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24.07.2023 N 408-пп</w:t>
              <w:br/>
              <w:t xml:space="preserve">"О внесении изменений в постановление Правительства Белгородской области от 28 июня 2021 года N 245-пп"</w:t>
              <w:br/>
              <w:t xml:space="preserve">(вместе с "Программой Белгородской области "Борьба с сердечно-сосудистыми заболеваниями в Белгородской области на 2021 - 2024 годы")</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ind w:firstLine="540"/>
        <w:jc w:val="both"/>
      </w:pPr>
      <w:r>
        <w:rPr>
          <w:sz w:val="20"/>
        </w:rPr>
      </w:r>
    </w:p>
    <w:p>
      <w:pPr>
        <w:pStyle w:val="2"/>
        <w:jc w:val="center"/>
      </w:pPr>
      <w:r>
        <w:rPr>
          <w:sz w:val="20"/>
        </w:rPr>
        <w:t xml:space="preserve">ПОСТАНОВЛЕНИЕ</w:t>
      </w:r>
    </w:p>
    <w:p>
      <w:pPr>
        <w:pStyle w:val="2"/>
        <w:jc w:val="center"/>
      </w:pPr>
      <w:r>
        <w:rPr>
          <w:sz w:val="20"/>
        </w:rPr>
        <w:t xml:space="preserve">от 24 июля 2023 г. N 408-пп</w:t>
      </w:r>
    </w:p>
    <w:p>
      <w:pPr>
        <w:pStyle w:val="2"/>
        <w:ind w:firstLine="540"/>
        <w:jc w:val="both"/>
      </w:pPr>
      <w:r>
        <w:rPr>
          <w:sz w:val="20"/>
        </w:rPr>
      </w:r>
    </w:p>
    <w:p>
      <w:pPr>
        <w:pStyle w:val="2"/>
        <w:jc w:val="center"/>
      </w:pPr>
      <w:r>
        <w:rPr>
          <w:sz w:val="20"/>
        </w:rPr>
        <w:t xml:space="preserve">О ВНЕСЕНИИ ИЗМЕНЕНИЙ В ПОСТАНОВЛЕНИЕ ПРАВИТЕЛЬСТВА</w:t>
      </w:r>
    </w:p>
    <w:p>
      <w:pPr>
        <w:pStyle w:val="2"/>
        <w:jc w:val="center"/>
      </w:pPr>
      <w:r>
        <w:rPr>
          <w:sz w:val="20"/>
        </w:rPr>
        <w:t xml:space="preserve">БЕЛГОРОДСКОЙ ОБЛАСТИ ОТ 28 ИЮНЯ 2021 ГОДА N 245-ПП</w:t>
      </w:r>
    </w:p>
    <w:p>
      <w:pPr>
        <w:pStyle w:val="0"/>
        <w:ind w:firstLine="540"/>
        <w:jc w:val="both"/>
      </w:pPr>
      <w:r>
        <w:rPr>
          <w:sz w:val="20"/>
        </w:rPr>
      </w:r>
    </w:p>
    <w:p>
      <w:pPr>
        <w:pStyle w:val="0"/>
        <w:ind w:firstLine="540"/>
        <w:jc w:val="both"/>
      </w:pPr>
      <w:r>
        <w:rPr>
          <w:sz w:val="20"/>
        </w:rPr>
        <w:t xml:space="preserve">В соответствии с </w:t>
      </w:r>
      <w:hyperlink w:history="0" r:id="rId7" w:tooltip="Указ Президента РФ от 21.07.2020 N 474 &quot;О национальных целях развития Российской Федерации на период до 2030 года&quot; {КонсультантПлюс}">
        <w:r>
          <w:rPr>
            <w:sz w:val="20"/>
            <w:color w:val="0000ff"/>
          </w:rPr>
          <w:t xml:space="preserve">Указом</w:t>
        </w:r>
      </w:hyperlink>
      <w:r>
        <w:rPr>
          <w:sz w:val="20"/>
        </w:rPr>
        <w:t xml:space="preserve"> Президента Российской Федерации от 21 июля 2020 года N 474 "О национальных целях развития Российской Федерации на период до 2030 года"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Внести следующие изменения в </w:t>
      </w:r>
      <w:hyperlink w:history="0" r:id="rId8" w:tooltip="Постановление Правительства Белгородской обл. от 28.06.2021 N 245-пп (ред. от 30.12.2022) &quot;Об утверждении программы Белгородской области &quot;Борьба с сердечно-сосудистыми заболеваниями в Белгородской области на 2021 - 2024 годы&quot; ------------ Недействующая редакция {КонсультантПлюс}">
        <w:r>
          <w:rPr>
            <w:sz w:val="20"/>
            <w:color w:val="0000ff"/>
          </w:rPr>
          <w:t xml:space="preserve">постановление</w:t>
        </w:r>
      </w:hyperlink>
      <w:r>
        <w:rPr>
          <w:sz w:val="20"/>
        </w:rPr>
        <w:t xml:space="preserve"> Правительства Белгородской области от 28 июня 2021 года N 245-пп "Об утверждении программы Белгородской области "Борьба с сердечно-сосудистыми заболеваниями в Белгородской области на 2021 - 2024 годы":</w:t>
      </w:r>
    </w:p>
    <w:p>
      <w:pPr>
        <w:pStyle w:val="0"/>
        <w:spacing w:before="200" w:line-rule="auto"/>
        <w:ind w:firstLine="540"/>
        <w:jc w:val="both"/>
      </w:pPr>
      <w:r>
        <w:rPr>
          <w:sz w:val="20"/>
        </w:rPr>
        <w:t xml:space="preserve">- </w:t>
      </w:r>
      <w:hyperlink w:history="0" r:id="rId9" w:tooltip="Постановление Правительства Белгородской обл. от 28.06.2021 N 245-пп (ред. от 30.12.2022) &quot;Об утверждении программы Белгородской области &quot;Борьба с сердечно-сосудистыми заболеваниями в Белгородской области на 2021 - 2024 годы&quot; ------------ Недействующая редакция {КонсультантПлюс}">
        <w:r>
          <w:rPr>
            <w:sz w:val="20"/>
            <w:color w:val="0000ff"/>
          </w:rPr>
          <w:t xml:space="preserve">программу</w:t>
        </w:r>
      </w:hyperlink>
      <w:r>
        <w:rPr>
          <w:sz w:val="20"/>
        </w:rPr>
        <w:t xml:space="preserve"> Белгородской области "Борьба с сердечно-сосудистыми заболеваниями в Белгородской области на 2021 - 2024 годы", утвержденную в пункте 1 названного постановления, изложить в редакции согласно </w:t>
      </w:r>
      <w:hyperlink w:history="0" w:anchor="P30" w:tooltip="ПРОГРАММА">
        <w:r>
          <w:rPr>
            <w:sz w:val="20"/>
            <w:color w:val="0000ff"/>
          </w:rPr>
          <w:t xml:space="preserve">приложению</w:t>
        </w:r>
      </w:hyperlink>
      <w:r>
        <w:rPr>
          <w:sz w:val="20"/>
        </w:rPr>
        <w:t xml:space="preserve"> к настоящему постановлению.</w:t>
      </w:r>
    </w:p>
    <w:p>
      <w:pPr>
        <w:pStyle w:val="0"/>
        <w:ind w:firstLine="540"/>
        <w:jc w:val="both"/>
      </w:pPr>
      <w:r>
        <w:rPr>
          <w:sz w:val="20"/>
        </w:rPr>
      </w:r>
    </w:p>
    <w:p>
      <w:pPr>
        <w:pStyle w:val="0"/>
        <w:ind w:firstLine="540"/>
        <w:jc w:val="both"/>
      </w:pPr>
      <w:r>
        <w:rPr>
          <w:sz w:val="20"/>
        </w:rPr>
        <w:t xml:space="preserve">2.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pPr>
        <w:pStyle w:val="0"/>
        <w:ind w:firstLine="54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Правительства Белгородской области</w:t>
      </w:r>
    </w:p>
    <w:p>
      <w:pPr>
        <w:pStyle w:val="0"/>
        <w:jc w:val="right"/>
      </w:pPr>
      <w:r>
        <w:rPr>
          <w:sz w:val="20"/>
        </w:rPr>
        <w:t xml:space="preserve">от 24 июля 2023 г. N 408-пп</w:t>
      </w:r>
    </w:p>
    <w:p>
      <w:pPr>
        <w:pStyle w:val="0"/>
        <w:ind w:firstLine="540"/>
        <w:jc w:val="both"/>
      </w:pPr>
      <w:r>
        <w:rPr>
          <w:sz w:val="20"/>
        </w:rPr>
      </w:r>
    </w:p>
    <w:bookmarkStart w:id="30" w:name="P30"/>
    <w:bookmarkEnd w:id="30"/>
    <w:p>
      <w:pPr>
        <w:pStyle w:val="2"/>
        <w:jc w:val="center"/>
      </w:pPr>
      <w:r>
        <w:rPr>
          <w:sz w:val="20"/>
        </w:rPr>
        <w:t xml:space="preserve">ПРОГРАММА</w:t>
      </w:r>
    </w:p>
    <w:p>
      <w:pPr>
        <w:pStyle w:val="2"/>
        <w:jc w:val="center"/>
      </w:pPr>
      <w:r>
        <w:rPr>
          <w:sz w:val="20"/>
        </w:rPr>
        <w:t xml:space="preserve">БЕЛГОРОДСКОЙ ОБЛАСТИ "БОРЬБА С СЕРДЕЧНО-СОСУДИСТЫМИ</w:t>
      </w:r>
    </w:p>
    <w:p>
      <w:pPr>
        <w:pStyle w:val="2"/>
        <w:jc w:val="center"/>
      </w:pPr>
      <w:r>
        <w:rPr>
          <w:sz w:val="20"/>
        </w:rPr>
        <w:t xml:space="preserve">ЗАБОЛЕВАНИЯМИ В БЕЛГОРОДСКОЙ ОБЛАСТИ НА 2021 - 2024 ГОДЫ"</w:t>
      </w:r>
    </w:p>
    <w:p>
      <w:pPr>
        <w:pStyle w:val="0"/>
        <w:ind w:firstLine="540"/>
        <w:jc w:val="both"/>
      </w:pPr>
      <w:r>
        <w:rPr>
          <w:sz w:val="20"/>
        </w:rPr>
      </w:r>
    </w:p>
    <w:p>
      <w:pPr>
        <w:pStyle w:val="2"/>
        <w:outlineLvl w:val="1"/>
        <w:jc w:val="center"/>
      </w:pPr>
      <w:r>
        <w:rPr>
          <w:sz w:val="20"/>
        </w:rPr>
        <w:t xml:space="preserve">Паспорт</w:t>
      </w:r>
    </w:p>
    <w:p>
      <w:pPr>
        <w:pStyle w:val="2"/>
        <w:jc w:val="center"/>
      </w:pPr>
      <w:r>
        <w:rPr>
          <w:sz w:val="20"/>
        </w:rPr>
        <w:t xml:space="preserve">программы Белгородской области "Борьба</w:t>
      </w:r>
    </w:p>
    <w:p>
      <w:pPr>
        <w:pStyle w:val="2"/>
        <w:jc w:val="center"/>
      </w:pPr>
      <w:r>
        <w:rPr>
          <w:sz w:val="20"/>
        </w:rPr>
        <w:t xml:space="preserve">с сердечно-сосудистыми заболеваниями в</w:t>
      </w:r>
    </w:p>
    <w:p>
      <w:pPr>
        <w:pStyle w:val="2"/>
        <w:jc w:val="center"/>
      </w:pPr>
      <w:r>
        <w:rPr>
          <w:sz w:val="20"/>
        </w:rPr>
        <w:t xml:space="preserve">Белгородской области на 2021 - 2024 годы"</w:t>
      </w:r>
    </w:p>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6945"/>
      </w:tblGrid>
      <w:tr>
        <w:tc>
          <w:tcPr>
            <w:tcW w:w="2098" w:type="dxa"/>
          </w:tcPr>
          <w:p>
            <w:pPr>
              <w:pStyle w:val="0"/>
            </w:pPr>
            <w:r>
              <w:rPr>
                <w:sz w:val="20"/>
              </w:rPr>
              <w:t xml:space="preserve">Наименование программы</w:t>
            </w:r>
          </w:p>
        </w:tc>
        <w:tc>
          <w:tcPr>
            <w:tcW w:w="6945" w:type="dxa"/>
          </w:tcPr>
          <w:p>
            <w:pPr>
              <w:pStyle w:val="0"/>
              <w:jc w:val="both"/>
            </w:pPr>
            <w:r>
              <w:rPr>
                <w:sz w:val="20"/>
              </w:rPr>
              <w:t xml:space="preserve">Программа Белгородской области "Борьба с сердечно-сосудистыми заболеваниями в Белгородской области на 2021 - 2024 годы" (далее - Программа)</w:t>
            </w:r>
          </w:p>
        </w:tc>
      </w:tr>
      <w:tr>
        <w:tc>
          <w:tcPr>
            <w:tcW w:w="2098" w:type="dxa"/>
          </w:tcPr>
          <w:p>
            <w:pPr>
              <w:pStyle w:val="0"/>
            </w:pPr>
            <w:r>
              <w:rPr>
                <w:sz w:val="20"/>
              </w:rPr>
              <w:t xml:space="preserve">Сроки реализации Программы</w:t>
            </w:r>
          </w:p>
        </w:tc>
        <w:tc>
          <w:tcPr>
            <w:tcW w:w="6945" w:type="dxa"/>
          </w:tcPr>
          <w:p>
            <w:pPr>
              <w:pStyle w:val="0"/>
              <w:jc w:val="both"/>
            </w:pPr>
            <w:r>
              <w:rPr>
                <w:sz w:val="20"/>
              </w:rPr>
              <w:t xml:space="preserve">2023 - 2024 годы</w:t>
            </w:r>
          </w:p>
        </w:tc>
      </w:tr>
      <w:tr>
        <w:tc>
          <w:tcPr>
            <w:tcW w:w="2098" w:type="dxa"/>
          </w:tcPr>
          <w:p>
            <w:pPr>
              <w:pStyle w:val="0"/>
            </w:pPr>
            <w:r>
              <w:rPr>
                <w:sz w:val="20"/>
              </w:rPr>
              <w:t xml:space="preserve">Ответственный исполнитель</w:t>
            </w:r>
          </w:p>
        </w:tc>
        <w:tc>
          <w:tcPr>
            <w:tcW w:w="6945" w:type="dxa"/>
          </w:tcPr>
          <w:p>
            <w:pPr>
              <w:pStyle w:val="0"/>
              <w:jc w:val="both"/>
            </w:pPr>
            <w:r>
              <w:rPr>
                <w:sz w:val="20"/>
              </w:rPr>
              <w:t xml:space="preserve">Министерство здравоохранения Белгородской области</w:t>
            </w:r>
          </w:p>
        </w:tc>
      </w:tr>
      <w:tr>
        <w:tc>
          <w:tcPr>
            <w:tcW w:w="2098" w:type="dxa"/>
          </w:tcPr>
          <w:p>
            <w:pPr>
              <w:pStyle w:val="0"/>
            </w:pPr>
            <w:r>
              <w:rPr>
                <w:sz w:val="20"/>
              </w:rPr>
              <w:t xml:space="preserve">Участники Программы</w:t>
            </w:r>
          </w:p>
        </w:tc>
        <w:tc>
          <w:tcPr>
            <w:tcW w:w="6945" w:type="dxa"/>
          </w:tcPr>
          <w:p>
            <w:pPr>
              <w:pStyle w:val="0"/>
              <w:jc w:val="both"/>
            </w:pPr>
            <w:r>
              <w:rPr>
                <w:sz w:val="20"/>
              </w:rPr>
              <w:t xml:space="preserve">Сотрудники министерства здравоохранения Белгородской области и подведомственных ему учреждений здравоохранения Белгородской области</w:t>
            </w:r>
          </w:p>
        </w:tc>
      </w:tr>
      <w:tr>
        <w:tc>
          <w:tcPr>
            <w:tcW w:w="2098" w:type="dxa"/>
          </w:tcPr>
          <w:p>
            <w:pPr>
              <w:pStyle w:val="0"/>
            </w:pPr>
            <w:r>
              <w:rPr>
                <w:sz w:val="20"/>
              </w:rPr>
              <w:t xml:space="preserve">Цель Программы</w:t>
            </w:r>
          </w:p>
        </w:tc>
        <w:tc>
          <w:tcPr>
            <w:tcW w:w="6945" w:type="dxa"/>
          </w:tcPr>
          <w:p>
            <w:pPr>
              <w:pStyle w:val="0"/>
              <w:jc w:val="both"/>
            </w:pPr>
            <w:r>
              <w:rPr>
                <w:sz w:val="20"/>
              </w:rPr>
              <w:t xml:space="preserve">Снижение смертности в Белгородской области от болезней сердечно-сосудистой системы к 2024 году до 633,0 на 100 тыс. населения</w:t>
            </w:r>
          </w:p>
        </w:tc>
      </w:tr>
      <w:tr>
        <w:tc>
          <w:tcPr>
            <w:tcW w:w="2098" w:type="dxa"/>
          </w:tcPr>
          <w:p>
            <w:pPr>
              <w:pStyle w:val="0"/>
            </w:pPr>
            <w:r>
              <w:rPr>
                <w:sz w:val="20"/>
              </w:rPr>
              <w:t xml:space="preserve">Задачи Программы</w:t>
            </w:r>
          </w:p>
        </w:tc>
        <w:tc>
          <w:tcPr>
            <w:tcW w:w="6945" w:type="dxa"/>
          </w:tcPr>
          <w:p>
            <w:pPr>
              <w:pStyle w:val="0"/>
              <w:jc w:val="both"/>
            </w:pPr>
            <w:r>
              <w:rPr>
                <w:sz w:val="20"/>
              </w:rPr>
              <w:t xml:space="preserve">1. Внедрение и соблюдение клинических рекомендаций и протоколов ведения больных с сердечно-сосудистыми заболеваниями.</w:t>
            </w:r>
          </w:p>
          <w:p>
            <w:pPr>
              <w:pStyle w:val="0"/>
              <w:jc w:val="both"/>
            </w:pPr>
            <w:r>
              <w:rPr>
                <w:sz w:val="20"/>
              </w:rPr>
              <w:t xml:space="preserve">2. Организация и совершенствование системы внутреннего контроля качества оказания медицинской помощи.</w:t>
            </w:r>
          </w:p>
          <w:p>
            <w:pPr>
              <w:pStyle w:val="0"/>
              <w:jc w:val="both"/>
            </w:pPr>
            <w:r>
              <w:rPr>
                <w:sz w:val="20"/>
              </w:rPr>
              <w:t xml:space="preserve">3. Совершенствование работы с факторами риска развития сердечно-сосудистых заболеваний.</w:t>
            </w:r>
          </w:p>
          <w:p>
            <w:pPr>
              <w:pStyle w:val="0"/>
              <w:jc w:val="both"/>
            </w:pPr>
            <w:r>
              <w:rPr>
                <w:sz w:val="20"/>
              </w:rPr>
              <w:t xml:space="preserve">4. Совершенствование системы оказания первичной медико-санитарной помощи при сердечно-сосудистых заболеваниях.</w:t>
            </w:r>
          </w:p>
          <w:p>
            <w:pPr>
              <w:pStyle w:val="0"/>
              <w:jc w:val="both"/>
            </w:pPr>
            <w:r>
              <w:rPr>
                <w:sz w:val="20"/>
              </w:rPr>
              <w:t xml:space="preserve">5. Совершенствование вторичной профилактики сердечно-сосудистых заболеваний.</w:t>
            </w:r>
          </w:p>
          <w:p>
            <w:pPr>
              <w:pStyle w:val="0"/>
              <w:jc w:val="both"/>
            </w:pPr>
            <w:r>
              <w:rPr>
                <w:sz w:val="20"/>
              </w:rPr>
              <w:t xml:space="preserve">6. Разработка комплекса мер, направленных на совершенствование организации диспансерного наблюдения больных с сердечно-сосудистыми заболеваниями.</w:t>
            </w:r>
          </w:p>
          <w:p>
            <w:pPr>
              <w:pStyle w:val="0"/>
              <w:jc w:val="both"/>
            </w:pPr>
            <w:r>
              <w:rPr>
                <w:sz w:val="20"/>
              </w:rPr>
              <w:t xml:space="preserve">7. Совершенствование оказания скорой медицинской помощи при болезнях системы кровообращения.</w:t>
            </w:r>
          </w:p>
          <w:p>
            <w:pPr>
              <w:pStyle w:val="0"/>
              <w:jc w:val="both"/>
            </w:pPr>
            <w:r>
              <w:rPr>
                <w:sz w:val="20"/>
              </w:rPr>
              <w:t xml:space="preserve">8. Развитие структуры специализированной, в том числе высокотехнологичной, медицинской помощи.</w:t>
            </w:r>
          </w:p>
          <w:p>
            <w:pPr>
              <w:pStyle w:val="0"/>
              <w:jc w:val="both"/>
            </w:pPr>
            <w:r>
              <w:rPr>
                <w:sz w:val="20"/>
              </w:rPr>
              <w:t xml:space="preserve">9. Организация и совершенствование службы реабилитации пациентов с сердечно-сосудистыми заболеваниями.</w:t>
            </w:r>
          </w:p>
          <w:p>
            <w:pPr>
              <w:pStyle w:val="0"/>
              <w:jc w:val="both"/>
            </w:pPr>
            <w:r>
              <w:rPr>
                <w:sz w:val="20"/>
              </w:rPr>
              <w:t xml:space="preserve">10. Разработка стратегии по ликвидации кадрового дефицита и обеспечение системы оказания медицинской помощи больным с сердечно-сосудистыми заболеваниями квалифицированными кадрами.</w:t>
            </w:r>
          </w:p>
          <w:p>
            <w:pPr>
              <w:pStyle w:val="0"/>
              <w:jc w:val="both"/>
            </w:pPr>
            <w:r>
              <w:rPr>
                <w:sz w:val="20"/>
              </w:rPr>
              <w:t xml:space="preserve">11. Организационно-методическое обеспечение качества оказания медицинской помощи</w:t>
            </w:r>
          </w:p>
        </w:tc>
      </w:tr>
      <w:tr>
        <w:tc>
          <w:tcPr>
            <w:tcW w:w="2098" w:type="dxa"/>
          </w:tcPr>
          <w:p>
            <w:pPr>
              <w:pStyle w:val="0"/>
            </w:pPr>
            <w:r>
              <w:rPr>
                <w:sz w:val="20"/>
              </w:rPr>
              <w:t xml:space="preserve">Объемы финансирования Программы</w:t>
            </w:r>
          </w:p>
        </w:tc>
        <w:tc>
          <w:tcPr>
            <w:tcW w:w="6945" w:type="dxa"/>
          </w:tcPr>
          <w:p>
            <w:pPr>
              <w:pStyle w:val="0"/>
              <w:jc w:val="both"/>
            </w:pPr>
            <w:r>
              <w:rPr>
                <w:sz w:val="20"/>
              </w:rPr>
              <w:t xml:space="preserve">Финансирование программы будет производиться в рамках реализации регионального проекта "Борьба с сердечно-сосудистыми заболеваниями" за счет средств федерального и областного бюджетов. Общий объем средств из всех источников финансирования за период 2023 - 2024 годов составит 676882,6 тыс. рублей, из них:</w:t>
            </w:r>
          </w:p>
          <w:p>
            <w:pPr>
              <w:pStyle w:val="0"/>
              <w:jc w:val="both"/>
            </w:pPr>
            <w:r>
              <w:rPr>
                <w:sz w:val="20"/>
              </w:rPr>
              <w:t xml:space="preserve">- федеральный бюджет - 497490,8 тыс. рублей;</w:t>
            </w:r>
          </w:p>
          <w:p>
            <w:pPr>
              <w:pStyle w:val="0"/>
              <w:jc w:val="both"/>
            </w:pPr>
            <w:r>
              <w:rPr>
                <w:sz w:val="20"/>
              </w:rPr>
              <w:t xml:space="preserve">- областной бюджет - 179391,8 тыс. рублей</w:t>
            </w:r>
          </w:p>
        </w:tc>
      </w:tr>
      <w:tr>
        <w:tc>
          <w:tcPr>
            <w:tcW w:w="2098" w:type="dxa"/>
          </w:tcPr>
          <w:p>
            <w:pPr>
              <w:pStyle w:val="0"/>
            </w:pPr>
            <w:r>
              <w:rPr>
                <w:sz w:val="20"/>
              </w:rPr>
              <w:t xml:space="preserve">Ожидаемые результаты реализации Программы (к 2024 году)</w:t>
            </w:r>
          </w:p>
        </w:tc>
        <w:tc>
          <w:tcPr>
            <w:tcW w:w="6945" w:type="dxa"/>
          </w:tcPr>
          <w:p>
            <w:pPr>
              <w:pStyle w:val="0"/>
              <w:jc w:val="both"/>
            </w:pPr>
            <w:r>
              <w:rPr>
                <w:sz w:val="20"/>
              </w:rPr>
              <w:t xml:space="preserve">1. Снижение уровня смертности от болезней системы кровообращения до 633,0 на 100 тыс. населения.</w:t>
            </w:r>
          </w:p>
          <w:p>
            <w:pPr>
              <w:pStyle w:val="0"/>
              <w:jc w:val="both"/>
            </w:pPr>
            <w:r>
              <w:rPr>
                <w:sz w:val="20"/>
              </w:rPr>
              <w:t xml:space="preserve">2. Снижение уровня смертности от инфаркта до 18,6 на 100 тыс. населения.</w:t>
            </w:r>
          </w:p>
          <w:p>
            <w:pPr>
              <w:pStyle w:val="0"/>
              <w:jc w:val="both"/>
            </w:pPr>
            <w:r>
              <w:rPr>
                <w:sz w:val="20"/>
              </w:rPr>
              <w:t xml:space="preserve">3. Снижение смертности от нарушения мозгового кровообращения до 58,2 на 100 тыс. населения.</w:t>
            </w:r>
          </w:p>
          <w:p>
            <w:pPr>
              <w:pStyle w:val="0"/>
              <w:jc w:val="both"/>
            </w:pPr>
            <w:r>
              <w:rPr>
                <w:sz w:val="20"/>
              </w:rPr>
              <w:t xml:space="preserve">4. Снижение смертности населения от ишемической болезни сердца до 402,2 на 100 тыс. населения.</w:t>
            </w:r>
          </w:p>
          <w:p>
            <w:pPr>
              <w:pStyle w:val="0"/>
              <w:jc w:val="both"/>
            </w:pPr>
            <w:r>
              <w:rPr>
                <w:sz w:val="20"/>
              </w:rPr>
              <w:t xml:space="preserve">5. Снижение смертности населения от цереброваскулярных болезней до 103,3 на 100 тыс. населения.</w:t>
            </w:r>
          </w:p>
          <w:p>
            <w:pPr>
              <w:pStyle w:val="0"/>
              <w:jc w:val="both"/>
            </w:pPr>
            <w:r>
              <w:rPr>
                <w:sz w:val="20"/>
              </w:rPr>
              <w:t xml:space="preserve">6. Снижение больничной летальности от инфаркта миокарда до 8,9 процента.</w:t>
            </w:r>
          </w:p>
          <w:p>
            <w:pPr>
              <w:pStyle w:val="0"/>
              <w:jc w:val="both"/>
            </w:pPr>
            <w:r>
              <w:rPr>
                <w:sz w:val="20"/>
              </w:rPr>
              <w:t xml:space="preserve">7. Снижение больничной летальности от острого нарушения мозгового кровообращения до 18,7 процента.</w:t>
            </w:r>
          </w:p>
          <w:p>
            <w:pPr>
              <w:pStyle w:val="0"/>
              <w:jc w:val="both"/>
            </w:pPr>
            <w:r>
              <w:rPr>
                <w:sz w:val="20"/>
              </w:rPr>
              <w:t xml:space="preserve">8. Повышение отношения числа рентгенэндоваскулярных вмешательств в лечебных целях к общему числу выбывших больных, перенесших острый коронарный синдром, до 60 процентов.</w:t>
            </w:r>
          </w:p>
          <w:p>
            <w:pPr>
              <w:pStyle w:val="0"/>
              <w:jc w:val="both"/>
            </w:pPr>
            <w:r>
              <w:rPr>
                <w:sz w:val="20"/>
              </w:rPr>
              <w:t xml:space="preserve">9. Увеличение количества рентгенэндоваскулярных вмешательств в лечебных целях до 1898 единиц.</w:t>
            </w:r>
          </w:p>
          <w:p>
            <w:pPr>
              <w:pStyle w:val="0"/>
              <w:jc w:val="both"/>
            </w:pPr>
            <w:r>
              <w:rPr>
                <w:sz w:val="20"/>
              </w:rPr>
              <w:t xml:space="preserve">10. Повышение доли профильных госпитализаций пациентов с острыми нарушениями мозгового кровообращения, доставленных автомобилями скорой медицинской помощи, до 95 процентов.</w:t>
            </w:r>
          </w:p>
          <w:p>
            <w:pPr>
              <w:pStyle w:val="0"/>
              <w:jc w:val="both"/>
            </w:pPr>
            <w:r>
              <w:rPr>
                <w:sz w:val="20"/>
              </w:rPr>
              <w:t xml:space="preserve">11. Увеличение доли лиц, которые перенесли острое нарушение мозгового кровообращения, инфаркт мозга,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бесплатно получавших в отчетном году необходимые лекарственные препараты в амбулаторных условиях, до 90 процентов.</w:t>
            </w:r>
          </w:p>
          <w:p>
            <w:pPr>
              <w:pStyle w:val="0"/>
              <w:jc w:val="both"/>
            </w:pPr>
            <w:r>
              <w:rPr>
                <w:sz w:val="20"/>
              </w:rPr>
              <w:t xml:space="preserve">12. Увеличение доли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 до 80 процентов.</w:t>
            </w:r>
          </w:p>
          <w:p>
            <w:pPr>
              <w:pStyle w:val="0"/>
              <w:jc w:val="both"/>
            </w:pPr>
            <w:r>
              <w:rPr>
                <w:sz w:val="20"/>
              </w:rPr>
              <w:t xml:space="preserve">13. Снижение летальности больных с болезнями системы кровообращения среди лиц с болезнями системы кровообращения, состоящих под диспансерным наблюдением (умершие от болезней системы кровообращения/число лиц с болезнями системы кровообращения, состоящих под диспансерным наблюдением), до 2,75 процента.</w:t>
            </w:r>
          </w:p>
          <w:p>
            <w:pPr>
              <w:pStyle w:val="0"/>
              <w:jc w:val="both"/>
            </w:pPr>
            <w:r>
              <w:rPr>
                <w:sz w:val="20"/>
              </w:rPr>
              <w:t xml:space="preserve">14. Повышение эффективности использования диагностического и терапевтического оборудования, в том числе ангиографических комплексов, ультразвуковых аппаратов экспертного класса, магнитно-резонансных томографов, компьютерных томографов, для лечения пациентов с сердечно-сосудистыми заболеваниями.</w:t>
            </w:r>
          </w:p>
          <w:p>
            <w:pPr>
              <w:pStyle w:val="0"/>
              <w:jc w:val="both"/>
            </w:pPr>
            <w:r>
              <w:rPr>
                <w:sz w:val="20"/>
              </w:rPr>
              <w:t xml:space="preserve">15. Обращаемость за медицинской помощью при симптомах острых сердечно-сосудистых заболеваний в течение 30 минут не менее чем в 70 процентах случаев.</w:t>
            </w:r>
          </w:p>
          <w:p>
            <w:pPr>
              <w:pStyle w:val="0"/>
              <w:jc w:val="both"/>
            </w:pPr>
            <w:r>
              <w:rPr>
                <w:sz w:val="20"/>
              </w:rPr>
              <w:t xml:space="preserve">16. Обеспечение не менее чем 95-процентным охватом диспансерным наблюдением лиц с высоким риском сердечно-сосудистых осложнений.</w:t>
            </w:r>
          </w:p>
          <w:p>
            <w:pPr>
              <w:pStyle w:val="0"/>
              <w:jc w:val="both"/>
            </w:pPr>
            <w:r>
              <w:rPr>
                <w:sz w:val="20"/>
              </w:rPr>
              <w:t xml:space="preserve">17. Обеспечение не менее 60 процентов пациентов с острым нарушением мозгового кровообращения и 70 процентов пациентов с острым коронарным синдромом мероприятиями по медицинской реабилитации.</w:t>
            </w:r>
          </w:p>
          <w:p>
            <w:pPr>
              <w:pStyle w:val="0"/>
              <w:jc w:val="both"/>
            </w:pPr>
            <w:r>
              <w:rPr>
                <w:sz w:val="20"/>
              </w:rPr>
              <w:t xml:space="preserve">18. Охват льготным лекарственным обеспечением в амбулаторных условиях в соответствии с клиническими рекомендациями 100 процентов лиц с высоким риском сердечно-сосудистых заболеваний</w:t>
            </w:r>
          </w:p>
        </w:tc>
      </w:tr>
    </w:tbl>
    <w:p>
      <w:pPr>
        <w:pStyle w:val="0"/>
        <w:ind w:firstLine="540"/>
        <w:jc w:val="both"/>
      </w:pPr>
      <w:r>
        <w:rPr>
          <w:sz w:val="20"/>
        </w:rPr>
      </w:r>
    </w:p>
    <w:p>
      <w:pPr>
        <w:pStyle w:val="2"/>
        <w:outlineLvl w:val="1"/>
        <w:jc w:val="center"/>
      </w:pPr>
      <w:r>
        <w:rPr>
          <w:sz w:val="20"/>
        </w:rPr>
        <w:t xml:space="preserve">1. Анализ текущего состояния оказания медицинской помощи</w:t>
      </w:r>
    </w:p>
    <w:p>
      <w:pPr>
        <w:pStyle w:val="2"/>
        <w:jc w:val="center"/>
      </w:pPr>
      <w:r>
        <w:rPr>
          <w:sz w:val="20"/>
        </w:rPr>
        <w:t xml:space="preserve">больным с сердечно-сосудистыми заболеваниями в Белгородской</w:t>
      </w:r>
    </w:p>
    <w:p>
      <w:pPr>
        <w:pStyle w:val="2"/>
        <w:jc w:val="center"/>
      </w:pPr>
      <w:r>
        <w:rPr>
          <w:sz w:val="20"/>
        </w:rPr>
        <w:t xml:space="preserve">области. Основные показатели оказания медицинской помощи</w:t>
      </w:r>
    </w:p>
    <w:p>
      <w:pPr>
        <w:pStyle w:val="2"/>
        <w:jc w:val="center"/>
      </w:pPr>
      <w:r>
        <w:rPr>
          <w:sz w:val="20"/>
        </w:rPr>
        <w:t xml:space="preserve">больным с сердечно-сосудистыми заболеваниями в разрезе</w:t>
      </w:r>
    </w:p>
    <w:p>
      <w:pPr>
        <w:pStyle w:val="2"/>
        <w:jc w:val="center"/>
      </w:pPr>
      <w:r>
        <w:rPr>
          <w:sz w:val="20"/>
        </w:rPr>
        <w:t xml:space="preserve">муниципальных образований Белгородской области</w:t>
      </w:r>
    </w:p>
    <w:p>
      <w:pPr>
        <w:pStyle w:val="0"/>
        <w:ind w:firstLine="540"/>
        <w:jc w:val="both"/>
      </w:pPr>
      <w:r>
        <w:rPr>
          <w:sz w:val="20"/>
        </w:rPr>
      </w:r>
    </w:p>
    <w:p>
      <w:pPr>
        <w:pStyle w:val="2"/>
        <w:outlineLvl w:val="2"/>
        <w:jc w:val="center"/>
      </w:pPr>
      <w:r>
        <w:rPr>
          <w:sz w:val="20"/>
        </w:rPr>
        <w:t xml:space="preserve">1.1. Краткая характеристика Белгородской области в целом</w:t>
      </w:r>
    </w:p>
    <w:p>
      <w:pPr>
        <w:pStyle w:val="0"/>
        <w:ind w:firstLine="540"/>
        <w:jc w:val="both"/>
      </w:pPr>
      <w:r>
        <w:rPr>
          <w:sz w:val="20"/>
        </w:rPr>
      </w:r>
    </w:p>
    <w:p>
      <w:pPr>
        <w:pStyle w:val="0"/>
        <w:ind w:firstLine="540"/>
        <w:jc w:val="both"/>
      </w:pPr>
      <w:r>
        <w:rPr>
          <w:sz w:val="20"/>
        </w:rPr>
        <w:t xml:space="preserve">Белгородская область - субъект Российской Федерации, расположен в юго-западной части России в 500 - 700 км к югу от Москвы, на границе с Украиной. Крупнейшие города: Белгород, Старый Оскол, Губкин.</w:t>
      </w:r>
    </w:p>
    <w:p>
      <w:pPr>
        <w:pStyle w:val="0"/>
        <w:spacing w:before="200" w:line-rule="auto"/>
        <w:ind w:firstLine="540"/>
        <w:jc w:val="both"/>
      </w:pPr>
      <w:r>
        <w:rPr>
          <w:sz w:val="20"/>
        </w:rPr>
        <w:t xml:space="preserve">Белгородская область входит в состав Центрально-Черноземного экономического района и Центрального федерального округа Российской Федерации. На юге и западе она граничит с Харьковской и Сумской областями Украины, на севере и северо-западе - с Курской областью, на юго-востоке - с Луганской Народной Республикой, на востоке - с Воронежской областью. Общая протяженность ее границ составляет около 1150 км, из них с Украиной - 540 км.</w:t>
      </w:r>
    </w:p>
    <w:p>
      <w:pPr>
        <w:pStyle w:val="0"/>
        <w:spacing w:before="200" w:line-rule="auto"/>
        <w:ind w:firstLine="540"/>
        <w:jc w:val="both"/>
      </w:pPr>
      <w:r>
        <w:rPr>
          <w:sz w:val="20"/>
        </w:rPr>
        <w:t xml:space="preserve">Площадь области составляет 27,1 тыс. кв. км, протяженность с севера на юг - около 190 км, с запада на восток - около 270 км.</w:t>
      </w:r>
    </w:p>
    <w:p>
      <w:pPr>
        <w:pStyle w:val="0"/>
        <w:spacing w:before="200" w:line-rule="auto"/>
        <w:ind w:firstLine="540"/>
        <w:jc w:val="both"/>
      </w:pPr>
      <w:r>
        <w:rPr>
          <w:sz w:val="20"/>
        </w:rPr>
        <w:t xml:space="preserve">Согласно </w:t>
      </w:r>
      <w:hyperlink w:history="0" r:id="rId10" w:tooltip="Закон Белгородской области от 24.06.2022 N 189 (ред. от 28.09.2022) &quot;Устав Белгородской области&quot; (принят Белгородской областной Думой 23.06.2022) {КонсультантПлюс}">
        <w:r>
          <w:rPr>
            <w:sz w:val="20"/>
            <w:color w:val="0000ff"/>
          </w:rPr>
          <w:t xml:space="preserve">Уставу</w:t>
        </w:r>
      </w:hyperlink>
      <w:r>
        <w:rPr>
          <w:sz w:val="20"/>
        </w:rPr>
        <w:t xml:space="preserve"> Белгородской области и </w:t>
      </w:r>
      <w:hyperlink w:history="0" r:id="rId11" w:tooltip="Закон Белгородской области от 15.12.2008 N 248 (ред. от 30.03.2022) &quot;Об административно-территориальном устройстве Белгородской области&quot; (принят Белгородской областной Думой 04.12.2008) {КонсультантПлюс}">
        <w:r>
          <w:rPr>
            <w:sz w:val="20"/>
            <w:color w:val="0000ff"/>
          </w:rPr>
          <w:t xml:space="preserve">закону</w:t>
        </w:r>
      </w:hyperlink>
      <w:r>
        <w:rPr>
          <w:sz w:val="20"/>
        </w:rPr>
        <w:t xml:space="preserve"> Белгородской области от 15 декабря 2008 года N 248 "Об административно-территориальном устройстве Белгородской области" Белгородская область включает 6 городов областного значения, 9 городских округов и 13 муниципальных районов.</w:t>
      </w:r>
    </w:p>
    <w:p>
      <w:pPr>
        <w:pStyle w:val="0"/>
        <w:spacing w:before="200" w:line-rule="auto"/>
        <w:ind w:firstLine="540"/>
        <w:jc w:val="both"/>
      </w:pPr>
      <w:r>
        <w:rPr>
          <w:sz w:val="20"/>
        </w:rPr>
        <w:t xml:space="preserve">Белгородская область - индустриально-аграрный регион, экономика которого опирается на большие запасы железной руды Курской магнитной аномалии и тучные черноземы.</w:t>
      </w:r>
    </w:p>
    <w:p>
      <w:pPr>
        <w:pStyle w:val="0"/>
        <w:spacing w:before="200" w:line-rule="auto"/>
        <w:ind w:firstLine="540"/>
        <w:jc w:val="both"/>
      </w:pPr>
      <w:r>
        <w:rPr>
          <w:sz w:val="20"/>
        </w:rPr>
        <w:t xml:space="preserve">Наиболее развитыми отраслями промышленности Белгородской области являются машиностроение, горнодобывающая промышленность, металлургия, производство строительных материалов, пищевая промышленность.</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Нумерация разделов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2"/>
        <w:jc w:val="center"/>
      </w:pPr>
      <w:r>
        <w:rPr>
          <w:sz w:val="20"/>
        </w:rPr>
        <w:t xml:space="preserve">1.1. Анализ смертности от сердечно-сосудистых заболеваний</w:t>
      </w:r>
    </w:p>
    <w:p>
      <w:pPr>
        <w:pStyle w:val="0"/>
        <w:ind w:firstLine="540"/>
        <w:jc w:val="both"/>
      </w:pPr>
      <w:r>
        <w:rPr>
          <w:sz w:val="20"/>
        </w:rPr>
      </w:r>
    </w:p>
    <w:p>
      <w:pPr>
        <w:pStyle w:val="0"/>
        <w:ind w:firstLine="540"/>
        <w:jc w:val="both"/>
      </w:pPr>
      <w:r>
        <w:rPr>
          <w:sz w:val="20"/>
        </w:rPr>
        <w:t xml:space="preserve">По утвержденной Федеральной службой государственной статистики оценке Территориального органа Федеральной службы государственной статистики по Белгородской области численность населения Белгородской области на 1 января 2023 года составила 1531,9 тыс. человек и уменьшилась за 2022 год на 9,342 тыс. человек (на 0,6 процента). Численность городского населения уменьшилась на 3,9 тыс. человек (на 0,4 процента) и составила 1037,3 тыс. человек. Численность сельского населения снизилась на 5,4 тыс. человек (на 1,0 процента) и составила 494,5 тыс. человек. Две трети населения проживают в городах, в том числе в двух городских округах: областном центре - г. Белгороде - 391,8 тыс. человек и г. Старом Осколе - 222,5 тыс. человек.</w:t>
      </w:r>
    </w:p>
    <w:p>
      <w:pPr>
        <w:pStyle w:val="0"/>
        <w:spacing w:before="200" w:line-rule="auto"/>
        <w:ind w:firstLine="540"/>
        <w:jc w:val="both"/>
      </w:pPr>
      <w:r>
        <w:rPr>
          <w:sz w:val="20"/>
        </w:rPr>
        <w:t xml:space="preserve">Анализ динамики численности населения Белгородской области с учетом муниципальных образований за 2018 - 2022 годы отражен в таблице 1.2.1.</w:t>
      </w:r>
    </w:p>
    <w:p>
      <w:pPr>
        <w:pStyle w:val="0"/>
        <w:ind w:firstLine="540"/>
        <w:jc w:val="both"/>
      </w:pPr>
      <w:r>
        <w:rPr>
          <w:sz w:val="20"/>
        </w:rPr>
      </w:r>
    </w:p>
    <w:p>
      <w:pPr>
        <w:pStyle w:val="0"/>
        <w:jc w:val="right"/>
      </w:pPr>
      <w:r>
        <w:rPr>
          <w:sz w:val="20"/>
        </w:rPr>
        <w:t xml:space="preserve">Таблица 1.2.1</w:t>
      </w:r>
    </w:p>
    <w:p>
      <w:pPr>
        <w:pStyle w:val="0"/>
        <w:ind w:firstLine="540"/>
        <w:jc w:val="both"/>
      </w:pPr>
      <w:r>
        <w:rPr>
          <w:sz w:val="20"/>
        </w:rPr>
      </w:r>
    </w:p>
    <w:p>
      <w:pPr>
        <w:pStyle w:val="0"/>
        <w:jc w:val="center"/>
      </w:pPr>
      <w:r>
        <w:rPr>
          <w:sz w:val="20"/>
        </w:rPr>
        <w:t xml:space="preserve">Динамика численности населения Белгородской области с учетом</w:t>
      </w:r>
    </w:p>
    <w:p>
      <w:pPr>
        <w:pStyle w:val="0"/>
        <w:jc w:val="center"/>
      </w:pPr>
      <w:r>
        <w:rPr>
          <w:sz w:val="20"/>
        </w:rPr>
        <w:t xml:space="preserve">муниципальных образований за 2018 - 2022 годы</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1077"/>
        <w:gridCol w:w="1077"/>
        <w:gridCol w:w="1077"/>
        <w:gridCol w:w="964"/>
        <w:gridCol w:w="1084"/>
      </w:tblGrid>
      <w:tr>
        <w:tc>
          <w:tcPr>
            <w:tcW w:w="3742" w:type="dxa"/>
          </w:tcPr>
          <w:p>
            <w:pPr>
              <w:pStyle w:val="0"/>
              <w:jc w:val="center"/>
            </w:pPr>
            <w:r>
              <w:rPr>
                <w:sz w:val="20"/>
              </w:rPr>
              <w:t xml:space="preserve">Наименование муниципальных образований области</w:t>
            </w:r>
          </w:p>
        </w:tc>
        <w:tc>
          <w:tcPr>
            <w:tcW w:w="1077" w:type="dxa"/>
          </w:tcPr>
          <w:p>
            <w:pPr>
              <w:pStyle w:val="0"/>
              <w:jc w:val="center"/>
            </w:pPr>
            <w:r>
              <w:rPr>
                <w:sz w:val="20"/>
              </w:rPr>
              <w:t xml:space="preserve">2018 год</w:t>
            </w:r>
          </w:p>
        </w:tc>
        <w:tc>
          <w:tcPr>
            <w:tcW w:w="1077" w:type="dxa"/>
          </w:tcPr>
          <w:p>
            <w:pPr>
              <w:pStyle w:val="0"/>
              <w:jc w:val="center"/>
            </w:pPr>
            <w:r>
              <w:rPr>
                <w:sz w:val="20"/>
              </w:rPr>
              <w:t xml:space="preserve">2019 год</w:t>
            </w:r>
          </w:p>
        </w:tc>
        <w:tc>
          <w:tcPr>
            <w:tcW w:w="1077" w:type="dxa"/>
          </w:tcPr>
          <w:p>
            <w:pPr>
              <w:pStyle w:val="0"/>
              <w:jc w:val="center"/>
            </w:pPr>
            <w:r>
              <w:rPr>
                <w:sz w:val="20"/>
              </w:rPr>
              <w:t xml:space="preserve">2020 год</w:t>
            </w:r>
          </w:p>
        </w:tc>
        <w:tc>
          <w:tcPr>
            <w:tcW w:w="964" w:type="dxa"/>
          </w:tcPr>
          <w:p>
            <w:pPr>
              <w:pStyle w:val="0"/>
              <w:jc w:val="center"/>
            </w:pPr>
            <w:r>
              <w:rPr>
                <w:sz w:val="20"/>
              </w:rPr>
              <w:t xml:space="preserve">2021 год</w:t>
            </w:r>
          </w:p>
        </w:tc>
        <w:tc>
          <w:tcPr>
            <w:tcW w:w="1084" w:type="dxa"/>
          </w:tcPr>
          <w:p>
            <w:pPr>
              <w:pStyle w:val="0"/>
              <w:jc w:val="center"/>
            </w:pPr>
            <w:r>
              <w:rPr>
                <w:sz w:val="20"/>
              </w:rPr>
              <w:t xml:space="preserve">2022 год</w:t>
            </w:r>
          </w:p>
        </w:tc>
      </w:tr>
      <w:tr>
        <w:tc>
          <w:tcPr>
            <w:tcW w:w="3742" w:type="dxa"/>
            <w:vAlign w:val="bottom"/>
          </w:tcPr>
          <w:p>
            <w:pPr>
              <w:pStyle w:val="0"/>
            </w:pPr>
            <w:r>
              <w:rPr>
                <w:sz w:val="20"/>
              </w:rPr>
              <w:t xml:space="preserve">г. Белгород</w:t>
            </w:r>
          </w:p>
        </w:tc>
        <w:tc>
          <w:tcPr>
            <w:tcW w:w="1077" w:type="dxa"/>
            <w:vAlign w:val="center"/>
          </w:tcPr>
          <w:p>
            <w:pPr>
              <w:pStyle w:val="0"/>
              <w:jc w:val="center"/>
            </w:pPr>
            <w:r>
              <w:rPr>
                <w:sz w:val="20"/>
              </w:rPr>
              <w:t xml:space="preserve">391 554</w:t>
            </w:r>
          </w:p>
        </w:tc>
        <w:tc>
          <w:tcPr>
            <w:tcW w:w="1077" w:type="dxa"/>
            <w:vAlign w:val="center"/>
          </w:tcPr>
          <w:p>
            <w:pPr>
              <w:pStyle w:val="0"/>
              <w:jc w:val="center"/>
            </w:pPr>
            <w:r>
              <w:rPr>
                <w:sz w:val="20"/>
              </w:rPr>
              <w:t xml:space="preserve">392 426</w:t>
            </w:r>
          </w:p>
        </w:tc>
        <w:tc>
          <w:tcPr>
            <w:tcW w:w="1077" w:type="dxa"/>
            <w:vAlign w:val="center"/>
          </w:tcPr>
          <w:p>
            <w:pPr>
              <w:pStyle w:val="0"/>
              <w:jc w:val="center"/>
            </w:pPr>
            <w:r>
              <w:rPr>
                <w:sz w:val="20"/>
              </w:rPr>
              <w:t xml:space="preserve">394 142</w:t>
            </w:r>
          </w:p>
        </w:tc>
        <w:tc>
          <w:tcPr>
            <w:tcW w:w="964" w:type="dxa"/>
            <w:vAlign w:val="center"/>
          </w:tcPr>
          <w:p>
            <w:pPr>
              <w:pStyle w:val="0"/>
              <w:jc w:val="center"/>
            </w:pPr>
            <w:r>
              <w:rPr>
                <w:sz w:val="20"/>
              </w:rPr>
              <w:t xml:space="preserve">391 702</w:t>
            </w:r>
          </w:p>
        </w:tc>
        <w:tc>
          <w:tcPr>
            <w:tcW w:w="1084" w:type="dxa"/>
            <w:vAlign w:val="center"/>
          </w:tcPr>
          <w:p>
            <w:pPr>
              <w:pStyle w:val="0"/>
              <w:jc w:val="center"/>
            </w:pPr>
            <w:r>
              <w:rPr>
                <w:sz w:val="20"/>
              </w:rPr>
              <w:t xml:space="preserve">391 804</w:t>
            </w:r>
          </w:p>
        </w:tc>
      </w:tr>
      <w:tr>
        <w:tc>
          <w:tcPr>
            <w:tcW w:w="3742" w:type="dxa"/>
            <w:vAlign w:val="bottom"/>
          </w:tcPr>
          <w:p>
            <w:pPr>
              <w:pStyle w:val="0"/>
            </w:pPr>
            <w:r>
              <w:rPr>
                <w:sz w:val="20"/>
              </w:rPr>
              <w:t xml:space="preserve">Алексеевский городской округ</w:t>
            </w:r>
          </w:p>
        </w:tc>
        <w:tc>
          <w:tcPr>
            <w:tcW w:w="1077" w:type="dxa"/>
            <w:vAlign w:val="center"/>
          </w:tcPr>
          <w:p>
            <w:pPr>
              <w:pStyle w:val="0"/>
              <w:jc w:val="center"/>
            </w:pPr>
            <w:r>
              <w:rPr>
                <w:sz w:val="20"/>
              </w:rPr>
              <w:t xml:space="preserve">61 370</w:t>
            </w:r>
          </w:p>
        </w:tc>
        <w:tc>
          <w:tcPr>
            <w:tcW w:w="1077" w:type="dxa"/>
            <w:vAlign w:val="center"/>
          </w:tcPr>
          <w:p>
            <w:pPr>
              <w:pStyle w:val="0"/>
              <w:jc w:val="center"/>
            </w:pPr>
            <w:r>
              <w:rPr>
                <w:sz w:val="20"/>
              </w:rPr>
              <w:t xml:space="preserve">60 846</w:t>
            </w:r>
          </w:p>
        </w:tc>
        <w:tc>
          <w:tcPr>
            <w:tcW w:w="1077" w:type="dxa"/>
            <w:vAlign w:val="center"/>
          </w:tcPr>
          <w:p>
            <w:pPr>
              <w:pStyle w:val="0"/>
              <w:jc w:val="center"/>
            </w:pPr>
            <w:r>
              <w:rPr>
                <w:sz w:val="20"/>
              </w:rPr>
              <w:t xml:space="preserve">60 164</w:t>
            </w:r>
          </w:p>
        </w:tc>
        <w:tc>
          <w:tcPr>
            <w:tcW w:w="964" w:type="dxa"/>
            <w:vAlign w:val="center"/>
          </w:tcPr>
          <w:p>
            <w:pPr>
              <w:pStyle w:val="0"/>
              <w:jc w:val="center"/>
            </w:pPr>
            <w:r>
              <w:rPr>
                <w:sz w:val="20"/>
              </w:rPr>
              <w:t xml:space="preserve">59 602</w:t>
            </w:r>
          </w:p>
        </w:tc>
        <w:tc>
          <w:tcPr>
            <w:tcW w:w="1084" w:type="dxa"/>
            <w:vAlign w:val="center"/>
          </w:tcPr>
          <w:p>
            <w:pPr>
              <w:pStyle w:val="0"/>
              <w:jc w:val="center"/>
            </w:pPr>
            <w:r>
              <w:rPr>
                <w:sz w:val="20"/>
              </w:rPr>
              <w:t xml:space="preserve">58 665</w:t>
            </w:r>
          </w:p>
        </w:tc>
      </w:tr>
      <w:tr>
        <w:tc>
          <w:tcPr>
            <w:tcW w:w="3742" w:type="dxa"/>
            <w:vAlign w:val="bottom"/>
          </w:tcPr>
          <w:p>
            <w:pPr>
              <w:pStyle w:val="0"/>
            </w:pPr>
            <w:r>
              <w:rPr>
                <w:sz w:val="20"/>
              </w:rPr>
              <w:t xml:space="preserve">Белгородский район</w:t>
            </w:r>
          </w:p>
        </w:tc>
        <w:tc>
          <w:tcPr>
            <w:tcW w:w="1077" w:type="dxa"/>
            <w:vAlign w:val="center"/>
          </w:tcPr>
          <w:p>
            <w:pPr>
              <w:pStyle w:val="0"/>
              <w:jc w:val="center"/>
            </w:pPr>
            <w:r>
              <w:rPr>
                <w:sz w:val="20"/>
              </w:rPr>
              <w:t xml:space="preserve">119 135</w:t>
            </w:r>
          </w:p>
        </w:tc>
        <w:tc>
          <w:tcPr>
            <w:tcW w:w="1077" w:type="dxa"/>
            <w:vAlign w:val="center"/>
          </w:tcPr>
          <w:p>
            <w:pPr>
              <w:pStyle w:val="0"/>
              <w:jc w:val="center"/>
            </w:pPr>
            <w:r>
              <w:rPr>
                <w:sz w:val="20"/>
              </w:rPr>
              <w:t xml:space="preserve">124 339</w:t>
            </w:r>
          </w:p>
        </w:tc>
        <w:tc>
          <w:tcPr>
            <w:tcW w:w="1077" w:type="dxa"/>
            <w:vAlign w:val="center"/>
          </w:tcPr>
          <w:p>
            <w:pPr>
              <w:pStyle w:val="0"/>
              <w:jc w:val="center"/>
            </w:pPr>
            <w:r>
              <w:rPr>
                <w:sz w:val="20"/>
              </w:rPr>
              <w:t xml:space="preserve">128 886</w:t>
            </w:r>
          </w:p>
        </w:tc>
        <w:tc>
          <w:tcPr>
            <w:tcW w:w="964" w:type="dxa"/>
            <w:vAlign w:val="center"/>
          </w:tcPr>
          <w:p>
            <w:pPr>
              <w:pStyle w:val="0"/>
              <w:jc w:val="center"/>
            </w:pPr>
            <w:r>
              <w:rPr>
                <w:sz w:val="20"/>
              </w:rPr>
              <w:t xml:space="preserve">130 302</w:t>
            </w:r>
          </w:p>
        </w:tc>
        <w:tc>
          <w:tcPr>
            <w:tcW w:w="1084" w:type="dxa"/>
            <w:vAlign w:val="center"/>
          </w:tcPr>
          <w:p>
            <w:pPr>
              <w:pStyle w:val="0"/>
              <w:jc w:val="center"/>
            </w:pPr>
            <w:r>
              <w:rPr>
                <w:sz w:val="20"/>
              </w:rPr>
              <w:t xml:space="preserve">130 081</w:t>
            </w:r>
          </w:p>
        </w:tc>
      </w:tr>
      <w:tr>
        <w:tc>
          <w:tcPr>
            <w:tcW w:w="3742" w:type="dxa"/>
            <w:vAlign w:val="bottom"/>
          </w:tcPr>
          <w:p>
            <w:pPr>
              <w:pStyle w:val="0"/>
            </w:pPr>
            <w:r>
              <w:rPr>
                <w:sz w:val="20"/>
              </w:rPr>
              <w:t xml:space="preserve">Борисовский район</w:t>
            </w:r>
          </w:p>
        </w:tc>
        <w:tc>
          <w:tcPr>
            <w:tcW w:w="1077" w:type="dxa"/>
            <w:vAlign w:val="center"/>
          </w:tcPr>
          <w:p>
            <w:pPr>
              <w:pStyle w:val="0"/>
              <w:jc w:val="center"/>
            </w:pPr>
            <w:r>
              <w:rPr>
                <w:sz w:val="20"/>
              </w:rPr>
              <w:t xml:space="preserve">25 573</w:t>
            </w:r>
          </w:p>
        </w:tc>
        <w:tc>
          <w:tcPr>
            <w:tcW w:w="1077" w:type="dxa"/>
            <w:vAlign w:val="center"/>
          </w:tcPr>
          <w:p>
            <w:pPr>
              <w:pStyle w:val="0"/>
              <w:jc w:val="center"/>
            </w:pPr>
            <w:r>
              <w:rPr>
                <w:sz w:val="20"/>
              </w:rPr>
              <w:t xml:space="preserve">25 218</w:t>
            </w:r>
          </w:p>
        </w:tc>
        <w:tc>
          <w:tcPr>
            <w:tcW w:w="1077" w:type="dxa"/>
            <w:vAlign w:val="center"/>
          </w:tcPr>
          <w:p>
            <w:pPr>
              <w:pStyle w:val="0"/>
              <w:jc w:val="center"/>
            </w:pPr>
            <w:r>
              <w:rPr>
                <w:sz w:val="20"/>
              </w:rPr>
              <w:t xml:space="preserve">24 977</w:t>
            </w:r>
          </w:p>
        </w:tc>
        <w:tc>
          <w:tcPr>
            <w:tcW w:w="964" w:type="dxa"/>
            <w:vAlign w:val="center"/>
          </w:tcPr>
          <w:p>
            <w:pPr>
              <w:pStyle w:val="0"/>
              <w:jc w:val="center"/>
            </w:pPr>
            <w:r>
              <w:rPr>
                <w:sz w:val="20"/>
              </w:rPr>
              <w:t xml:space="preserve">24 578</w:t>
            </w:r>
          </w:p>
        </w:tc>
        <w:tc>
          <w:tcPr>
            <w:tcW w:w="1084" w:type="dxa"/>
            <w:vAlign w:val="center"/>
          </w:tcPr>
          <w:p>
            <w:pPr>
              <w:pStyle w:val="0"/>
              <w:jc w:val="center"/>
            </w:pPr>
            <w:r>
              <w:rPr>
                <w:sz w:val="20"/>
              </w:rPr>
              <w:t xml:space="preserve">24 436</w:t>
            </w:r>
          </w:p>
        </w:tc>
      </w:tr>
      <w:tr>
        <w:tc>
          <w:tcPr>
            <w:tcW w:w="3742" w:type="dxa"/>
            <w:vAlign w:val="bottom"/>
          </w:tcPr>
          <w:p>
            <w:pPr>
              <w:pStyle w:val="0"/>
            </w:pPr>
            <w:r>
              <w:rPr>
                <w:sz w:val="20"/>
              </w:rPr>
              <w:t xml:space="preserve">Валуйский городской округ</w:t>
            </w:r>
          </w:p>
        </w:tc>
        <w:tc>
          <w:tcPr>
            <w:tcW w:w="1077" w:type="dxa"/>
            <w:vAlign w:val="center"/>
          </w:tcPr>
          <w:p>
            <w:pPr>
              <w:pStyle w:val="0"/>
              <w:jc w:val="center"/>
            </w:pPr>
            <w:r>
              <w:rPr>
                <w:sz w:val="20"/>
              </w:rPr>
              <w:t xml:space="preserve">66 086</w:t>
            </w:r>
          </w:p>
        </w:tc>
        <w:tc>
          <w:tcPr>
            <w:tcW w:w="1077" w:type="dxa"/>
            <w:vAlign w:val="center"/>
          </w:tcPr>
          <w:p>
            <w:pPr>
              <w:pStyle w:val="0"/>
              <w:jc w:val="center"/>
            </w:pPr>
            <w:r>
              <w:rPr>
                <w:sz w:val="20"/>
              </w:rPr>
              <w:t xml:space="preserve">65 654</w:t>
            </w:r>
          </w:p>
        </w:tc>
        <w:tc>
          <w:tcPr>
            <w:tcW w:w="1077" w:type="dxa"/>
            <w:vAlign w:val="center"/>
          </w:tcPr>
          <w:p>
            <w:pPr>
              <w:pStyle w:val="0"/>
              <w:jc w:val="center"/>
            </w:pPr>
            <w:r>
              <w:rPr>
                <w:sz w:val="20"/>
              </w:rPr>
              <w:t xml:space="preserve">65 349</w:t>
            </w:r>
          </w:p>
        </w:tc>
        <w:tc>
          <w:tcPr>
            <w:tcW w:w="964" w:type="dxa"/>
            <w:vAlign w:val="center"/>
          </w:tcPr>
          <w:p>
            <w:pPr>
              <w:pStyle w:val="0"/>
              <w:jc w:val="center"/>
            </w:pPr>
            <w:r>
              <w:rPr>
                <w:sz w:val="20"/>
              </w:rPr>
              <w:t xml:space="preserve">65 175</w:t>
            </w:r>
          </w:p>
        </w:tc>
        <w:tc>
          <w:tcPr>
            <w:tcW w:w="1084" w:type="dxa"/>
            <w:vAlign w:val="center"/>
          </w:tcPr>
          <w:p>
            <w:pPr>
              <w:pStyle w:val="0"/>
              <w:jc w:val="center"/>
            </w:pPr>
            <w:r>
              <w:rPr>
                <w:sz w:val="20"/>
              </w:rPr>
              <w:t xml:space="preserve">64 490</w:t>
            </w:r>
          </w:p>
        </w:tc>
      </w:tr>
      <w:tr>
        <w:tc>
          <w:tcPr>
            <w:tcW w:w="3742" w:type="dxa"/>
            <w:vAlign w:val="bottom"/>
          </w:tcPr>
          <w:p>
            <w:pPr>
              <w:pStyle w:val="0"/>
            </w:pPr>
            <w:r>
              <w:rPr>
                <w:sz w:val="20"/>
              </w:rPr>
              <w:t xml:space="preserve">Вейделевский район</w:t>
            </w:r>
          </w:p>
        </w:tc>
        <w:tc>
          <w:tcPr>
            <w:tcW w:w="1077" w:type="dxa"/>
            <w:vAlign w:val="center"/>
          </w:tcPr>
          <w:p>
            <w:pPr>
              <w:pStyle w:val="0"/>
              <w:jc w:val="center"/>
            </w:pPr>
            <w:r>
              <w:rPr>
                <w:sz w:val="20"/>
              </w:rPr>
              <w:t xml:space="preserve">19 263</w:t>
            </w:r>
          </w:p>
        </w:tc>
        <w:tc>
          <w:tcPr>
            <w:tcW w:w="1077" w:type="dxa"/>
            <w:vAlign w:val="center"/>
          </w:tcPr>
          <w:p>
            <w:pPr>
              <w:pStyle w:val="0"/>
              <w:jc w:val="center"/>
            </w:pPr>
            <w:r>
              <w:rPr>
                <w:sz w:val="20"/>
              </w:rPr>
              <w:t xml:space="preserve">18 910</w:t>
            </w:r>
          </w:p>
        </w:tc>
        <w:tc>
          <w:tcPr>
            <w:tcW w:w="1077" w:type="dxa"/>
            <w:vAlign w:val="center"/>
          </w:tcPr>
          <w:p>
            <w:pPr>
              <w:pStyle w:val="0"/>
              <w:jc w:val="center"/>
            </w:pPr>
            <w:r>
              <w:rPr>
                <w:sz w:val="20"/>
              </w:rPr>
              <w:t xml:space="preserve">18 562</w:t>
            </w:r>
          </w:p>
        </w:tc>
        <w:tc>
          <w:tcPr>
            <w:tcW w:w="964" w:type="dxa"/>
            <w:vAlign w:val="center"/>
          </w:tcPr>
          <w:p>
            <w:pPr>
              <w:pStyle w:val="0"/>
              <w:jc w:val="center"/>
            </w:pPr>
            <w:r>
              <w:rPr>
                <w:sz w:val="20"/>
              </w:rPr>
              <w:t xml:space="preserve">18 233</w:t>
            </w:r>
          </w:p>
        </w:tc>
        <w:tc>
          <w:tcPr>
            <w:tcW w:w="1084" w:type="dxa"/>
            <w:vAlign w:val="center"/>
          </w:tcPr>
          <w:p>
            <w:pPr>
              <w:pStyle w:val="0"/>
              <w:jc w:val="center"/>
            </w:pPr>
            <w:r>
              <w:rPr>
                <w:sz w:val="20"/>
              </w:rPr>
              <w:t xml:space="preserve">17 776</w:t>
            </w:r>
          </w:p>
        </w:tc>
      </w:tr>
      <w:tr>
        <w:tc>
          <w:tcPr>
            <w:tcW w:w="3742" w:type="dxa"/>
            <w:vAlign w:val="bottom"/>
          </w:tcPr>
          <w:p>
            <w:pPr>
              <w:pStyle w:val="0"/>
            </w:pPr>
            <w:r>
              <w:rPr>
                <w:sz w:val="20"/>
              </w:rPr>
              <w:t xml:space="preserve">Волоконовский район</w:t>
            </w:r>
          </w:p>
        </w:tc>
        <w:tc>
          <w:tcPr>
            <w:tcW w:w="1077" w:type="dxa"/>
            <w:vAlign w:val="center"/>
          </w:tcPr>
          <w:p>
            <w:pPr>
              <w:pStyle w:val="0"/>
              <w:jc w:val="center"/>
            </w:pPr>
            <w:r>
              <w:rPr>
                <w:sz w:val="20"/>
              </w:rPr>
              <w:t xml:space="preserve">30 182</w:t>
            </w:r>
          </w:p>
        </w:tc>
        <w:tc>
          <w:tcPr>
            <w:tcW w:w="1077" w:type="dxa"/>
            <w:vAlign w:val="center"/>
          </w:tcPr>
          <w:p>
            <w:pPr>
              <w:pStyle w:val="0"/>
              <w:jc w:val="center"/>
            </w:pPr>
            <w:r>
              <w:rPr>
                <w:sz w:val="20"/>
              </w:rPr>
              <w:t xml:space="preserve">29 674</w:t>
            </w:r>
          </w:p>
        </w:tc>
        <w:tc>
          <w:tcPr>
            <w:tcW w:w="1077" w:type="dxa"/>
            <w:vAlign w:val="center"/>
          </w:tcPr>
          <w:p>
            <w:pPr>
              <w:pStyle w:val="0"/>
              <w:jc w:val="center"/>
            </w:pPr>
            <w:r>
              <w:rPr>
                <w:sz w:val="20"/>
              </w:rPr>
              <w:t xml:space="preserve">29 278</w:t>
            </w:r>
          </w:p>
        </w:tc>
        <w:tc>
          <w:tcPr>
            <w:tcW w:w="964" w:type="dxa"/>
            <w:vAlign w:val="center"/>
          </w:tcPr>
          <w:p>
            <w:pPr>
              <w:pStyle w:val="0"/>
              <w:jc w:val="center"/>
            </w:pPr>
            <w:r>
              <w:rPr>
                <w:sz w:val="20"/>
              </w:rPr>
              <w:t xml:space="preserve">29 232</w:t>
            </w:r>
          </w:p>
        </w:tc>
        <w:tc>
          <w:tcPr>
            <w:tcW w:w="1084" w:type="dxa"/>
            <w:vAlign w:val="center"/>
          </w:tcPr>
          <w:p>
            <w:pPr>
              <w:pStyle w:val="0"/>
              <w:jc w:val="center"/>
            </w:pPr>
            <w:r>
              <w:rPr>
                <w:sz w:val="20"/>
              </w:rPr>
              <w:t xml:space="preserve">28 902</w:t>
            </w:r>
          </w:p>
        </w:tc>
      </w:tr>
      <w:tr>
        <w:tc>
          <w:tcPr>
            <w:tcW w:w="3742" w:type="dxa"/>
            <w:vAlign w:val="bottom"/>
          </w:tcPr>
          <w:p>
            <w:pPr>
              <w:pStyle w:val="0"/>
            </w:pPr>
            <w:r>
              <w:rPr>
                <w:sz w:val="20"/>
              </w:rPr>
              <w:t xml:space="preserve">Грайворонский городской округ</w:t>
            </w:r>
          </w:p>
        </w:tc>
        <w:tc>
          <w:tcPr>
            <w:tcW w:w="1077" w:type="dxa"/>
            <w:vAlign w:val="center"/>
          </w:tcPr>
          <w:p>
            <w:pPr>
              <w:pStyle w:val="0"/>
              <w:jc w:val="center"/>
            </w:pPr>
            <w:r>
              <w:rPr>
                <w:sz w:val="20"/>
              </w:rPr>
              <w:t xml:space="preserve">29 716</w:t>
            </w:r>
          </w:p>
        </w:tc>
        <w:tc>
          <w:tcPr>
            <w:tcW w:w="1077" w:type="dxa"/>
            <w:vAlign w:val="center"/>
          </w:tcPr>
          <w:p>
            <w:pPr>
              <w:pStyle w:val="0"/>
              <w:jc w:val="center"/>
            </w:pPr>
            <w:r>
              <w:rPr>
                <w:sz w:val="20"/>
              </w:rPr>
              <w:t xml:space="preserve">29 636</w:t>
            </w:r>
          </w:p>
        </w:tc>
        <w:tc>
          <w:tcPr>
            <w:tcW w:w="1077" w:type="dxa"/>
            <w:vAlign w:val="center"/>
          </w:tcPr>
          <w:p>
            <w:pPr>
              <w:pStyle w:val="0"/>
              <w:jc w:val="center"/>
            </w:pPr>
            <w:r>
              <w:rPr>
                <w:sz w:val="20"/>
              </w:rPr>
              <w:t xml:space="preserve">29 730</w:t>
            </w:r>
          </w:p>
        </w:tc>
        <w:tc>
          <w:tcPr>
            <w:tcW w:w="964" w:type="dxa"/>
            <w:vAlign w:val="center"/>
          </w:tcPr>
          <w:p>
            <w:pPr>
              <w:pStyle w:val="0"/>
              <w:jc w:val="center"/>
            </w:pPr>
            <w:r>
              <w:rPr>
                <w:sz w:val="20"/>
              </w:rPr>
              <w:t xml:space="preserve">29 807</w:t>
            </w:r>
          </w:p>
        </w:tc>
        <w:tc>
          <w:tcPr>
            <w:tcW w:w="1084" w:type="dxa"/>
            <w:vAlign w:val="center"/>
          </w:tcPr>
          <w:p>
            <w:pPr>
              <w:pStyle w:val="0"/>
              <w:jc w:val="center"/>
            </w:pPr>
            <w:r>
              <w:rPr>
                <w:sz w:val="20"/>
              </w:rPr>
              <w:t xml:space="preserve">30 208</w:t>
            </w:r>
          </w:p>
        </w:tc>
      </w:tr>
      <w:tr>
        <w:tc>
          <w:tcPr>
            <w:tcW w:w="3742" w:type="dxa"/>
            <w:vAlign w:val="bottom"/>
          </w:tcPr>
          <w:p>
            <w:pPr>
              <w:pStyle w:val="0"/>
            </w:pPr>
            <w:r>
              <w:rPr>
                <w:sz w:val="20"/>
              </w:rPr>
              <w:t xml:space="preserve">Губкинский городской округ</w:t>
            </w:r>
          </w:p>
        </w:tc>
        <w:tc>
          <w:tcPr>
            <w:tcW w:w="1077" w:type="dxa"/>
            <w:vAlign w:val="center"/>
          </w:tcPr>
          <w:p>
            <w:pPr>
              <w:pStyle w:val="0"/>
              <w:jc w:val="center"/>
            </w:pPr>
            <w:r>
              <w:rPr>
                <w:sz w:val="20"/>
              </w:rPr>
              <w:t xml:space="preserve">117 965</w:t>
            </w:r>
          </w:p>
        </w:tc>
        <w:tc>
          <w:tcPr>
            <w:tcW w:w="1077" w:type="dxa"/>
            <w:vAlign w:val="center"/>
          </w:tcPr>
          <w:p>
            <w:pPr>
              <w:pStyle w:val="0"/>
              <w:jc w:val="center"/>
            </w:pPr>
            <w:r>
              <w:rPr>
                <w:sz w:val="20"/>
              </w:rPr>
              <w:t xml:space="preserve">117 017</w:t>
            </w:r>
          </w:p>
        </w:tc>
        <w:tc>
          <w:tcPr>
            <w:tcW w:w="1077" w:type="dxa"/>
            <w:vAlign w:val="center"/>
          </w:tcPr>
          <w:p>
            <w:pPr>
              <w:pStyle w:val="0"/>
              <w:jc w:val="center"/>
            </w:pPr>
            <w:r>
              <w:rPr>
                <w:sz w:val="20"/>
              </w:rPr>
              <w:t xml:space="preserve">116 486</w:t>
            </w:r>
          </w:p>
        </w:tc>
        <w:tc>
          <w:tcPr>
            <w:tcW w:w="964" w:type="dxa"/>
            <w:vAlign w:val="center"/>
          </w:tcPr>
          <w:p>
            <w:pPr>
              <w:pStyle w:val="0"/>
              <w:jc w:val="center"/>
            </w:pPr>
            <w:r>
              <w:rPr>
                <w:sz w:val="20"/>
              </w:rPr>
              <w:t xml:space="preserve">115 910</w:t>
            </w:r>
          </w:p>
        </w:tc>
        <w:tc>
          <w:tcPr>
            <w:tcW w:w="1084" w:type="dxa"/>
            <w:vAlign w:val="center"/>
          </w:tcPr>
          <w:p>
            <w:pPr>
              <w:pStyle w:val="0"/>
              <w:jc w:val="center"/>
            </w:pPr>
            <w:r>
              <w:rPr>
                <w:sz w:val="20"/>
              </w:rPr>
              <w:t xml:space="preserve">114 874</w:t>
            </w:r>
          </w:p>
        </w:tc>
      </w:tr>
      <w:tr>
        <w:tc>
          <w:tcPr>
            <w:tcW w:w="3742" w:type="dxa"/>
            <w:vAlign w:val="bottom"/>
          </w:tcPr>
          <w:p>
            <w:pPr>
              <w:pStyle w:val="0"/>
            </w:pPr>
            <w:r>
              <w:rPr>
                <w:sz w:val="20"/>
              </w:rPr>
              <w:t xml:space="preserve">Ивнянский район</w:t>
            </w:r>
          </w:p>
        </w:tc>
        <w:tc>
          <w:tcPr>
            <w:tcW w:w="1077" w:type="dxa"/>
            <w:vAlign w:val="center"/>
          </w:tcPr>
          <w:p>
            <w:pPr>
              <w:pStyle w:val="0"/>
              <w:jc w:val="center"/>
            </w:pPr>
            <w:r>
              <w:rPr>
                <w:sz w:val="20"/>
              </w:rPr>
              <w:t xml:space="preserve">21 766</w:t>
            </w:r>
          </w:p>
        </w:tc>
        <w:tc>
          <w:tcPr>
            <w:tcW w:w="1077" w:type="dxa"/>
            <w:vAlign w:val="center"/>
          </w:tcPr>
          <w:p>
            <w:pPr>
              <w:pStyle w:val="0"/>
              <w:jc w:val="center"/>
            </w:pPr>
            <w:r>
              <w:rPr>
                <w:sz w:val="20"/>
              </w:rPr>
              <w:t xml:space="preserve">21 380</w:t>
            </w:r>
          </w:p>
        </w:tc>
        <w:tc>
          <w:tcPr>
            <w:tcW w:w="1077" w:type="dxa"/>
            <w:vAlign w:val="center"/>
          </w:tcPr>
          <w:p>
            <w:pPr>
              <w:pStyle w:val="0"/>
              <w:jc w:val="center"/>
            </w:pPr>
            <w:r>
              <w:rPr>
                <w:sz w:val="20"/>
              </w:rPr>
              <w:t xml:space="preserve">20 939</w:t>
            </w:r>
          </w:p>
        </w:tc>
        <w:tc>
          <w:tcPr>
            <w:tcW w:w="964" w:type="dxa"/>
            <w:vAlign w:val="center"/>
          </w:tcPr>
          <w:p>
            <w:pPr>
              <w:pStyle w:val="0"/>
              <w:jc w:val="center"/>
            </w:pPr>
            <w:r>
              <w:rPr>
                <w:sz w:val="20"/>
              </w:rPr>
              <w:t xml:space="preserve">20 552</w:t>
            </w:r>
          </w:p>
        </w:tc>
        <w:tc>
          <w:tcPr>
            <w:tcW w:w="1084" w:type="dxa"/>
            <w:vAlign w:val="center"/>
          </w:tcPr>
          <w:p>
            <w:pPr>
              <w:pStyle w:val="0"/>
              <w:jc w:val="center"/>
            </w:pPr>
            <w:r>
              <w:rPr>
                <w:sz w:val="20"/>
              </w:rPr>
              <w:t xml:space="preserve">20 006</w:t>
            </w:r>
          </w:p>
        </w:tc>
      </w:tr>
      <w:tr>
        <w:tc>
          <w:tcPr>
            <w:tcW w:w="3742" w:type="dxa"/>
            <w:vAlign w:val="bottom"/>
          </w:tcPr>
          <w:p>
            <w:pPr>
              <w:pStyle w:val="0"/>
            </w:pPr>
            <w:r>
              <w:rPr>
                <w:sz w:val="20"/>
              </w:rPr>
              <w:t xml:space="preserve">Корочанский район</w:t>
            </w:r>
          </w:p>
        </w:tc>
        <w:tc>
          <w:tcPr>
            <w:tcW w:w="1077" w:type="dxa"/>
            <w:vAlign w:val="center"/>
          </w:tcPr>
          <w:p>
            <w:pPr>
              <w:pStyle w:val="0"/>
              <w:jc w:val="center"/>
            </w:pPr>
            <w:r>
              <w:rPr>
                <w:sz w:val="20"/>
              </w:rPr>
              <w:t xml:space="preserve">39 580</w:t>
            </w:r>
          </w:p>
        </w:tc>
        <w:tc>
          <w:tcPr>
            <w:tcW w:w="1077" w:type="dxa"/>
            <w:vAlign w:val="center"/>
          </w:tcPr>
          <w:p>
            <w:pPr>
              <w:pStyle w:val="0"/>
              <w:jc w:val="center"/>
            </w:pPr>
            <w:r>
              <w:rPr>
                <w:sz w:val="20"/>
              </w:rPr>
              <w:t xml:space="preserve">39 470</w:t>
            </w:r>
          </w:p>
        </w:tc>
        <w:tc>
          <w:tcPr>
            <w:tcW w:w="1077" w:type="dxa"/>
            <w:vAlign w:val="center"/>
          </w:tcPr>
          <w:p>
            <w:pPr>
              <w:pStyle w:val="0"/>
              <w:jc w:val="center"/>
            </w:pPr>
            <w:r>
              <w:rPr>
                <w:sz w:val="20"/>
              </w:rPr>
              <w:t xml:space="preserve">38 966</w:t>
            </w:r>
          </w:p>
        </w:tc>
        <w:tc>
          <w:tcPr>
            <w:tcW w:w="964" w:type="dxa"/>
            <w:vAlign w:val="center"/>
          </w:tcPr>
          <w:p>
            <w:pPr>
              <w:pStyle w:val="0"/>
              <w:jc w:val="center"/>
            </w:pPr>
            <w:r>
              <w:rPr>
                <w:sz w:val="20"/>
              </w:rPr>
              <w:t xml:space="preserve">38 209</w:t>
            </w:r>
          </w:p>
        </w:tc>
        <w:tc>
          <w:tcPr>
            <w:tcW w:w="1084" w:type="dxa"/>
            <w:vAlign w:val="center"/>
          </w:tcPr>
          <w:p>
            <w:pPr>
              <w:pStyle w:val="0"/>
              <w:jc w:val="center"/>
            </w:pPr>
            <w:r>
              <w:rPr>
                <w:sz w:val="20"/>
              </w:rPr>
              <w:t xml:space="preserve">37 355</w:t>
            </w:r>
          </w:p>
        </w:tc>
      </w:tr>
      <w:tr>
        <w:tc>
          <w:tcPr>
            <w:tcW w:w="3742" w:type="dxa"/>
            <w:vAlign w:val="bottom"/>
          </w:tcPr>
          <w:p>
            <w:pPr>
              <w:pStyle w:val="0"/>
            </w:pPr>
            <w:r>
              <w:rPr>
                <w:sz w:val="20"/>
              </w:rPr>
              <w:t xml:space="preserve">Красненский район</w:t>
            </w:r>
          </w:p>
        </w:tc>
        <w:tc>
          <w:tcPr>
            <w:tcW w:w="1077" w:type="dxa"/>
            <w:vAlign w:val="center"/>
          </w:tcPr>
          <w:p>
            <w:pPr>
              <w:pStyle w:val="0"/>
              <w:jc w:val="center"/>
            </w:pPr>
            <w:r>
              <w:rPr>
                <w:sz w:val="20"/>
              </w:rPr>
              <w:t xml:space="preserve">11 784</w:t>
            </w:r>
          </w:p>
        </w:tc>
        <w:tc>
          <w:tcPr>
            <w:tcW w:w="1077" w:type="dxa"/>
            <w:vAlign w:val="center"/>
          </w:tcPr>
          <w:p>
            <w:pPr>
              <w:pStyle w:val="0"/>
              <w:jc w:val="center"/>
            </w:pPr>
            <w:r>
              <w:rPr>
                <w:sz w:val="20"/>
              </w:rPr>
              <w:t xml:space="preserve">11 563</w:t>
            </w:r>
          </w:p>
        </w:tc>
        <w:tc>
          <w:tcPr>
            <w:tcW w:w="1077" w:type="dxa"/>
            <w:vAlign w:val="center"/>
          </w:tcPr>
          <w:p>
            <w:pPr>
              <w:pStyle w:val="0"/>
              <w:jc w:val="center"/>
            </w:pPr>
            <w:r>
              <w:rPr>
                <w:sz w:val="20"/>
              </w:rPr>
              <w:t xml:space="preserve">11 361</w:t>
            </w:r>
          </w:p>
        </w:tc>
        <w:tc>
          <w:tcPr>
            <w:tcW w:w="964" w:type="dxa"/>
            <w:vAlign w:val="center"/>
          </w:tcPr>
          <w:p>
            <w:pPr>
              <w:pStyle w:val="0"/>
              <w:jc w:val="center"/>
            </w:pPr>
            <w:r>
              <w:rPr>
                <w:sz w:val="20"/>
              </w:rPr>
              <w:t xml:space="preserve">11 229</w:t>
            </w:r>
          </w:p>
        </w:tc>
        <w:tc>
          <w:tcPr>
            <w:tcW w:w="1084" w:type="dxa"/>
            <w:vAlign w:val="center"/>
          </w:tcPr>
          <w:p>
            <w:pPr>
              <w:pStyle w:val="0"/>
              <w:jc w:val="center"/>
            </w:pPr>
            <w:r>
              <w:rPr>
                <w:sz w:val="20"/>
              </w:rPr>
              <w:t xml:space="preserve">11 082</w:t>
            </w:r>
          </w:p>
        </w:tc>
      </w:tr>
      <w:tr>
        <w:tc>
          <w:tcPr>
            <w:tcW w:w="3742" w:type="dxa"/>
            <w:vAlign w:val="bottom"/>
          </w:tcPr>
          <w:p>
            <w:pPr>
              <w:pStyle w:val="0"/>
            </w:pPr>
            <w:r>
              <w:rPr>
                <w:sz w:val="20"/>
              </w:rPr>
              <w:t xml:space="preserve">Красногвардейский район</w:t>
            </w:r>
          </w:p>
        </w:tc>
        <w:tc>
          <w:tcPr>
            <w:tcW w:w="1077" w:type="dxa"/>
            <w:vAlign w:val="center"/>
          </w:tcPr>
          <w:p>
            <w:pPr>
              <w:pStyle w:val="0"/>
              <w:jc w:val="center"/>
            </w:pPr>
            <w:r>
              <w:rPr>
                <w:sz w:val="20"/>
              </w:rPr>
              <w:t xml:space="preserve">36 750</w:t>
            </w:r>
          </w:p>
        </w:tc>
        <w:tc>
          <w:tcPr>
            <w:tcW w:w="1077" w:type="dxa"/>
            <w:vAlign w:val="center"/>
          </w:tcPr>
          <w:p>
            <w:pPr>
              <w:pStyle w:val="0"/>
              <w:jc w:val="center"/>
            </w:pPr>
            <w:r>
              <w:rPr>
                <w:sz w:val="20"/>
              </w:rPr>
              <w:t xml:space="preserve">36 539</w:t>
            </w:r>
          </w:p>
        </w:tc>
        <w:tc>
          <w:tcPr>
            <w:tcW w:w="1077" w:type="dxa"/>
            <w:vAlign w:val="center"/>
          </w:tcPr>
          <w:p>
            <w:pPr>
              <w:pStyle w:val="0"/>
              <w:jc w:val="center"/>
            </w:pPr>
            <w:r>
              <w:rPr>
                <w:sz w:val="20"/>
              </w:rPr>
              <w:t xml:space="preserve">36 618</w:t>
            </w:r>
          </w:p>
        </w:tc>
        <w:tc>
          <w:tcPr>
            <w:tcW w:w="964" w:type="dxa"/>
            <w:vAlign w:val="center"/>
          </w:tcPr>
          <w:p>
            <w:pPr>
              <w:pStyle w:val="0"/>
              <w:jc w:val="center"/>
            </w:pPr>
            <w:r>
              <w:rPr>
                <w:sz w:val="20"/>
              </w:rPr>
              <w:t xml:space="preserve">36 289</w:t>
            </w:r>
          </w:p>
        </w:tc>
        <w:tc>
          <w:tcPr>
            <w:tcW w:w="1084" w:type="dxa"/>
            <w:vAlign w:val="center"/>
          </w:tcPr>
          <w:p>
            <w:pPr>
              <w:pStyle w:val="0"/>
              <w:jc w:val="center"/>
            </w:pPr>
            <w:r>
              <w:rPr>
                <w:sz w:val="20"/>
              </w:rPr>
              <w:t xml:space="preserve">35 827</w:t>
            </w:r>
          </w:p>
        </w:tc>
      </w:tr>
      <w:tr>
        <w:tc>
          <w:tcPr>
            <w:tcW w:w="3742" w:type="dxa"/>
            <w:vAlign w:val="bottom"/>
          </w:tcPr>
          <w:p>
            <w:pPr>
              <w:pStyle w:val="0"/>
            </w:pPr>
            <w:r>
              <w:rPr>
                <w:sz w:val="20"/>
              </w:rPr>
              <w:t xml:space="preserve">Краснояружский район</w:t>
            </w:r>
          </w:p>
        </w:tc>
        <w:tc>
          <w:tcPr>
            <w:tcW w:w="1077" w:type="dxa"/>
            <w:vAlign w:val="center"/>
          </w:tcPr>
          <w:p>
            <w:pPr>
              <w:pStyle w:val="0"/>
              <w:jc w:val="center"/>
            </w:pPr>
            <w:r>
              <w:rPr>
                <w:sz w:val="20"/>
              </w:rPr>
              <w:t xml:space="preserve">14 628</w:t>
            </w:r>
          </w:p>
        </w:tc>
        <w:tc>
          <w:tcPr>
            <w:tcW w:w="1077" w:type="dxa"/>
            <w:vAlign w:val="center"/>
          </w:tcPr>
          <w:p>
            <w:pPr>
              <w:pStyle w:val="0"/>
              <w:jc w:val="center"/>
            </w:pPr>
            <w:r>
              <w:rPr>
                <w:sz w:val="20"/>
              </w:rPr>
              <w:t xml:space="preserve">14 376</w:t>
            </w:r>
          </w:p>
        </w:tc>
        <w:tc>
          <w:tcPr>
            <w:tcW w:w="1077" w:type="dxa"/>
            <w:vAlign w:val="center"/>
          </w:tcPr>
          <w:p>
            <w:pPr>
              <w:pStyle w:val="0"/>
              <w:jc w:val="center"/>
            </w:pPr>
            <w:r>
              <w:rPr>
                <w:sz w:val="20"/>
              </w:rPr>
              <w:t xml:space="preserve">14 230</w:t>
            </w:r>
          </w:p>
        </w:tc>
        <w:tc>
          <w:tcPr>
            <w:tcW w:w="964" w:type="dxa"/>
            <w:vAlign w:val="center"/>
          </w:tcPr>
          <w:p>
            <w:pPr>
              <w:pStyle w:val="0"/>
              <w:jc w:val="center"/>
            </w:pPr>
            <w:r>
              <w:rPr>
                <w:sz w:val="20"/>
              </w:rPr>
              <w:t xml:space="preserve">13 972</w:t>
            </w:r>
          </w:p>
        </w:tc>
        <w:tc>
          <w:tcPr>
            <w:tcW w:w="1084" w:type="dxa"/>
            <w:vAlign w:val="center"/>
          </w:tcPr>
          <w:p>
            <w:pPr>
              <w:pStyle w:val="0"/>
              <w:jc w:val="center"/>
            </w:pPr>
            <w:r>
              <w:rPr>
                <w:sz w:val="20"/>
              </w:rPr>
              <w:t xml:space="preserve">13 805</w:t>
            </w:r>
          </w:p>
        </w:tc>
      </w:tr>
      <w:tr>
        <w:tc>
          <w:tcPr>
            <w:tcW w:w="3742" w:type="dxa"/>
            <w:vAlign w:val="bottom"/>
          </w:tcPr>
          <w:p>
            <w:pPr>
              <w:pStyle w:val="0"/>
            </w:pPr>
            <w:r>
              <w:rPr>
                <w:sz w:val="20"/>
              </w:rPr>
              <w:t xml:space="preserve">Новооскольский городской округ</w:t>
            </w:r>
          </w:p>
        </w:tc>
        <w:tc>
          <w:tcPr>
            <w:tcW w:w="1077" w:type="dxa"/>
            <w:vAlign w:val="center"/>
          </w:tcPr>
          <w:p>
            <w:pPr>
              <w:pStyle w:val="0"/>
              <w:jc w:val="center"/>
            </w:pPr>
            <w:r>
              <w:rPr>
                <w:sz w:val="20"/>
              </w:rPr>
              <w:t xml:space="preserve">41 198</w:t>
            </w:r>
          </w:p>
        </w:tc>
        <w:tc>
          <w:tcPr>
            <w:tcW w:w="1077" w:type="dxa"/>
            <w:vAlign w:val="center"/>
          </w:tcPr>
          <w:p>
            <w:pPr>
              <w:pStyle w:val="0"/>
              <w:jc w:val="center"/>
            </w:pPr>
            <w:r>
              <w:rPr>
                <w:sz w:val="20"/>
              </w:rPr>
              <w:t xml:space="preserve">40 594</w:t>
            </w:r>
          </w:p>
        </w:tc>
        <w:tc>
          <w:tcPr>
            <w:tcW w:w="1077" w:type="dxa"/>
            <w:vAlign w:val="center"/>
          </w:tcPr>
          <w:p>
            <w:pPr>
              <w:pStyle w:val="0"/>
              <w:jc w:val="center"/>
            </w:pPr>
            <w:r>
              <w:rPr>
                <w:sz w:val="20"/>
              </w:rPr>
              <w:t xml:space="preserve">40 395</w:t>
            </w:r>
          </w:p>
        </w:tc>
        <w:tc>
          <w:tcPr>
            <w:tcW w:w="964" w:type="dxa"/>
            <w:vAlign w:val="center"/>
          </w:tcPr>
          <w:p>
            <w:pPr>
              <w:pStyle w:val="0"/>
              <w:jc w:val="center"/>
            </w:pPr>
            <w:r>
              <w:rPr>
                <w:sz w:val="20"/>
              </w:rPr>
              <w:t xml:space="preserve">40 068</w:t>
            </w:r>
          </w:p>
        </w:tc>
        <w:tc>
          <w:tcPr>
            <w:tcW w:w="1084" w:type="dxa"/>
            <w:vAlign w:val="center"/>
          </w:tcPr>
          <w:p>
            <w:pPr>
              <w:pStyle w:val="0"/>
              <w:jc w:val="center"/>
            </w:pPr>
            <w:r>
              <w:rPr>
                <w:sz w:val="20"/>
              </w:rPr>
              <w:t xml:space="preserve">39 866</w:t>
            </w:r>
          </w:p>
        </w:tc>
      </w:tr>
      <w:tr>
        <w:tc>
          <w:tcPr>
            <w:tcW w:w="3742" w:type="dxa"/>
            <w:vAlign w:val="bottom"/>
          </w:tcPr>
          <w:p>
            <w:pPr>
              <w:pStyle w:val="0"/>
            </w:pPr>
            <w:r>
              <w:rPr>
                <w:sz w:val="20"/>
              </w:rPr>
              <w:t xml:space="preserve">Прохоровский район</w:t>
            </w:r>
          </w:p>
        </w:tc>
        <w:tc>
          <w:tcPr>
            <w:tcW w:w="1077" w:type="dxa"/>
            <w:vAlign w:val="center"/>
          </w:tcPr>
          <w:p>
            <w:pPr>
              <w:pStyle w:val="0"/>
              <w:jc w:val="center"/>
            </w:pPr>
            <w:r>
              <w:rPr>
                <w:sz w:val="20"/>
              </w:rPr>
              <w:t xml:space="preserve">27 163</w:t>
            </w:r>
          </w:p>
        </w:tc>
        <w:tc>
          <w:tcPr>
            <w:tcW w:w="1077" w:type="dxa"/>
            <w:vAlign w:val="center"/>
          </w:tcPr>
          <w:p>
            <w:pPr>
              <w:pStyle w:val="0"/>
              <w:jc w:val="center"/>
            </w:pPr>
            <w:r>
              <w:rPr>
                <w:sz w:val="20"/>
              </w:rPr>
              <w:t xml:space="preserve">26 904</w:t>
            </w:r>
          </w:p>
        </w:tc>
        <w:tc>
          <w:tcPr>
            <w:tcW w:w="1077" w:type="dxa"/>
            <w:vAlign w:val="center"/>
          </w:tcPr>
          <w:p>
            <w:pPr>
              <w:pStyle w:val="0"/>
              <w:jc w:val="center"/>
            </w:pPr>
            <w:r>
              <w:rPr>
                <w:sz w:val="20"/>
              </w:rPr>
              <w:t xml:space="preserve">27 222</w:t>
            </w:r>
          </w:p>
        </w:tc>
        <w:tc>
          <w:tcPr>
            <w:tcW w:w="964" w:type="dxa"/>
            <w:vAlign w:val="center"/>
          </w:tcPr>
          <w:p>
            <w:pPr>
              <w:pStyle w:val="0"/>
              <w:jc w:val="center"/>
            </w:pPr>
            <w:r>
              <w:rPr>
                <w:sz w:val="20"/>
              </w:rPr>
              <w:t xml:space="preserve">27 148</w:t>
            </w:r>
          </w:p>
        </w:tc>
        <w:tc>
          <w:tcPr>
            <w:tcW w:w="1084" w:type="dxa"/>
            <w:vAlign w:val="center"/>
          </w:tcPr>
          <w:p>
            <w:pPr>
              <w:pStyle w:val="0"/>
              <w:jc w:val="center"/>
            </w:pPr>
            <w:r>
              <w:rPr>
                <w:sz w:val="20"/>
              </w:rPr>
              <w:t xml:space="preserve">26 968</w:t>
            </w:r>
          </w:p>
        </w:tc>
      </w:tr>
      <w:tr>
        <w:tc>
          <w:tcPr>
            <w:tcW w:w="3742" w:type="dxa"/>
            <w:vAlign w:val="bottom"/>
          </w:tcPr>
          <w:p>
            <w:pPr>
              <w:pStyle w:val="0"/>
            </w:pPr>
            <w:r>
              <w:rPr>
                <w:sz w:val="20"/>
              </w:rPr>
              <w:t xml:space="preserve">Ракитянский район</w:t>
            </w:r>
          </w:p>
        </w:tc>
        <w:tc>
          <w:tcPr>
            <w:tcW w:w="1077" w:type="dxa"/>
            <w:vAlign w:val="center"/>
          </w:tcPr>
          <w:p>
            <w:pPr>
              <w:pStyle w:val="0"/>
              <w:jc w:val="center"/>
            </w:pPr>
            <w:r>
              <w:rPr>
                <w:sz w:val="20"/>
              </w:rPr>
              <w:t xml:space="preserve">34 615</w:t>
            </w:r>
          </w:p>
        </w:tc>
        <w:tc>
          <w:tcPr>
            <w:tcW w:w="1077" w:type="dxa"/>
            <w:vAlign w:val="center"/>
          </w:tcPr>
          <w:p>
            <w:pPr>
              <w:pStyle w:val="0"/>
              <w:jc w:val="center"/>
            </w:pPr>
            <w:r>
              <w:rPr>
                <w:sz w:val="20"/>
              </w:rPr>
              <w:t xml:space="preserve">34 392</w:t>
            </w:r>
          </w:p>
        </w:tc>
        <w:tc>
          <w:tcPr>
            <w:tcW w:w="1077" w:type="dxa"/>
            <w:vAlign w:val="center"/>
          </w:tcPr>
          <w:p>
            <w:pPr>
              <w:pStyle w:val="0"/>
              <w:jc w:val="center"/>
            </w:pPr>
            <w:r>
              <w:rPr>
                <w:sz w:val="20"/>
              </w:rPr>
              <w:t xml:space="preserve">34 382</w:t>
            </w:r>
          </w:p>
        </w:tc>
        <w:tc>
          <w:tcPr>
            <w:tcW w:w="964" w:type="dxa"/>
            <w:vAlign w:val="center"/>
          </w:tcPr>
          <w:p>
            <w:pPr>
              <w:pStyle w:val="0"/>
              <w:jc w:val="center"/>
            </w:pPr>
            <w:r>
              <w:rPr>
                <w:sz w:val="20"/>
              </w:rPr>
              <w:t xml:space="preserve">34 165</w:t>
            </w:r>
          </w:p>
        </w:tc>
        <w:tc>
          <w:tcPr>
            <w:tcW w:w="1084" w:type="dxa"/>
            <w:vAlign w:val="center"/>
          </w:tcPr>
          <w:p>
            <w:pPr>
              <w:pStyle w:val="0"/>
              <w:jc w:val="center"/>
            </w:pPr>
            <w:r>
              <w:rPr>
                <w:sz w:val="20"/>
              </w:rPr>
              <w:t xml:space="preserve">33 993</w:t>
            </w:r>
          </w:p>
        </w:tc>
      </w:tr>
      <w:tr>
        <w:tc>
          <w:tcPr>
            <w:tcW w:w="3742" w:type="dxa"/>
            <w:vAlign w:val="bottom"/>
          </w:tcPr>
          <w:p>
            <w:pPr>
              <w:pStyle w:val="0"/>
            </w:pPr>
            <w:r>
              <w:rPr>
                <w:sz w:val="20"/>
              </w:rPr>
              <w:t xml:space="preserve">Ровеньский район</w:t>
            </w:r>
          </w:p>
        </w:tc>
        <w:tc>
          <w:tcPr>
            <w:tcW w:w="1077" w:type="dxa"/>
            <w:vAlign w:val="center"/>
          </w:tcPr>
          <w:p>
            <w:pPr>
              <w:pStyle w:val="0"/>
              <w:jc w:val="center"/>
            </w:pPr>
            <w:r>
              <w:rPr>
                <w:sz w:val="20"/>
              </w:rPr>
              <w:t xml:space="preserve">23 840</w:t>
            </w:r>
          </w:p>
        </w:tc>
        <w:tc>
          <w:tcPr>
            <w:tcW w:w="1077" w:type="dxa"/>
            <w:vAlign w:val="center"/>
          </w:tcPr>
          <w:p>
            <w:pPr>
              <w:pStyle w:val="0"/>
              <w:jc w:val="center"/>
            </w:pPr>
            <w:r>
              <w:rPr>
                <w:sz w:val="20"/>
              </w:rPr>
              <w:t xml:space="preserve">23 665</w:t>
            </w:r>
          </w:p>
        </w:tc>
        <w:tc>
          <w:tcPr>
            <w:tcW w:w="1077" w:type="dxa"/>
            <w:vAlign w:val="center"/>
          </w:tcPr>
          <w:p>
            <w:pPr>
              <w:pStyle w:val="0"/>
              <w:jc w:val="center"/>
            </w:pPr>
            <w:r>
              <w:rPr>
                <w:sz w:val="20"/>
              </w:rPr>
              <w:t xml:space="preserve">23 542</w:t>
            </w:r>
          </w:p>
        </w:tc>
        <w:tc>
          <w:tcPr>
            <w:tcW w:w="964" w:type="dxa"/>
            <w:vAlign w:val="center"/>
          </w:tcPr>
          <w:p>
            <w:pPr>
              <w:pStyle w:val="0"/>
              <w:jc w:val="center"/>
            </w:pPr>
            <w:r>
              <w:rPr>
                <w:sz w:val="20"/>
              </w:rPr>
              <w:t xml:space="preserve">23 446</w:t>
            </w:r>
          </w:p>
        </w:tc>
        <w:tc>
          <w:tcPr>
            <w:tcW w:w="1084" w:type="dxa"/>
            <w:vAlign w:val="center"/>
          </w:tcPr>
          <w:p>
            <w:pPr>
              <w:pStyle w:val="0"/>
              <w:jc w:val="center"/>
            </w:pPr>
            <w:r>
              <w:rPr>
                <w:sz w:val="20"/>
              </w:rPr>
              <w:t xml:space="preserve">23 187</w:t>
            </w:r>
          </w:p>
        </w:tc>
      </w:tr>
      <w:tr>
        <w:tc>
          <w:tcPr>
            <w:tcW w:w="3742" w:type="dxa"/>
            <w:vAlign w:val="bottom"/>
          </w:tcPr>
          <w:p>
            <w:pPr>
              <w:pStyle w:val="0"/>
            </w:pPr>
            <w:r>
              <w:rPr>
                <w:sz w:val="20"/>
              </w:rPr>
              <w:t xml:space="preserve">Старооскольский городской округ</w:t>
            </w:r>
          </w:p>
        </w:tc>
        <w:tc>
          <w:tcPr>
            <w:tcW w:w="1077" w:type="dxa"/>
            <w:vAlign w:val="center"/>
          </w:tcPr>
          <w:p>
            <w:pPr>
              <w:pStyle w:val="0"/>
              <w:jc w:val="center"/>
            </w:pPr>
            <w:r>
              <w:rPr>
                <w:sz w:val="20"/>
              </w:rPr>
              <w:t xml:space="preserve">260 524</w:t>
            </w:r>
          </w:p>
        </w:tc>
        <w:tc>
          <w:tcPr>
            <w:tcW w:w="1077" w:type="dxa"/>
            <w:vAlign w:val="center"/>
          </w:tcPr>
          <w:p>
            <w:pPr>
              <w:pStyle w:val="0"/>
              <w:jc w:val="center"/>
            </w:pPr>
            <w:r>
              <w:rPr>
                <w:sz w:val="20"/>
              </w:rPr>
              <w:t xml:space="preserve">259 811</w:t>
            </w:r>
          </w:p>
        </w:tc>
        <w:tc>
          <w:tcPr>
            <w:tcW w:w="1077" w:type="dxa"/>
            <w:vAlign w:val="center"/>
          </w:tcPr>
          <w:p>
            <w:pPr>
              <w:pStyle w:val="0"/>
              <w:jc w:val="center"/>
            </w:pPr>
            <w:r>
              <w:rPr>
                <w:sz w:val="20"/>
              </w:rPr>
              <w:t xml:space="preserve">259 627</w:t>
            </w:r>
          </w:p>
        </w:tc>
        <w:tc>
          <w:tcPr>
            <w:tcW w:w="964" w:type="dxa"/>
            <w:vAlign w:val="center"/>
          </w:tcPr>
          <w:p>
            <w:pPr>
              <w:pStyle w:val="0"/>
              <w:jc w:val="center"/>
            </w:pPr>
            <w:r>
              <w:rPr>
                <w:sz w:val="20"/>
              </w:rPr>
              <w:t xml:space="preserve">259 023</w:t>
            </w:r>
          </w:p>
        </w:tc>
        <w:tc>
          <w:tcPr>
            <w:tcW w:w="1084" w:type="dxa"/>
            <w:vAlign w:val="center"/>
          </w:tcPr>
          <w:p>
            <w:pPr>
              <w:pStyle w:val="0"/>
              <w:jc w:val="center"/>
            </w:pPr>
            <w:r>
              <w:rPr>
                <w:sz w:val="20"/>
              </w:rPr>
              <w:t xml:space="preserve">257 375</w:t>
            </w:r>
          </w:p>
        </w:tc>
      </w:tr>
      <w:tr>
        <w:tc>
          <w:tcPr>
            <w:tcW w:w="3742" w:type="dxa"/>
            <w:vAlign w:val="bottom"/>
          </w:tcPr>
          <w:p>
            <w:pPr>
              <w:pStyle w:val="0"/>
            </w:pPr>
            <w:r>
              <w:rPr>
                <w:sz w:val="20"/>
              </w:rPr>
              <w:t xml:space="preserve">Чернянский район</w:t>
            </w:r>
          </w:p>
        </w:tc>
        <w:tc>
          <w:tcPr>
            <w:tcW w:w="1077" w:type="dxa"/>
            <w:vAlign w:val="center"/>
          </w:tcPr>
          <w:p>
            <w:pPr>
              <w:pStyle w:val="0"/>
              <w:jc w:val="center"/>
            </w:pPr>
            <w:r>
              <w:rPr>
                <w:sz w:val="20"/>
              </w:rPr>
              <w:t xml:space="preserve">31 337</w:t>
            </w:r>
          </w:p>
        </w:tc>
        <w:tc>
          <w:tcPr>
            <w:tcW w:w="1077" w:type="dxa"/>
            <w:vAlign w:val="center"/>
          </w:tcPr>
          <w:p>
            <w:pPr>
              <w:pStyle w:val="0"/>
              <w:jc w:val="center"/>
            </w:pPr>
            <w:r>
              <w:rPr>
                <w:sz w:val="20"/>
              </w:rPr>
              <w:t xml:space="preserve">31 026</w:t>
            </w:r>
          </w:p>
        </w:tc>
        <w:tc>
          <w:tcPr>
            <w:tcW w:w="1077" w:type="dxa"/>
            <w:vAlign w:val="center"/>
          </w:tcPr>
          <w:p>
            <w:pPr>
              <w:pStyle w:val="0"/>
              <w:jc w:val="center"/>
            </w:pPr>
            <w:r>
              <w:rPr>
                <w:sz w:val="20"/>
              </w:rPr>
              <w:t xml:space="preserve">30 890</w:t>
            </w:r>
          </w:p>
        </w:tc>
        <w:tc>
          <w:tcPr>
            <w:tcW w:w="964" w:type="dxa"/>
            <w:vAlign w:val="center"/>
          </w:tcPr>
          <w:p>
            <w:pPr>
              <w:pStyle w:val="0"/>
              <w:jc w:val="center"/>
            </w:pPr>
            <w:r>
              <w:rPr>
                <w:sz w:val="20"/>
              </w:rPr>
              <w:t xml:space="preserve">30 720</w:t>
            </w:r>
          </w:p>
        </w:tc>
        <w:tc>
          <w:tcPr>
            <w:tcW w:w="1084" w:type="dxa"/>
            <w:vAlign w:val="center"/>
          </w:tcPr>
          <w:p>
            <w:pPr>
              <w:pStyle w:val="0"/>
              <w:jc w:val="center"/>
            </w:pPr>
            <w:r>
              <w:rPr>
                <w:sz w:val="20"/>
              </w:rPr>
              <w:t xml:space="preserve">30 368</w:t>
            </w:r>
          </w:p>
        </w:tc>
      </w:tr>
      <w:tr>
        <w:tc>
          <w:tcPr>
            <w:tcW w:w="3742" w:type="dxa"/>
            <w:vAlign w:val="bottom"/>
          </w:tcPr>
          <w:p>
            <w:pPr>
              <w:pStyle w:val="0"/>
            </w:pPr>
            <w:r>
              <w:rPr>
                <w:sz w:val="20"/>
              </w:rPr>
              <w:t xml:space="preserve">Шебекинский городской округ</w:t>
            </w:r>
          </w:p>
        </w:tc>
        <w:tc>
          <w:tcPr>
            <w:tcW w:w="1077" w:type="dxa"/>
            <w:vAlign w:val="center"/>
          </w:tcPr>
          <w:p>
            <w:pPr>
              <w:pStyle w:val="0"/>
              <w:jc w:val="center"/>
            </w:pPr>
            <w:r>
              <w:rPr>
                <w:sz w:val="20"/>
              </w:rPr>
              <w:t xml:space="preserve">89 074</w:t>
            </w:r>
          </w:p>
        </w:tc>
        <w:tc>
          <w:tcPr>
            <w:tcW w:w="1077" w:type="dxa"/>
            <w:vAlign w:val="center"/>
          </w:tcPr>
          <w:p>
            <w:pPr>
              <w:pStyle w:val="0"/>
              <w:jc w:val="center"/>
            </w:pPr>
            <w:r>
              <w:rPr>
                <w:sz w:val="20"/>
              </w:rPr>
              <w:t xml:space="preserve">87 944</w:t>
            </w:r>
          </w:p>
        </w:tc>
        <w:tc>
          <w:tcPr>
            <w:tcW w:w="1077" w:type="dxa"/>
            <w:vAlign w:val="center"/>
          </w:tcPr>
          <w:p>
            <w:pPr>
              <w:pStyle w:val="0"/>
              <w:jc w:val="center"/>
            </w:pPr>
            <w:r>
              <w:rPr>
                <w:sz w:val="20"/>
              </w:rPr>
              <w:t xml:space="preserve">87 146</w:t>
            </w:r>
          </w:p>
        </w:tc>
        <w:tc>
          <w:tcPr>
            <w:tcW w:w="964" w:type="dxa"/>
            <w:vAlign w:val="center"/>
          </w:tcPr>
          <w:p>
            <w:pPr>
              <w:pStyle w:val="0"/>
              <w:jc w:val="center"/>
            </w:pPr>
            <w:r>
              <w:rPr>
                <w:sz w:val="20"/>
              </w:rPr>
              <w:t xml:space="preserve">85 966</w:t>
            </w:r>
          </w:p>
        </w:tc>
        <w:tc>
          <w:tcPr>
            <w:tcW w:w="1084" w:type="dxa"/>
            <w:vAlign w:val="center"/>
          </w:tcPr>
          <w:p>
            <w:pPr>
              <w:pStyle w:val="0"/>
              <w:jc w:val="center"/>
            </w:pPr>
            <w:r>
              <w:rPr>
                <w:sz w:val="20"/>
              </w:rPr>
              <w:t xml:space="preserve">84 920</w:t>
            </w:r>
          </w:p>
        </w:tc>
      </w:tr>
      <w:tr>
        <w:tc>
          <w:tcPr>
            <w:tcW w:w="3742" w:type="dxa"/>
            <w:vAlign w:val="bottom"/>
          </w:tcPr>
          <w:p>
            <w:pPr>
              <w:pStyle w:val="0"/>
            </w:pPr>
            <w:r>
              <w:rPr>
                <w:sz w:val="20"/>
              </w:rPr>
              <w:t xml:space="preserve">Яковлевский городской округ</w:t>
            </w:r>
          </w:p>
        </w:tc>
        <w:tc>
          <w:tcPr>
            <w:tcW w:w="1077" w:type="dxa"/>
            <w:vAlign w:val="center"/>
          </w:tcPr>
          <w:p>
            <w:pPr>
              <w:pStyle w:val="0"/>
              <w:jc w:val="center"/>
            </w:pPr>
            <w:r>
              <w:rPr>
                <w:sz w:val="20"/>
              </w:rPr>
              <w:t xml:space="preserve">56 773</w:t>
            </w:r>
          </w:p>
        </w:tc>
        <w:tc>
          <w:tcPr>
            <w:tcW w:w="1077" w:type="dxa"/>
            <w:vAlign w:val="center"/>
          </w:tcPr>
          <w:p>
            <w:pPr>
              <w:pStyle w:val="0"/>
              <w:jc w:val="center"/>
            </w:pPr>
            <w:r>
              <w:rPr>
                <w:sz w:val="20"/>
              </w:rPr>
              <w:t xml:space="preserve">56 034</w:t>
            </w:r>
          </w:p>
        </w:tc>
        <w:tc>
          <w:tcPr>
            <w:tcW w:w="1077" w:type="dxa"/>
            <w:vAlign w:val="center"/>
          </w:tcPr>
          <w:p>
            <w:pPr>
              <w:pStyle w:val="0"/>
              <w:jc w:val="center"/>
            </w:pPr>
            <w:r>
              <w:rPr>
                <w:sz w:val="20"/>
              </w:rPr>
              <w:t xml:space="preserve">56 259</w:t>
            </w:r>
          </w:p>
        </w:tc>
        <w:tc>
          <w:tcPr>
            <w:tcW w:w="964" w:type="dxa"/>
            <w:vAlign w:val="center"/>
          </w:tcPr>
          <w:p>
            <w:pPr>
              <w:pStyle w:val="0"/>
              <w:jc w:val="center"/>
            </w:pPr>
            <w:r>
              <w:rPr>
                <w:sz w:val="20"/>
              </w:rPr>
              <w:t xml:space="preserve">55 931</w:t>
            </w:r>
          </w:p>
        </w:tc>
        <w:tc>
          <w:tcPr>
            <w:tcW w:w="1084" w:type="dxa"/>
            <w:vAlign w:val="center"/>
          </w:tcPr>
          <w:p>
            <w:pPr>
              <w:pStyle w:val="0"/>
              <w:jc w:val="center"/>
            </w:pPr>
            <w:r>
              <w:rPr>
                <w:sz w:val="20"/>
              </w:rPr>
              <w:t xml:space="preserve">55 929</w:t>
            </w:r>
          </w:p>
        </w:tc>
      </w:tr>
      <w:tr>
        <w:tc>
          <w:tcPr>
            <w:tcW w:w="3742" w:type="dxa"/>
            <w:vAlign w:val="bottom"/>
          </w:tcPr>
          <w:p>
            <w:pPr>
              <w:pStyle w:val="0"/>
            </w:pPr>
            <w:r>
              <w:rPr>
                <w:sz w:val="20"/>
              </w:rPr>
              <w:t xml:space="preserve">Белгородская область, всего</w:t>
            </w:r>
          </w:p>
        </w:tc>
        <w:tc>
          <w:tcPr>
            <w:tcW w:w="1077" w:type="dxa"/>
            <w:vAlign w:val="center"/>
          </w:tcPr>
          <w:p>
            <w:pPr>
              <w:pStyle w:val="0"/>
              <w:jc w:val="center"/>
            </w:pPr>
            <w:r>
              <w:rPr>
                <w:sz w:val="20"/>
              </w:rPr>
              <w:t xml:space="preserve">1 549 876</w:t>
            </w:r>
          </w:p>
        </w:tc>
        <w:tc>
          <w:tcPr>
            <w:tcW w:w="1077" w:type="dxa"/>
            <w:vAlign w:val="center"/>
          </w:tcPr>
          <w:p>
            <w:pPr>
              <w:pStyle w:val="0"/>
              <w:jc w:val="center"/>
            </w:pPr>
            <w:r>
              <w:rPr>
                <w:sz w:val="20"/>
              </w:rPr>
              <w:t xml:space="preserve">1 547 418</w:t>
            </w:r>
          </w:p>
        </w:tc>
        <w:tc>
          <w:tcPr>
            <w:tcW w:w="1077" w:type="dxa"/>
            <w:vAlign w:val="center"/>
          </w:tcPr>
          <w:p>
            <w:pPr>
              <w:pStyle w:val="0"/>
              <w:jc w:val="center"/>
            </w:pPr>
            <w:r>
              <w:rPr>
                <w:sz w:val="20"/>
              </w:rPr>
              <w:t xml:space="preserve">1 549 151</w:t>
            </w:r>
          </w:p>
        </w:tc>
        <w:tc>
          <w:tcPr>
            <w:tcW w:w="964" w:type="dxa"/>
            <w:vAlign w:val="center"/>
          </w:tcPr>
          <w:p>
            <w:pPr>
              <w:pStyle w:val="0"/>
              <w:jc w:val="center"/>
            </w:pPr>
            <w:r>
              <w:rPr>
                <w:sz w:val="20"/>
              </w:rPr>
              <w:t xml:space="preserve">1 54 259</w:t>
            </w:r>
          </w:p>
        </w:tc>
        <w:tc>
          <w:tcPr>
            <w:tcW w:w="1084" w:type="dxa"/>
            <w:vAlign w:val="center"/>
          </w:tcPr>
          <w:p>
            <w:pPr>
              <w:pStyle w:val="0"/>
              <w:jc w:val="center"/>
            </w:pPr>
            <w:r>
              <w:rPr>
                <w:sz w:val="20"/>
              </w:rPr>
              <w:t xml:space="preserve">1 531 917</w:t>
            </w:r>
          </w:p>
        </w:tc>
      </w:tr>
    </w:tbl>
    <w:p>
      <w:pPr>
        <w:pStyle w:val="0"/>
        <w:ind w:firstLine="540"/>
        <w:jc w:val="both"/>
      </w:pPr>
      <w:r>
        <w:rPr>
          <w:sz w:val="20"/>
        </w:rPr>
      </w:r>
    </w:p>
    <w:p>
      <w:pPr>
        <w:pStyle w:val="0"/>
        <w:ind w:firstLine="540"/>
        <w:jc w:val="both"/>
      </w:pPr>
      <w:r>
        <w:rPr>
          <w:sz w:val="20"/>
        </w:rPr>
        <w:t xml:space="preserve">Доля городского населения в общей численности населения области за прошедший год уменьшилась на 0,4 процента и составила на 1 января 2022 года 67,7 процента, доля сельского населения уменьшилась на 1,1 процента и составила 32,3 процента.</w:t>
      </w:r>
    </w:p>
    <w:p>
      <w:pPr>
        <w:pStyle w:val="0"/>
        <w:spacing w:before="200" w:line-rule="auto"/>
        <w:ind w:firstLine="540"/>
        <w:jc w:val="both"/>
      </w:pPr>
      <w:r>
        <w:rPr>
          <w:sz w:val="20"/>
        </w:rPr>
        <w:t xml:space="preserve">Численность населения Белгородской области в разрезе городское и сельское население на 1 января 2018 - 2022 годов отражена в таблице 1.2.2, численность взрослого населения отражена в </w:t>
      </w:r>
      <w:hyperlink w:history="0" w:anchor="P537" w:tooltip="Взрослое население Белгородской области">
        <w:r>
          <w:rPr>
            <w:sz w:val="20"/>
            <w:color w:val="0000ff"/>
          </w:rPr>
          <w:t xml:space="preserve">таблице 1.2.3</w:t>
        </w:r>
      </w:hyperlink>
      <w:r>
        <w:rPr>
          <w:sz w:val="20"/>
        </w:rPr>
        <w:t xml:space="preserve">.</w:t>
      </w:r>
    </w:p>
    <w:p>
      <w:pPr>
        <w:pStyle w:val="0"/>
        <w:ind w:firstLine="540"/>
        <w:jc w:val="both"/>
      </w:pPr>
      <w:r>
        <w:rPr>
          <w:sz w:val="20"/>
        </w:rPr>
      </w:r>
    </w:p>
    <w:p>
      <w:pPr>
        <w:pStyle w:val="0"/>
        <w:jc w:val="right"/>
      </w:pPr>
      <w:r>
        <w:rPr>
          <w:sz w:val="20"/>
        </w:rPr>
        <w:t xml:space="preserve">Таблица 1.2.2</w:t>
      </w:r>
    </w:p>
    <w:p>
      <w:pPr>
        <w:pStyle w:val="0"/>
        <w:ind w:firstLine="540"/>
        <w:jc w:val="both"/>
      </w:pPr>
      <w:r>
        <w:rPr>
          <w:sz w:val="20"/>
        </w:rPr>
      </w:r>
    </w:p>
    <w:p>
      <w:pPr>
        <w:pStyle w:val="0"/>
        <w:jc w:val="center"/>
      </w:pPr>
      <w:r>
        <w:rPr>
          <w:sz w:val="20"/>
        </w:rPr>
        <w:t xml:space="preserve">Численность городского и сельского</w:t>
      </w:r>
    </w:p>
    <w:p>
      <w:pPr>
        <w:pStyle w:val="0"/>
        <w:jc w:val="center"/>
      </w:pPr>
      <w:r>
        <w:rPr>
          <w:sz w:val="20"/>
        </w:rPr>
        <w:t xml:space="preserve">населения Белгородской области</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1129"/>
        <w:gridCol w:w="994"/>
        <w:gridCol w:w="1129"/>
        <w:gridCol w:w="994"/>
        <w:gridCol w:w="1129"/>
        <w:gridCol w:w="994"/>
        <w:gridCol w:w="1129"/>
        <w:gridCol w:w="994"/>
        <w:gridCol w:w="1129"/>
        <w:gridCol w:w="994"/>
      </w:tblGrid>
      <w:tr>
        <w:tc>
          <w:tcPr>
            <w:tcW w:w="2608" w:type="dxa"/>
            <w:vMerge w:val="restart"/>
          </w:tcPr>
          <w:p>
            <w:pPr>
              <w:pStyle w:val="0"/>
              <w:jc w:val="center"/>
            </w:pPr>
            <w:r>
              <w:rPr>
                <w:sz w:val="20"/>
              </w:rPr>
              <w:t xml:space="preserve">Наименование муниципальных образований области</w:t>
            </w:r>
          </w:p>
        </w:tc>
        <w:tc>
          <w:tcPr>
            <w:gridSpan w:val="2"/>
            <w:tcW w:w="2123" w:type="dxa"/>
          </w:tcPr>
          <w:p>
            <w:pPr>
              <w:pStyle w:val="0"/>
              <w:jc w:val="center"/>
            </w:pPr>
            <w:r>
              <w:rPr>
                <w:sz w:val="20"/>
              </w:rPr>
              <w:t xml:space="preserve">2018 год</w:t>
            </w:r>
          </w:p>
        </w:tc>
        <w:tc>
          <w:tcPr>
            <w:gridSpan w:val="2"/>
            <w:tcW w:w="2123" w:type="dxa"/>
          </w:tcPr>
          <w:p>
            <w:pPr>
              <w:pStyle w:val="0"/>
              <w:jc w:val="center"/>
            </w:pPr>
            <w:r>
              <w:rPr>
                <w:sz w:val="20"/>
              </w:rPr>
              <w:t xml:space="preserve">2019 год</w:t>
            </w:r>
          </w:p>
        </w:tc>
        <w:tc>
          <w:tcPr>
            <w:gridSpan w:val="2"/>
            <w:tcW w:w="2123" w:type="dxa"/>
          </w:tcPr>
          <w:p>
            <w:pPr>
              <w:pStyle w:val="0"/>
              <w:jc w:val="center"/>
            </w:pPr>
            <w:r>
              <w:rPr>
                <w:sz w:val="20"/>
              </w:rPr>
              <w:t xml:space="preserve">2020 год</w:t>
            </w:r>
          </w:p>
        </w:tc>
        <w:tc>
          <w:tcPr>
            <w:gridSpan w:val="2"/>
            <w:tcW w:w="2123" w:type="dxa"/>
          </w:tcPr>
          <w:p>
            <w:pPr>
              <w:pStyle w:val="0"/>
              <w:jc w:val="center"/>
            </w:pPr>
            <w:r>
              <w:rPr>
                <w:sz w:val="20"/>
              </w:rPr>
              <w:t xml:space="preserve">2021 год</w:t>
            </w:r>
          </w:p>
        </w:tc>
        <w:tc>
          <w:tcPr>
            <w:gridSpan w:val="2"/>
            <w:tcW w:w="2123" w:type="dxa"/>
          </w:tcPr>
          <w:p>
            <w:pPr>
              <w:pStyle w:val="0"/>
              <w:jc w:val="center"/>
            </w:pPr>
            <w:r>
              <w:rPr>
                <w:sz w:val="20"/>
              </w:rPr>
              <w:t xml:space="preserve">2022 год</w:t>
            </w:r>
          </w:p>
        </w:tc>
      </w:tr>
      <w:tr>
        <w:tc>
          <w:tcPr>
            <w:vMerge w:val="continue"/>
          </w:tcP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r>
      <w:tr>
        <w:tc>
          <w:tcPr>
            <w:tcW w:w="2608" w:type="dxa"/>
            <w:vAlign w:val="bottom"/>
          </w:tcPr>
          <w:p>
            <w:pPr>
              <w:pStyle w:val="0"/>
            </w:pPr>
            <w:r>
              <w:rPr>
                <w:sz w:val="20"/>
              </w:rPr>
              <w:t xml:space="preserve">г. Белгород</w:t>
            </w:r>
          </w:p>
        </w:tc>
        <w:tc>
          <w:tcPr>
            <w:tcW w:w="1129" w:type="dxa"/>
            <w:vAlign w:val="center"/>
          </w:tcPr>
          <w:p>
            <w:pPr>
              <w:pStyle w:val="0"/>
              <w:jc w:val="center"/>
            </w:pPr>
            <w:r>
              <w:rPr>
                <w:sz w:val="20"/>
              </w:rPr>
              <w:t xml:space="preserve">391 554</w:t>
            </w:r>
          </w:p>
        </w:tc>
        <w:tc>
          <w:tcPr>
            <w:tcW w:w="994" w:type="dxa"/>
            <w:vAlign w:val="center"/>
          </w:tcPr>
          <w:p>
            <w:pPr>
              <w:pStyle w:val="0"/>
              <w:jc w:val="center"/>
            </w:pPr>
            <w:r>
              <w:rPr>
                <w:sz w:val="20"/>
              </w:rPr>
              <w:t xml:space="preserve">0</w:t>
            </w:r>
          </w:p>
        </w:tc>
        <w:tc>
          <w:tcPr>
            <w:tcW w:w="1129" w:type="dxa"/>
            <w:vAlign w:val="center"/>
          </w:tcPr>
          <w:p>
            <w:pPr>
              <w:pStyle w:val="0"/>
              <w:jc w:val="center"/>
            </w:pPr>
            <w:r>
              <w:rPr>
                <w:sz w:val="20"/>
              </w:rPr>
              <w:t xml:space="preserve">392 426</w:t>
            </w:r>
          </w:p>
        </w:tc>
        <w:tc>
          <w:tcPr>
            <w:tcW w:w="994" w:type="dxa"/>
            <w:vAlign w:val="center"/>
          </w:tcPr>
          <w:p>
            <w:pPr>
              <w:pStyle w:val="0"/>
              <w:jc w:val="center"/>
            </w:pPr>
            <w:r>
              <w:rPr>
                <w:sz w:val="20"/>
              </w:rPr>
              <w:t xml:space="preserve">0</w:t>
            </w:r>
          </w:p>
        </w:tc>
        <w:tc>
          <w:tcPr>
            <w:tcW w:w="1129" w:type="dxa"/>
            <w:vAlign w:val="center"/>
          </w:tcPr>
          <w:p>
            <w:pPr>
              <w:pStyle w:val="0"/>
              <w:jc w:val="center"/>
            </w:pPr>
            <w:r>
              <w:rPr>
                <w:sz w:val="20"/>
              </w:rPr>
              <w:t xml:space="preserve">394 142</w:t>
            </w:r>
          </w:p>
        </w:tc>
        <w:tc>
          <w:tcPr>
            <w:tcW w:w="994" w:type="dxa"/>
            <w:vAlign w:val="center"/>
          </w:tcPr>
          <w:p>
            <w:pPr>
              <w:pStyle w:val="0"/>
              <w:jc w:val="center"/>
            </w:pPr>
            <w:r>
              <w:rPr>
                <w:sz w:val="20"/>
              </w:rPr>
              <w:t xml:space="preserve">0</w:t>
            </w:r>
          </w:p>
        </w:tc>
        <w:tc>
          <w:tcPr>
            <w:tcW w:w="1129" w:type="dxa"/>
            <w:vAlign w:val="center"/>
          </w:tcPr>
          <w:p>
            <w:pPr>
              <w:pStyle w:val="0"/>
              <w:jc w:val="center"/>
            </w:pPr>
            <w:r>
              <w:rPr>
                <w:sz w:val="20"/>
              </w:rPr>
              <w:t xml:space="preserve">391702</w:t>
            </w:r>
          </w:p>
        </w:tc>
        <w:tc>
          <w:tcPr>
            <w:tcW w:w="994" w:type="dxa"/>
            <w:vAlign w:val="center"/>
          </w:tcPr>
          <w:p>
            <w:pPr>
              <w:pStyle w:val="0"/>
              <w:jc w:val="center"/>
            </w:pPr>
            <w:r>
              <w:rPr>
                <w:sz w:val="20"/>
              </w:rPr>
              <w:t xml:space="preserve">0</w:t>
            </w:r>
          </w:p>
        </w:tc>
        <w:tc>
          <w:tcPr>
            <w:tcW w:w="1129" w:type="dxa"/>
            <w:vAlign w:val="center"/>
          </w:tcPr>
          <w:p>
            <w:pPr>
              <w:pStyle w:val="0"/>
              <w:jc w:val="center"/>
            </w:pPr>
            <w:r>
              <w:rPr>
                <w:sz w:val="20"/>
              </w:rPr>
              <w:t xml:space="preserve">391 804</w:t>
            </w:r>
          </w:p>
        </w:tc>
        <w:tc>
          <w:tcPr>
            <w:tcW w:w="994" w:type="dxa"/>
            <w:vAlign w:val="center"/>
          </w:tcPr>
          <w:p>
            <w:pPr>
              <w:pStyle w:val="0"/>
              <w:jc w:val="center"/>
            </w:pPr>
            <w:r>
              <w:rPr>
                <w:sz w:val="20"/>
              </w:rPr>
              <w:t xml:space="preserve">0</w:t>
            </w:r>
          </w:p>
        </w:tc>
      </w:tr>
      <w:tr>
        <w:tc>
          <w:tcPr>
            <w:tcW w:w="2608" w:type="dxa"/>
            <w:vAlign w:val="bottom"/>
          </w:tcPr>
          <w:p>
            <w:pPr>
              <w:pStyle w:val="0"/>
            </w:pPr>
            <w:r>
              <w:rPr>
                <w:sz w:val="20"/>
              </w:rPr>
              <w:t xml:space="preserve">Алексеевский городской округ</w:t>
            </w:r>
          </w:p>
        </w:tc>
        <w:tc>
          <w:tcPr>
            <w:tcW w:w="1129" w:type="dxa"/>
            <w:vAlign w:val="center"/>
          </w:tcPr>
          <w:p>
            <w:pPr>
              <w:pStyle w:val="0"/>
              <w:jc w:val="center"/>
            </w:pPr>
            <w:r>
              <w:rPr>
                <w:sz w:val="20"/>
              </w:rPr>
              <w:t xml:space="preserve">38 329</w:t>
            </w:r>
          </w:p>
        </w:tc>
        <w:tc>
          <w:tcPr>
            <w:tcW w:w="994" w:type="dxa"/>
            <w:vAlign w:val="center"/>
          </w:tcPr>
          <w:p>
            <w:pPr>
              <w:pStyle w:val="0"/>
              <w:jc w:val="center"/>
            </w:pPr>
            <w:r>
              <w:rPr>
                <w:sz w:val="20"/>
              </w:rPr>
              <w:t xml:space="preserve">23 041</w:t>
            </w:r>
          </w:p>
        </w:tc>
        <w:tc>
          <w:tcPr>
            <w:tcW w:w="1129" w:type="dxa"/>
            <w:vAlign w:val="center"/>
          </w:tcPr>
          <w:p>
            <w:pPr>
              <w:pStyle w:val="0"/>
              <w:jc w:val="center"/>
            </w:pPr>
            <w:r>
              <w:rPr>
                <w:sz w:val="20"/>
              </w:rPr>
              <w:t xml:space="preserve">38 179</w:t>
            </w:r>
          </w:p>
        </w:tc>
        <w:tc>
          <w:tcPr>
            <w:tcW w:w="994" w:type="dxa"/>
            <w:vAlign w:val="center"/>
          </w:tcPr>
          <w:p>
            <w:pPr>
              <w:pStyle w:val="0"/>
              <w:jc w:val="center"/>
            </w:pPr>
            <w:r>
              <w:rPr>
                <w:sz w:val="20"/>
              </w:rPr>
              <w:t xml:space="preserve">22 667</w:t>
            </w:r>
          </w:p>
        </w:tc>
        <w:tc>
          <w:tcPr>
            <w:tcW w:w="1129" w:type="dxa"/>
            <w:vAlign w:val="center"/>
          </w:tcPr>
          <w:p>
            <w:pPr>
              <w:pStyle w:val="0"/>
              <w:jc w:val="center"/>
            </w:pPr>
            <w:r>
              <w:rPr>
                <w:sz w:val="20"/>
              </w:rPr>
              <w:t xml:space="preserve">37 811</w:t>
            </w:r>
          </w:p>
        </w:tc>
        <w:tc>
          <w:tcPr>
            <w:tcW w:w="994" w:type="dxa"/>
            <w:vAlign w:val="center"/>
          </w:tcPr>
          <w:p>
            <w:pPr>
              <w:pStyle w:val="0"/>
              <w:jc w:val="center"/>
            </w:pPr>
            <w:r>
              <w:rPr>
                <w:sz w:val="20"/>
              </w:rPr>
              <w:t xml:space="preserve">22 353</w:t>
            </w:r>
          </w:p>
        </w:tc>
        <w:tc>
          <w:tcPr>
            <w:tcW w:w="1129" w:type="dxa"/>
            <w:vAlign w:val="center"/>
          </w:tcPr>
          <w:p>
            <w:pPr>
              <w:pStyle w:val="0"/>
              <w:jc w:val="center"/>
            </w:pPr>
            <w:r>
              <w:rPr>
                <w:sz w:val="20"/>
              </w:rPr>
              <w:t xml:space="preserve">37 583</w:t>
            </w:r>
          </w:p>
        </w:tc>
        <w:tc>
          <w:tcPr>
            <w:tcW w:w="994" w:type="dxa"/>
            <w:vAlign w:val="center"/>
          </w:tcPr>
          <w:p>
            <w:pPr>
              <w:pStyle w:val="0"/>
              <w:jc w:val="center"/>
            </w:pPr>
            <w:r>
              <w:rPr>
                <w:sz w:val="20"/>
              </w:rPr>
              <w:t xml:space="preserve">22 019</w:t>
            </w:r>
          </w:p>
        </w:tc>
        <w:tc>
          <w:tcPr>
            <w:tcW w:w="1129" w:type="dxa"/>
            <w:vAlign w:val="center"/>
          </w:tcPr>
          <w:p>
            <w:pPr>
              <w:pStyle w:val="0"/>
              <w:jc w:val="center"/>
            </w:pPr>
            <w:r>
              <w:rPr>
                <w:sz w:val="20"/>
              </w:rPr>
              <w:t xml:space="preserve">36 994</w:t>
            </w:r>
          </w:p>
        </w:tc>
        <w:tc>
          <w:tcPr>
            <w:tcW w:w="994" w:type="dxa"/>
            <w:vAlign w:val="center"/>
          </w:tcPr>
          <w:p>
            <w:pPr>
              <w:pStyle w:val="0"/>
              <w:jc w:val="center"/>
            </w:pPr>
            <w:r>
              <w:rPr>
                <w:sz w:val="20"/>
              </w:rPr>
              <w:t xml:space="preserve">21 671</w:t>
            </w:r>
          </w:p>
        </w:tc>
      </w:tr>
      <w:tr>
        <w:tc>
          <w:tcPr>
            <w:tcW w:w="2608" w:type="dxa"/>
            <w:vAlign w:val="bottom"/>
          </w:tcPr>
          <w:p>
            <w:pPr>
              <w:pStyle w:val="0"/>
            </w:pPr>
            <w:r>
              <w:rPr>
                <w:sz w:val="20"/>
              </w:rPr>
              <w:t xml:space="preserve">Белгородский район</w:t>
            </w:r>
          </w:p>
        </w:tc>
        <w:tc>
          <w:tcPr>
            <w:tcW w:w="1129" w:type="dxa"/>
            <w:vAlign w:val="center"/>
          </w:tcPr>
          <w:p>
            <w:pPr>
              <w:pStyle w:val="0"/>
              <w:jc w:val="center"/>
            </w:pPr>
            <w:r>
              <w:rPr>
                <w:sz w:val="20"/>
              </w:rPr>
              <w:t xml:space="preserve">37 021</w:t>
            </w:r>
          </w:p>
        </w:tc>
        <w:tc>
          <w:tcPr>
            <w:tcW w:w="994" w:type="dxa"/>
            <w:vAlign w:val="center"/>
          </w:tcPr>
          <w:p>
            <w:pPr>
              <w:pStyle w:val="0"/>
              <w:jc w:val="center"/>
            </w:pPr>
            <w:r>
              <w:rPr>
                <w:sz w:val="20"/>
              </w:rPr>
              <w:t xml:space="preserve">82 114</w:t>
            </w:r>
          </w:p>
        </w:tc>
        <w:tc>
          <w:tcPr>
            <w:tcW w:w="1129" w:type="dxa"/>
            <w:vAlign w:val="center"/>
          </w:tcPr>
          <w:p>
            <w:pPr>
              <w:pStyle w:val="0"/>
              <w:jc w:val="center"/>
            </w:pPr>
            <w:r>
              <w:rPr>
                <w:sz w:val="20"/>
              </w:rPr>
              <w:t xml:space="preserve">38 422</w:t>
            </w:r>
          </w:p>
        </w:tc>
        <w:tc>
          <w:tcPr>
            <w:tcW w:w="994" w:type="dxa"/>
            <w:vAlign w:val="center"/>
          </w:tcPr>
          <w:p>
            <w:pPr>
              <w:pStyle w:val="0"/>
              <w:jc w:val="center"/>
            </w:pPr>
            <w:r>
              <w:rPr>
                <w:sz w:val="20"/>
              </w:rPr>
              <w:t xml:space="preserve">85 917</w:t>
            </w:r>
          </w:p>
        </w:tc>
        <w:tc>
          <w:tcPr>
            <w:tcW w:w="1129" w:type="dxa"/>
            <w:vAlign w:val="center"/>
          </w:tcPr>
          <w:p>
            <w:pPr>
              <w:pStyle w:val="0"/>
              <w:jc w:val="center"/>
            </w:pPr>
            <w:r>
              <w:rPr>
                <w:sz w:val="20"/>
              </w:rPr>
              <w:t xml:space="preserve">39 614</w:t>
            </w:r>
          </w:p>
        </w:tc>
        <w:tc>
          <w:tcPr>
            <w:tcW w:w="994" w:type="dxa"/>
            <w:vAlign w:val="center"/>
          </w:tcPr>
          <w:p>
            <w:pPr>
              <w:pStyle w:val="0"/>
              <w:jc w:val="center"/>
            </w:pPr>
            <w:r>
              <w:rPr>
                <w:sz w:val="20"/>
              </w:rPr>
              <w:t xml:space="preserve">89 272</w:t>
            </w:r>
          </w:p>
        </w:tc>
        <w:tc>
          <w:tcPr>
            <w:tcW w:w="1129" w:type="dxa"/>
            <w:vAlign w:val="center"/>
          </w:tcPr>
          <w:p>
            <w:pPr>
              <w:pStyle w:val="0"/>
              <w:jc w:val="center"/>
            </w:pPr>
            <w:r>
              <w:rPr>
                <w:sz w:val="20"/>
              </w:rPr>
              <w:t xml:space="preserve">40 088</w:t>
            </w:r>
          </w:p>
        </w:tc>
        <w:tc>
          <w:tcPr>
            <w:tcW w:w="994" w:type="dxa"/>
            <w:vAlign w:val="center"/>
          </w:tcPr>
          <w:p>
            <w:pPr>
              <w:pStyle w:val="0"/>
              <w:jc w:val="center"/>
            </w:pPr>
            <w:r>
              <w:rPr>
                <w:sz w:val="20"/>
              </w:rPr>
              <w:t xml:space="preserve">90 214</w:t>
            </w:r>
          </w:p>
        </w:tc>
        <w:tc>
          <w:tcPr>
            <w:tcW w:w="1129" w:type="dxa"/>
            <w:vAlign w:val="center"/>
          </w:tcPr>
          <w:p>
            <w:pPr>
              <w:pStyle w:val="0"/>
              <w:jc w:val="center"/>
            </w:pPr>
            <w:r>
              <w:rPr>
                <w:sz w:val="20"/>
              </w:rPr>
              <w:t xml:space="preserve">40 207</w:t>
            </w:r>
          </w:p>
        </w:tc>
        <w:tc>
          <w:tcPr>
            <w:tcW w:w="994" w:type="dxa"/>
            <w:vAlign w:val="center"/>
          </w:tcPr>
          <w:p>
            <w:pPr>
              <w:pStyle w:val="0"/>
              <w:jc w:val="center"/>
            </w:pPr>
            <w:r>
              <w:rPr>
                <w:sz w:val="20"/>
              </w:rPr>
              <w:t xml:space="preserve">89 874</w:t>
            </w:r>
          </w:p>
        </w:tc>
      </w:tr>
      <w:tr>
        <w:tc>
          <w:tcPr>
            <w:tcW w:w="2608" w:type="dxa"/>
            <w:vAlign w:val="bottom"/>
          </w:tcPr>
          <w:p>
            <w:pPr>
              <w:pStyle w:val="0"/>
            </w:pPr>
            <w:r>
              <w:rPr>
                <w:sz w:val="20"/>
              </w:rPr>
              <w:t xml:space="preserve">Борисовский район</w:t>
            </w:r>
          </w:p>
        </w:tc>
        <w:tc>
          <w:tcPr>
            <w:tcW w:w="1129" w:type="dxa"/>
            <w:vAlign w:val="center"/>
          </w:tcPr>
          <w:p>
            <w:pPr>
              <w:pStyle w:val="0"/>
              <w:jc w:val="center"/>
            </w:pPr>
            <w:r>
              <w:rPr>
                <w:sz w:val="20"/>
              </w:rPr>
              <w:t xml:space="preserve">13 612</w:t>
            </w:r>
          </w:p>
        </w:tc>
        <w:tc>
          <w:tcPr>
            <w:tcW w:w="994" w:type="dxa"/>
            <w:vAlign w:val="center"/>
          </w:tcPr>
          <w:p>
            <w:pPr>
              <w:pStyle w:val="0"/>
              <w:jc w:val="center"/>
            </w:pPr>
            <w:r>
              <w:rPr>
                <w:sz w:val="20"/>
              </w:rPr>
              <w:t xml:space="preserve">11 961</w:t>
            </w:r>
          </w:p>
        </w:tc>
        <w:tc>
          <w:tcPr>
            <w:tcW w:w="1129" w:type="dxa"/>
            <w:vAlign w:val="center"/>
          </w:tcPr>
          <w:p>
            <w:pPr>
              <w:pStyle w:val="0"/>
              <w:jc w:val="center"/>
            </w:pPr>
            <w:r>
              <w:rPr>
                <w:sz w:val="20"/>
              </w:rPr>
              <w:t xml:space="preserve">13 497</w:t>
            </w:r>
          </w:p>
        </w:tc>
        <w:tc>
          <w:tcPr>
            <w:tcW w:w="994" w:type="dxa"/>
            <w:vAlign w:val="center"/>
          </w:tcPr>
          <w:p>
            <w:pPr>
              <w:pStyle w:val="0"/>
              <w:jc w:val="center"/>
            </w:pPr>
            <w:r>
              <w:rPr>
                <w:sz w:val="20"/>
              </w:rPr>
              <w:t xml:space="preserve">11 721</w:t>
            </w:r>
          </w:p>
        </w:tc>
        <w:tc>
          <w:tcPr>
            <w:tcW w:w="1129" w:type="dxa"/>
            <w:vAlign w:val="center"/>
          </w:tcPr>
          <w:p>
            <w:pPr>
              <w:pStyle w:val="0"/>
              <w:jc w:val="center"/>
            </w:pPr>
            <w:r>
              <w:rPr>
                <w:sz w:val="20"/>
              </w:rPr>
              <w:t xml:space="preserve">13 399</w:t>
            </w:r>
          </w:p>
        </w:tc>
        <w:tc>
          <w:tcPr>
            <w:tcW w:w="994" w:type="dxa"/>
            <w:vAlign w:val="center"/>
          </w:tcPr>
          <w:p>
            <w:pPr>
              <w:pStyle w:val="0"/>
              <w:jc w:val="center"/>
            </w:pPr>
            <w:r>
              <w:rPr>
                <w:sz w:val="20"/>
              </w:rPr>
              <w:t xml:space="preserve">11 578</w:t>
            </w:r>
          </w:p>
        </w:tc>
        <w:tc>
          <w:tcPr>
            <w:tcW w:w="1129" w:type="dxa"/>
            <w:vAlign w:val="center"/>
          </w:tcPr>
          <w:p>
            <w:pPr>
              <w:pStyle w:val="0"/>
              <w:jc w:val="center"/>
            </w:pPr>
            <w:r>
              <w:rPr>
                <w:sz w:val="20"/>
              </w:rPr>
              <w:t xml:space="preserve">13 175</w:t>
            </w:r>
          </w:p>
        </w:tc>
        <w:tc>
          <w:tcPr>
            <w:tcW w:w="994" w:type="dxa"/>
            <w:vAlign w:val="center"/>
          </w:tcPr>
          <w:p>
            <w:pPr>
              <w:pStyle w:val="0"/>
              <w:jc w:val="center"/>
            </w:pPr>
            <w:r>
              <w:rPr>
                <w:sz w:val="20"/>
              </w:rPr>
              <w:t xml:space="preserve">11 403</w:t>
            </w:r>
          </w:p>
        </w:tc>
        <w:tc>
          <w:tcPr>
            <w:tcW w:w="1129" w:type="dxa"/>
            <w:vAlign w:val="center"/>
          </w:tcPr>
          <w:p>
            <w:pPr>
              <w:pStyle w:val="0"/>
              <w:jc w:val="center"/>
            </w:pPr>
            <w:r>
              <w:rPr>
                <w:sz w:val="20"/>
              </w:rPr>
              <w:t xml:space="preserve">13 054</w:t>
            </w:r>
          </w:p>
        </w:tc>
        <w:tc>
          <w:tcPr>
            <w:tcW w:w="994" w:type="dxa"/>
            <w:vAlign w:val="center"/>
          </w:tcPr>
          <w:p>
            <w:pPr>
              <w:pStyle w:val="0"/>
              <w:jc w:val="center"/>
            </w:pPr>
            <w:r>
              <w:rPr>
                <w:sz w:val="20"/>
              </w:rPr>
              <w:t xml:space="preserve">11 382</w:t>
            </w:r>
          </w:p>
        </w:tc>
      </w:tr>
      <w:tr>
        <w:tc>
          <w:tcPr>
            <w:tcW w:w="2608" w:type="dxa"/>
            <w:vAlign w:val="bottom"/>
          </w:tcPr>
          <w:p>
            <w:pPr>
              <w:pStyle w:val="0"/>
            </w:pPr>
            <w:r>
              <w:rPr>
                <w:sz w:val="20"/>
              </w:rPr>
              <w:t xml:space="preserve">Валуйский городской округ</w:t>
            </w:r>
          </w:p>
        </w:tc>
        <w:tc>
          <w:tcPr>
            <w:tcW w:w="1129" w:type="dxa"/>
            <w:vAlign w:val="center"/>
          </w:tcPr>
          <w:p>
            <w:pPr>
              <w:pStyle w:val="0"/>
              <w:jc w:val="center"/>
            </w:pPr>
            <w:r>
              <w:rPr>
                <w:sz w:val="20"/>
              </w:rPr>
              <w:t xml:space="preserve">41 009</w:t>
            </w:r>
          </w:p>
        </w:tc>
        <w:tc>
          <w:tcPr>
            <w:tcW w:w="994" w:type="dxa"/>
            <w:vAlign w:val="center"/>
          </w:tcPr>
          <w:p>
            <w:pPr>
              <w:pStyle w:val="0"/>
              <w:jc w:val="center"/>
            </w:pPr>
            <w:r>
              <w:rPr>
                <w:sz w:val="20"/>
              </w:rPr>
              <w:t xml:space="preserve">25 077</w:t>
            </w:r>
          </w:p>
        </w:tc>
        <w:tc>
          <w:tcPr>
            <w:tcW w:w="1129" w:type="dxa"/>
            <w:vAlign w:val="center"/>
          </w:tcPr>
          <w:p>
            <w:pPr>
              <w:pStyle w:val="0"/>
              <w:jc w:val="center"/>
            </w:pPr>
            <w:r>
              <w:rPr>
                <w:sz w:val="20"/>
              </w:rPr>
              <w:t xml:space="preserve">40 990</w:t>
            </w:r>
          </w:p>
        </w:tc>
        <w:tc>
          <w:tcPr>
            <w:tcW w:w="994" w:type="dxa"/>
            <w:vAlign w:val="center"/>
          </w:tcPr>
          <w:p>
            <w:pPr>
              <w:pStyle w:val="0"/>
              <w:jc w:val="center"/>
            </w:pPr>
            <w:r>
              <w:rPr>
                <w:sz w:val="20"/>
              </w:rPr>
              <w:t xml:space="preserve">24 664</w:t>
            </w:r>
          </w:p>
        </w:tc>
        <w:tc>
          <w:tcPr>
            <w:tcW w:w="1129" w:type="dxa"/>
            <w:vAlign w:val="center"/>
          </w:tcPr>
          <w:p>
            <w:pPr>
              <w:pStyle w:val="0"/>
              <w:jc w:val="center"/>
            </w:pPr>
            <w:r>
              <w:rPr>
                <w:sz w:val="20"/>
              </w:rPr>
              <w:t xml:space="preserve">40 910</w:t>
            </w:r>
          </w:p>
        </w:tc>
        <w:tc>
          <w:tcPr>
            <w:tcW w:w="994" w:type="dxa"/>
            <w:vAlign w:val="center"/>
          </w:tcPr>
          <w:p>
            <w:pPr>
              <w:pStyle w:val="0"/>
              <w:jc w:val="center"/>
            </w:pPr>
            <w:r>
              <w:rPr>
                <w:sz w:val="20"/>
              </w:rPr>
              <w:t xml:space="preserve">24 439</w:t>
            </w:r>
          </w:p>
        </w:tc>
        <w:tc>
          <w:tcPr>
            <w:tcW w:w="1129" w:type="dxa"/>
            <w:vAlign w:val="center"/>
          </w:tcPr>
          <w:p>
            <w:pPr>
              <w:pStyle w:val="0"/>
              <w:jc w:val="center"/>
            </w:pPr>
            <w:r>
              <w:rPr>
                <w:sz w:val="20"/>
              </w:rPr>
              <w:t xml:space="preserve">40 975</w:t>
            </w:r>
          </w:p>
        </w:tc>
        <w:tc>
          <w:tcPr>
            <w:tcW w:w="994" w:type="dxa"/>
            <w:vAlign w:val="center"/>
          </w:tcPr>
          <w:p>
            <w:pPr>
              <w:pStyle w:val="0"/>
              <w:jc w:val="center"/>
            </w:pPr>
            <w:r>
              <w:rPr>
                <w:sz w:val="20"/>
              </w:rPr>
              <w:t xml:space="preserve">24 200</w:t>
            </w:r>
          </w:p>
        </w:tc>
        <w:tc>
          <w:tcPr>
            <w:tcW w:w="1129" w:type="dxa"/>
            <w:vAlign w:val="center"/>
          </w:tcPr>
          <w:p>
            <w:pPr>
              <w:pStyle w:val="0"/>
              <w:jc w:val="center"/>
            </w:pPr>
            <w:r>
              <w:rPr>
                <w:sz w:val="20"/>
              </w:rPr>
              <w:t xml:space="preserve">40 829</w:t>
            </w:r>
          </w:p>
        </w:tc>
        <w:tc>
          <w:tcPr>
            <w:tcW w:w="994" w:type="dxa"/>
            <w:vAlign w:val="center"/>
          </w:tcPr>
          <w:p>
            <w:pPr>
              <w:pStyle w:val="0"/>
              <w:jc w:val="center"/>
            </w:pPr>
            <w:r>
              <w:rPr>
                <w:sz w:val="20"/>
              </w:rPr>
              <w:t xml:space="preserve">23 661</w:t>
            </w:r>
          </w:p>
        </w:tc>
      </w:tr>
      <w:tr>
        <w:tc>
          <w:tcPr>
            <w:tcW w:w="2608" w:type="dxa"/>
            <w:vAlign w:val="bottom"/>
          </w:tcPr>
          <w:p>
            <w:pPr>
              <w:pStyle w:val="0"/>
            </w:pPr>
            <w:r>
              <w:rPr>
                <w:sz w:val="20"/>
              </w:rPr>
              <w:t xml:space="preserve">Вейделевский район</w:t>
            </w:r>
          </w:p>
        </w:tc>
        <w:tc>
          <w:tcPr>
            <w:tcW w:w="1129" w:type="dxa"/>
            <w:vAlign w:val="center"/>
          </w:tcPr>
          <w:p>
            <w:pPr>
              <w:pStyle w:val="0"/>
              <w:jc w:val="center"/>
            </w:pPr>
            <w:r>
              <w:rPr>
                <w:sz w:val="20"/>
              </w:rPr>
              <w:t xml:space="preserve">6 407</w:t>
            </w:r>
          </w:p>
        </w:tc>
        <w:tc>
          <w:tcPr>
            <w:tcW w:w="994" w:type="dxa"/>
            <w:vAlign w:val="center"/>
          </w:tcPr>
          <w:p>
            <w:pPr>
              <w:pStyle w:val="0"/>
              <w:jc w:val="center"/>
            </w:pPr>
            <w:r>
              <w:rPr>
                <w:sz w:val="20"/>
              </w:rPr>
              <w:t xml:space="preserve">12 856</w:t>
            </w:r>
          </w:p>
        </w:tc>
        <w:tc>
          <w:tcPr>
            <w:tcW w:w="1129" w:type="dxa"/>
            <w:vAlign w:val="center"/>
          </w:tcPr>
          <w:p>
            <w:pPr>
              <w:pStyle w:val="0"/>
              <w:jc w:val="center"/>
            </w:pPr>
            <w:r>
              <w:rPr>
                <w:sz w:val="20"/>
              </w:rPr>
              <w:t xml:space="preserve">63 65</w:t>
            </w:r>
          </w:p>
        </w:tc>
        <w:tc>
          <w:tcPr>
            <w:tcW w:w="994" w:type="dxa"/>
            <w:vAlign w:val="center"/>
          </w:tcPr>
          <w:p>
            <w:pPr>
              <w:pStyle w:val="0"/>
              <w:jc w:val="center"/>
            </w:pPr>
            <w:r>
              <w:rPr>
                <w:sz w:val="20"/>
              </w:rPr>
              <w:t xml:space="preserve">12 545</w:t>
            </w:r>
          </w:p>
        </w:tc>
        <w:tc>
          <w:tcPr>
            <w:tcW w:w="1129" w:type="dxa"/>
            <w:vAlign w:val="center"/>
          </w:tcPr>
          <w:p>
            <w:pPr>
              <w:pStyle w:val="0"/>
              <w:jc w:val="center"/>
            </w:pPr>
            <w:r>
              <w:rPr>
                <w:sz w:val="20"/>
              </w:rPr>
              <w:t xml:space="preserve">6 251</w:t>
            </w:r>
          </w:p>
        </w:tc>
        <w:tc>
          <w:tcPr>
            <w:tcW w:w="994" w:type="dxa"/>
            <w:vAlign w:val="center"/>
          </w:tcPr>
          <w:p>
            <w:pPr>
              <w:pStyle w:val="0"/>
              <w:jc w:val="center"/>
            </w:pPr>
            <w:r>
              <w:rPr>
                <w:sz w:val="20"/>
              </w:rPr>
              <w:t xml:space="preserve">12 311</w:t>
            </w:r>
          </w:p>
        </w:tc>
        <w:tc>
          <w:tcPr>
            <w:tcW w:w="1129" w:type="dxa"/>
            <w:vAlign w:val="center"/>
          </w:tcPr>
          <w:p>
            <w:pPr>
              <w:pStyle w:val="0"/>
              <w:jc w:val="center"/>
            </w:pPr>
            <w:r>
              <w:rPr>
                <w:sz w:val="20"/>
              </w:rPr>
              <w:t xml:space="preserve">6 207</w:t>
            </w:r>
          </w:p>
        </w:tc>
        <w:tc>
          <w:tcPr>
            <w:tcW w:w="994" w:type="dxa"/>
            <w:vAlign w:val="center"/>
          </w:tcPr>
          <w:p>
            <w:pPr>
              <w:pStyle w:val="0"/>
              <w:jc w:val="center"/>
            </w:pPr>
            <w:r>
              <w:rPr>
                <w:sz w:val="20"/>
              </w:rPr>
              <w:t xml:space="preserve">12 026</w:t>
            </w:r>
          </w:p>
        </w:tc>
        <w:tc>
          <w:tcPr>
            <w:tcW w:w="1129" w:type="dxa"/>
            <w:vAlign w:val="center"/>
          </w:tcPr>
          <w:p>
            <w:pPr>
              <w:pStyle w:val="0"/>
              <w:jc w:val="center"/>
            </w:pPr>
            <w:r>
              <w:rPr>
                <w:sz w:val="20"/>
              </w:rPr>
              <w:t xml:space="preserve">6 085</w:t>
            </w:r>
          </w:p>
        </w:tc>
        <w:tc>
          <w:tcPr>
            <w:tcW w:w="994" w:type="dxa"/>
            <w:vAlign w:val="center"/>
          </w:tcPr>
          <w:p>
            <w:pPr>
              <w:pStyle w:val="0"/>
              <w:jc w:val="center"/>
            </w:pPr>
            <w:r>
              <w:rPr>
                <w:sz w:val="20"/>
              </w:rPr>
              <w:t xml:space="preserve">11 691</w:t>
            </w:r>
          </w:p>
        </w:tc>
      </w:tr>
      <w:tr>
        <w:tc>
          <w:tcPr>
            <w:tcW w:w="2608" w:type="dxa"/>
            <w:vAlign w:val="bottom"/>
          </w:tcPr>
          <w:p>
            <w:pPr>
              <w:pStyle w:val="0"/>
            </w:pPr>
            <w:r>
              <w:rPr>
                <w:sz w:val="20"/>
              </w:rPr>
              <w:t xml:space="preserve">Волоконовский район</w:t>
            </w:r>
          </w:p>
        </w:tc>
        <w:tc>
          <w:tcPr>
            <w:tcW w:w="1129" w:type="dxa"/>
            <w:vAlign w:val="center"/>
          </w:tcPr>
          <w:p>
            <w:pPr>
              <w:pStyle w:val="0"/>
              <w:jc w:val="center"/>
            </w:pPr>
            <w:r>
              <w:rPr>
                <w:sz w:val="20"/>
              </w:rPr>
              <w:t xml:space="preserve">14 756</w:t>
            </w:r>
          </w:p>
        </w:tc>
        <w:tc>
          <w:tcPr>
            <w:tcW w:w="994" w:type="dxa"/>
            <w:vAlign w:val="center"/>
          </w:tcPr>
          <w:p>
            <w:pPr>
              <w:pStyle w:val="0"/>
              <w:jc w:val="center"/>
            </w:pPr>
            <w:r>
              <w:rPr>
                <w:sz w:val="20"/>
              </w:rPr>
              <w:t xml:space="preserve">15 426</w:t>
            </w:r>
          </w:p>
        </w:tc>
        <w:tc>
          <w:tcPr>
            <w:tcW w:w="1129" w:type="dxa"/>
            <w:vAlign w:val="center"/>
          </w:tcPr>
          <w:p>
            <w:pPr>
              <w:pStyle w:val="0"/>
              <w:jc w:val="center"/>
            </w:pPr>
            <w:r>
              <w:rPr>
                <w:sz w:val="20"/>
              </w:rPr>
              <w:t xml:space="preserve">14 510</w:t>
            </w:r>
          </w:p>
        </w:tc>
        <w:tc>
          <w:tcPr>
            <w:tcW w:w="994" w:type="dxa"/>
            <w:vAlign w:val="center"/>
          </w:tcPr>
          <w:p>
            <w:pPr>
              <w:pStyle w:val="0"/>
              <w:jc w:val="center"/>
            </w:pPr>
            <w:r>
              <w:rPr>
                <w:sz w:val="20"/>
              </w:rPr>
              <w:t xml:space="preserve">15 164</w:t>
            </w:r>
          </w:p>
        </w:tc>
        <w:tc>
          <w:tcPr>
            <w:tcW w:w="1129" w:type="dxa"/>
            <w:vAlign w:val="center"/>
          </w:tcPr>
          <w:p>
            <w:pPr>
              <w:pStyle w:val="0"/>
              <w:jc w:val="center"/>
            </w:pPr>
            <w:r>
              <w:rPr>
                <w:sz w:val="20"/>
              </w:rPr>
              <w:t xml:space="preserve">14 397</w:t>
            </w:r>
          </w:p>
        </w:tc>
        <w:tc>
          <w:tcPr>
            <w:tcW w:w="994" w:type="dxa"/>
            <w:vAlign w:val="center"/>
          </w:tcPr>
          <w:p>
            <w:pPr>
              <w:pStyle w:val="0"/>
              <w:jc w:val="center"/>
            </w:pPr>
            <w:r>
              <w:rPr>
                <w:sz w:val="20"/>
              </w:rPr>
              <w:t xml:space="preserve">14 881</w:t>
            </w:r>
          </w:p>
        </w:tc>
        <w:tc>
          <w:tcPr>
            <w:tcW w:w="1129" w:type="dxa"/>
            <w:vAlign w:val="center"/>
          </w:tcPr>
          <w:p>
            <w:pPr>
              <w:pStyle w:val="0"/>
              <w:jc w:val="center"/>
            </w:pPr>
            <w:r>
              <w:rPr>
                <w:sz w:val="20"/>
              </w:rPr>
              <w:t xml:space="preserve">14 395</w:t>
            </w:r>
          </w:p>
        </w:tc>
        <w:tc>
          <w:tcPr>
            <w:tcW w:w="994" w:type="dxa"/>
            <w:vAlign w:val="center"/>
          </w:tcPr>
          <w:p>
            <w:pPr>
              <w:pStyle w:val="0"/>
              <w:jc w:val="center"/>
            </w:pPr>
            <w:r>
              <w:rPr>
                <w:sz w:val="20"/>
              </w:rPr>
              <w:t xml:space="preserve">14 837</w:t>
            </w:r>
          </w:p>
        </w:tc>
        <w:tc>
          <w:tcPr>
            <w:tcW w:w="1129" w:type="dxa"/>
            <w:vAlign w:val="center"/>
          </w:tcPr>
          <w:p>
            <w:pPr>
              <w:pStyle w:val="0"/>
              <w:jc w:val="center"/>
            </w:pPr>
            <w:r>
              <w:rPr>
                <w:sz w:val="20"/>
              </w:rPr>
              <w:t xml:space="preserve">14 264</w:t>
            </w:r>
          </w:p>
        </w:tc>
        <w:tc>
          <w:tcPr>
            <w:tcW w:w="994" w:type="dxa"/>
            <w:vAlign w:val="center"/>
          </w:tcPr>
          <w:p>
            <w:pPr>
              <w:pStyle w:val="0"/>
              <w:jc w:val="center"/>
            </w:pPr>
            <w:r>
              <w:rPr>
                <w:sz w:val="20"/>
              </w:rPr>
              <w:t xml:space="preserve">14 638</w:t>
            </w:r>
          </w:p>
        </w:tc>
      </w:tr>
      <w:tr>
        <w:tc>
          <w:tcPr>
            <w:tcW w:w="2608" w:type="dxa"/>
            <w:vAlign w:val="bottom"/>
          </w:tcPr>
          <w:p>
            <w:pPr>
              <w:pStyle w:val="0"/>
            </w:pPr>
            <w:r>
              <w:rPr>
                <w:sz w:val="20"/>
              </w:rPr>
              <w:t xml:space="preserve">Грайворонский городской округ</w:t>
            </w:r>
          </w:p>
        </w:tc>
        <w:tc>
          <w:tcPr>
            <w:tcW w:w="1129" w:type="dxa"/>
            <w:vAlign w:val="center"/>
          </w:tcPr>
          <w:p>
            <w:pPr>
              <w:pStyle w:val="0"/>
              <w:jc w:val="center"/>
            </w:pPr>
            <w:r>
              <w:rPr>
                <w:sz w:val="20"/>
              </w:rPr>
              <w:t xml:space="preserve">6 449</w:t>
            </w:r>
          </w:p>
        </w:tc>
        <w:tc>
          <w:tcPr>
            <w:tcW w:w="994" w:type="dxa"/>
            <w:vAlign w:val="center"/>
          </w:tcPr>
          <w:p>
            <w:pPr>
              <w:pStyle w:val="0"/>
              <w:jc w:val="center"/>
            </w:pPr>
            <w:r>
              <w:rPr>
                <w:sz w:val="20"/>
              </w:rPr>
              <w:t xml:space="preserve">23 267</w:t>
            </w:r>
          </w:p>
        </w:tc>
        <w:tc>
          <w:tcPr>
            <w:tcW w:w="1129" w:type="dxa"/>
            <w:vAlign w:val="center"/>
          </w:tcPr>
          <w:p>
            <w:pPr>
              <w:pStyle w:val="0"/>
              <w:jc w:val="center"/>
            </w:pPr>
            <w:r>
              <w:rPr>
                <w:sz w:val="20"/>
              </w:rPr>
              <w:t xml:space="preserve">6 431</w:t>
            </w:r>
          </w:p>
        </w:tc>
        <w:tc>
          <w:tcPr>
            <w:tcW w:w="994" w:type="dxa"/>
            <w:vAlign w:val="center"/>
          </w:tcPr>
          <w:p>
            <w:pPr>
              <w:pStyle w:val="0"/>
              <w:jc w:val="center"/>
            </w:pPr>
            <w:r>
              <w:rPr>
                <w:sz w:val="20"/>
              </w:rPr>
              <w:t xml:space="preserve">23 205</w:t>
            </w:r>
          </w:p>
        </w:tc>
        <w:tc>
          <w:tcPr>
            <w:tcW w:w="1129" w:type="dxa"/>
            <w:vAlign w:val="center"/>
          </w:tcPr>
          <w:p>
            <w:pPr>
              <w:pStyle w:val="0"/>
              <w:jc w:val="center"/>
            </w:pPr>
            <w:r>
              <w:rPr>
                <w:sz w:val="20"/>
              </w:rPr>
              <w:t xml:space="preserve">6 496</w:t>
            </w:r>
          </w:p>
        </w:tc>
        <w:tc>
          <w:tcPr>
            <w:tcW w:w="994" w:type="dxa"/>
            <w:vAlign w:val="center"/>
          </w:tcPr>
          <w:p>
            <w:pPr>
              <w:pStyle w:val="0"/>
              <w:jc w:val="center"/>
            </w:pPr>
            <w:r>
              <w:rPr>
                <w:sz w:val="20"/>
              </w:rPr>
              <w:t xml:space="preserve">23 234</w:t>
            </w:r>
          </w:p>
        </w:tc>
        <w:tc>
          <w:tcPr>
            <w:tcW w:w="1129" w:type="dxa"/>
            <w:vAlign w:val="center"/>
          </w:tcPr>
          <w:p>
            <w:pPr>
              <w:pStyle w:val="0"/>
              <w:jc w:val="center"/>
            </w:pPr>
            <w:r>
              <w:rPr>
                <w:sz w:val="20"/>
              </w:rPr>
              <w:t xml:space="preserve">6 450</w:t>
            </w:r>
          </w:p>
        </w:tc>
        <w:tc>
          <w:tcPr>
            <w:tcW w:w="994" w:type="dxa"/>
            <w:vAlign w:val="center"/>
          </w:tcPr>
          <w:p>
            <w:pPr>
              <w:pStyle w:val="0"/>
              <w:jc w:val="center"/>
            </w:pPr>
            <w:r>
              <w:rPr>
                <w:sz w:val="20"/>
              </w:rPr>
              <w:t xml:space="preserve">23 357</w:t>
            </w:r>
          </w:p>
        </w:tc>
        <w:tc>
          <w:tcPr>
            <w:tcW w:w="1129" w:type="dxa"/>
            <w:vAlign w:val="center"/>
          </w:tcPr>
          <w:p>
            <w:pPr>
              <w:pStyle w:val="0"/>
              <w:jc w:val="center"/>
            </w:pPr>
            <w:r>
              <w:rPr>
                <w:sz w:val="20"/>
              </w:rPr>
              <w:t xml:space="preserve">6 526</w:t>
            </w:r>
          </w:p>
        </w:tc>
        <w:tc>
          <w:tcPr>
            <w:tcW w:w="994" w:type="dxa"/>
            <w:vAlign w:val="center"/>
          </w:tcPr>
          <w:p>
            <w:pPr>
              <w:pStyle w:val="0"/>
              <w:jc w:val="center"/>
            </w:pPr>
            <w:r>
              <w:rPr>
                <w:sz w:val="20"/>
              </w:rPr>
              <w:t xml:space="preserve">23 682</w:t>
            </w:r>
          </w:p>
        </w:tc>
      </w:tr>
      <w:tr>
        <w:tc>
          <w:tcPr>
            <w:tcW w:w="2608" w:type="dxa"/>
            <w:vAlign w:val="bottom"/>
          </w:tcPr>
          <w:p>
            <w:pPr>
              <w:pStyle w:val="0"/>
            </w:pPr>
            <w:r>
              <w:rPr>
                <w:sz w:val="20"/>
              </w:rPr>
              <w:t xml:space="preserve">Губкинский городской округ</w:t>
            </w:r>
          </w:p>
        </w:tc>
        <w:tc>
          <w:tcPr>
            <w:tcW w:w="1129" w:type="dxa"/>
            <w:vAlign w:val="center"/>
          </w:tcPr>
          <w:p>
            <w:pPr>
              <w:pStyle w:val="0"/>
              <w:jc w:val="center"/>
            </w:pPr>
            <w:r>
              <w:rPr>
                <w:sz w:val="20"/>
              </w:rPr>
              <w:t xml:space="preserve">86 780</w:t>
            </w:r>
          </w:p>
        </w:tc>
        <w:tc>
          <w:tcPr>
            <w:tcW w:w="994" w:type="dxa"/>
            <w:vAlign w:val="center"/>
          </w:tcPr>
          <w:p>
            <w:pPr>
              <w:pStyle w:val="0"/>
              <w:jc w:val="center"/>
            </w:pPr>
            <w:r>
              <w:rPr>
                <w:sz w:val="20"/>
              </w:rPr>
              <w:t xml:space="preserve">31 185</w:t>
            </w:r>
          </w:p>
        </w:tc>
        <w:tc>
          <w:tcPr>
            <w:tcW w:w="1129" w:type="dxa"/>
            <w:vAlign w:val="center"/>
          </w:tcPr>
          <w:p>
            <w:pPr>
              <w:pStyle w:val="0"/>
              <w:jc w:val="center"/>
            </w:pPr>
            <w:r>
              <w:rPr>
                <w:sz w:val="20"/>
              </w:rPr>
              <w:t xml:space="preserve">86 422</w:t>
            </w:r>
          </w:p>
        </w:tc>
        <w:tc>
          <w:tcPr>
            <w:tcW w:w="994" w:type="dxa"/>
            <w:vAlign w:val="center"/>
          </w:tcPr>
          <w:p>
            <w:pPr>
              <w:pStyle w:val="0"/>
              <w:jc w:val="center"/>
            </w:pPr>
            <w:r>
              <w:rPr>
                <w:sz w:val="20"/>
              </w:rPr>
              <w:t xml:space="preserve">30 595</w:t>
            </w:r>
          </w:p>
        </w:tc>
        <w:tc>
          <w:tcPr>
            <w:tcW w:w="1129" w:type="dxa"/>
            <w:vAlign w:val="center"/>
          </w:tcPr>
          <w:p>
            <w:pPr>
              <w:pStyle w:val="0"/>
              <w:jc w:val="center"/>
            </w:pPr>
            <w:r>
              <w:rPr>
                <w:sz w:val="20"/>
              </w:rPr>
              <w:t xml:space="preserve">86 229</w:t>
            </w:r>
          </w:p>
        </w:tc>
        <w:tc>
          <w:tcPr>
            <w:tcW w:w="994" w:type="dxa"/>
            <w:vAlign w:val="center"/>
          </w:tcPr>
          <w:p>
            <w:pPr>
              <w:pStyle w:val="0"/>
              <w:jc w:val="center"/>
            </w:pPr>
            <w:r>
              <w:rPr>
                <w:sz w:val="20"/>
              </w:rPr>
              <w:t xml:space="preserve">30 257</w:t>
            </w:r>
          </w:p>
        </w:tc>
        <w:tc>
          <w:tcPr>
            <w:tcW w:w="1129" w:type="dxa"/>
            <w:vAlign w:val="center"/>
          </w:tcPr>
          <w:p>
            <w:pPr>
              <w:pStyle w:val="0"/>
              <w:jc w:val="center"/>
            </w:pPr>
            <w:r>
              <w:rPr>
                <w:sz w:val="20"/>
              </w:rPr>
              <w:t xml:space="preserve">86 073</w:t>
            </w:r>
          </w:p>
        </w:tc>
        <w:tc>
          <w:tcPr>
            <w:tcW w:w="994" w:type="dxa"/>
            <w:vAlign w:val="center"/>
          </w:tcPr>
          <w:p>
            <w:pPr>
              <w:pStyle w:val="0"/>
              <w:jc w:val="center"/>
            </w:pPr>
            <w:r>
              <w:rPr>
                <w:sz w:val="20"/>
              </w:rPr>
              <w:t xml:space="preserve">29 837</w:t>
            </w:r>
          </w:p>
        </w:tc>
        <w:tc>
          <w:tcPr>
            <w:tcW w:w="1129" w:type="dxa"/>
            <w:vAlign w:val="center"/>
          </w:tcPr>
          <w:p>
            <w:pPr>
              <w:pStyle w:val="0"/>
              <w:jc w:val="center"/>
            </w:pPr>
            <w:r>
              <w:rPr>
                <w:sz w:val="20"/>
              </w:rPr>
              <w:t xml:space="preserve">85 588</w:t>
            </w:r>
          </w:p>
        </w:tc>
        <w:tc>
          <w:tcPr>
            <w:tcW w:w="994" w:type="dxa"/>
            <w:vAlign w:val="center"/>
          </w:tcPr>
          <w:p>
            <w:pPr>
              <w:pStyle w:val="0"/>
              <w:jc w:val="center"/>
            </w:pPr>
            <w:r>
              <w:rPr>
                <w:sz w:val="20"/>
              </w:rPr>
              <w:t xml:space="preserve">29 286</w:t>
            </w:r>
          </w:p>
        </w:tc>
      </w:tr>
      <w:tr>
        <w:tc>
          <w:tcPr>
            <w:tcW w:w="2608" w:type="dxa"/>
            <w:vAlign w:val="bottom"/>
          </w:tcPr>
          <w:p>
            <w:pPr>
              <w:pStyle w:val="0"/>
            </w:pPr>
            <w:r>
              <w:rPr>
                <w:sz w:val="20"/>
              </w:rPr>
              <w:t xml:space="preserve">Ивнянский район</w:t>
            </w:r>
          </w:p>
        </w:tc>
        <w:tc>
          <w:tcPr>
            <w:tcW w:w="1129" w:type="dxa"/>
            <w:vAlign w:val="center"/>
          </w:tcPr>
          <w:p>
            <w:pPr>
              <w:pStyle w:val="0"/>
              <w:jc w:val="center"/>
            </w:pPr>
            <w:r>
              <w:rPr>
                <w:sz w:val="20"/>
              </w:rPr>
              <w:t xml:space="preserve">7 315</w:t>
            </w:r>
          </w:p>
        </w:tc>
        <w:tc>
          <w:tcPr>
            <w:tcW w:w="994" w:type="dxa"/>
            <w:vAlign w:val="center"/>
          </w:tcPr>
          <w:p>
            <w:pPr>
              <w:pStyle w:val="0"/>
              <w:jc w:val="center"/>
            </w:pPr>
            <w:r>
              <w:rPr>
                <w:sz w:val="20"/>
              </w:rPr>
              <w:t xml:space="preserve">14 451</w:t>
            </w:r>
          </w:p>
        </w:tc>
        <w:tc>
          <w:tcPr>
            <w:tcW w:w="1129" w:type="dxa"/>
            <w:vAlign w:val="center"/>
          </w:tcPr>
          <w:p>
            <w:pPr>
              <w:pStyle w:val="0"/>
              <w:jc w:val="center"/>
            </w:pPr>
            <w:r>
              <w:rPr>
                <w:sz w:val="20"/>
              </w:rPr>
              <w:t xml:space="preserve">7 194</w:t>
            </w:r>
          </w:p>
        </w:tc>
        <w:tc>
          <w:tcPr>
            <w:tcW w:w="994" w:type="dxa"/>
            <w:vAlign w:val="center"/>
          </w:tcPr>
          <w:p>
            <w:pPr>
              <w:pStyle w:val="0"/>
              <w:jc w:val="center"/>
            </w:pPr>
            <w:r>
              <w:rPr>
                <w:sz w:val="20"/>
              </w:rPr>
              <w:t xml:space="preserve">14 186</w:t>
            </w:r>
          </w:p>
        </w:tc>
        <w:tc>
          <w:tcPr>
            <w:tcW w:w="1129" w:type="dxa"/>
            <w:vAlign w:val="center"/>
          </w:tcPr>
          <w:p>
            <w:pPr>
              <w:pStyle w:val="0"/>
              <w:jc w:val="center"/>
            </w:pPr>
            <w:r>
              <w:rPr>
                <w:sz w:val="20"/>
              </w:rPr>
              <w:t xml:space="preserve">7 053</w:t>
            </w:r>
          </w:p>
        </w:tc>
        <w:tc>
          <w:tcPr>
            <w:tcW w:w="994" w:type="dxa"/>
            <w:vAlign w:val="center"/>
          </w:tcPr>
          <w:p>
            <w:pPr>
              <w:pStyle w:val="0"/>
              <w:jc w:val="center"/>
            </w:pPr>
            <w:r>
              <w:rPr>
                <w:sz w:val="20"/>
              </w:rPr>
              <w:t xml:space="preserve">1 3886</w:t>
            </w:r>
          </w:p>
        </w:tc>
        <w:tc>
          <w:tcPr>
            <w:tcW w:w="1129" w:type="dxa"/>
            <w:vAlign w:val="center"/>
          </w:tcPr>
          <w:p>
            <w:pPr>
              <w:pStyle w:val="0"/>
              <w:jc w:val="center"/>
            </w:pPr>
            <w:r>
              <w:rPr>
                <w:sz w:val="20"/>
              </w:rPr>
              <w:t xml:space="preserve">6 939</w:t>
            </w:r>
          </w:p>
        </w:tc>
        <w:tc>
          <w:tcPr>
            <w:tcW w:w="994" w:type="dxa"/>
            <w:vAlign w:val="center"/>
          </w:tcPr>
          <w:p>
            <w:pPr>
              <w:pStyle w:val="0"/>
              <w:jc w:val="center"/>
            </w:pPr>
            <w:r>
              <w:rPr>
                <w:sz w:val="20"/>
              </w:rPr>
              <w:t xml:space="preserve">13 613</w:t>
            </w:r>
          </w:p>
        </w:tc>
        <w:tc>
          <w:tcPr>
            <w:tcW w:w="1129" w:type="dxa"/>
            <w:vAlign w:val="center"/>
          </w:tcPr>
          <w:p>
            <w:pPr>
              <w:pStyle w:val="0"/>
              <w:jc w:val="center"/>
            </w:pPr>
            <w:r>
              <w:rPr>
                <w:sz w:val="20"/>
              </w:rPr>
              <w:t xml:space="preserve">6 774</w:t>
            </w:r>
          </w:p>
        </w:tc>
        <w:tc>
          <w:tcPr>
            <w:tcW w:w="994" w:type="dxa"/>
            <w:vAlign w:val="center"/>
          </w:tcPr>
          <w:p>
            <w:pPr>
              <w:pStyle w:val="0"/>
              <w:jc w:val="center"/>
            </w:pPr>
            <w:r>
              <w:rPr>
                <w:sz w:val="20"/>
              </w:rPr>
              <w:t xml:space="preserve">13 232</w:t>
            </w:r>
          </w:p>
        </w:tc>
      </w:tr>
      <w:tr>
        <w:tc>
          <w:tcPr>
            <w:tcW w:w="2608" w:type="dxa"/>
            <w:vAlign w:val="bottom"/>
          </w:tcPr>
          <w:p>
            <w:pPr>
              <w:pStyle w:val="0"/>
            </w:pPr>
            <w:r>
              <w:rPr>
                <w:sz w:val="20"/>
              </w:rPr>
              <w:t xml:space="preserve">Корочанский район</w:t>
            </w:r>
          </w:p>
        </w:tc>
        <w:tc>
          <w:tcPr>
            <w:tcW w:w="1129" w:type="dxa"/>
            <w:vAlign w:val="center"/>
          </w:tcPr>
          <w:p>
            <w:pPr>
              <w:pStyle w:val="0"/>
              <w:jc w:val="center"/>
            </w:pPr>
            <w:r>
              <w:rPr>
                <w:sz w:val="20"/>
              </w:rPr>
              <w:t xml:space="preserve">5 853</w:t>
            </w:r>
          </w:p>
        </w:tc>
        <w:tc>
          <w:tcPr>
            <w:tcW w:w="994" w:type="dxa"/>
            <w:vAlign w:val="center"/>
          </w:tcPr>
          <w:p>
            <w:pPr>
              <w:pStyle w:val="0"/>
              <w:jc w:val="center"/>
            </w:pPr>
            <w:r>
              <w:rPr>
                <w:sz w:val="20"/>
              </w:rPr>
              <w:t xml:space="preserve">33 727</w:t>
            </w:r>
          </w:p>
        </w:tc>
        <w:tc>
          <w:tcPr>
            <w:tcW w:w="1129" w:type="dxa"/>
            <w:vAlign w:val="center"/>
          </w:tcPr>
          <w:p>
            <w:pPr>
              <w:pStyle w:val="0"/>
              <w:jc w:val="center"/>
            </w:pPr>
            <w:r>
              <w:rPr>
                <w:sz w:val="20"/>
              </w:rPr>
              <w:t xml:space="preserve">5 843</w:t>
            </w:r>
          </w:p>
        </w:tc>
        <w:tc>
          <w:tcPr>
            <w:tcW w:w="994" w:type="dxa"/>
            <w:vAlign w:val="center"/>
          </w:tcPr>
          <w:p>
            <w:pPr>
              <w:pStyle w:val="0"/>
              <w:jc w:val="center"/>
            </w:pPr>
            <w:r>
              <w:rPr>
                <w:sz w:val="20"/>
              </w:rPr>
              <w:t xml:space="preserve">33 627</w:t>
            </w:r>
          </w:p>
        </w:tc>
        <w:tc>
          <w:tcPr>
            <w:tcW w:w="1129" w:type="dxa"/>
            <w:vAlign w:val="center"/>
          </w:tcPr>
          <w:p>
            <w:pPr>
              <w:pStyle w:val="0"/>
              <w:jc w:val="center"/>
            </w:pPr>
            <w:r>
              <w:rPr>
                <w:sz w:val="20"/>
              </w:rPr>
              <w:t xml:space="preserve">5 768</w:t>
            </w:r>
          </w:p>
        </w:tc>
        <w:tc>
          <w:tcPr>
            <w:tcW w:w="994" w:type="dxa"/>
            <w:vAlign w:val="center"/>
          </w:tcPr>
          <w:p>
            <w:pPr>
              <w:pStyle w:val="0"/>
              <w:jc w:val="center"/>
            </w:pPr>
            <w:r>
              <w:rPr>
                <w:sz w:val="20"/>
              </w:rPr>
              <w:t xml:space="preserve">33 198</w:t>
            </w:r>
          </w:p>
        </w:tc>
        <w:tc>
          <w:tcPr>
            <w:tcW w:w="1129" w:type="dxa"/>
            <w:vAlign w:val="center"/>
          </w:tcPr>
          <w:p>
            <w:pPr>
              <w:pStyle w:val="0"/>
              <w:jc w:val="center"/>
            </w:pPr>
            <w:r>
              <w:rPr>
                <w:sz w:val="20"/>
              </w:rPr>
              <w:t xml:space="preserve">5 659</w:t>
            </w:r>
          </w:p>
        </w:tc>
        <w:tc>
          <w:tcPr>
            <w:tcW w:w="994" w:type="dxa"/>
            <w:vAlign w:val="center"/>
          </w:tcPr>
          <w:p>
            <w:pPr>
              <w:pStyle w:val="0"/>
              <w:jc w:val="center"/>
            </w:pPr>
            <w:r>
              <w:rPr>
                <w:sz w:val="20"/>
              </w:rPr>
              <w:t xml:space="preserve">32 550</w:t>
            </w:r>
          </w:p>
        </w:tc>
        <w:tc>
          <w:tcPr>
            <w:tcW w:w="1129" w:type="dxa"/>
            <w:vAlign w:val="center"/>
          </w:tcPr>
          <w:p>
            <w:pPr>
              <w:pStyle w:val="0"/>
              <w:jc w:val="center"/>
            </w:pPr>
            <w:r>
              <w:rPr>
                <w:sz w:val="20"/>
              </w:rPr>
              <w:t xml:space="preserve">5 507</w:t>
            </w:r>
          </w:p>
        </w:tc>
        <w:tc>
          <w:tcPr>
            <w:tcW w:w="994" w:type="dxa"/>
            <w:vAlign w:val="center"/>
          </w:tcPr>
          <w:p>
            <w:pPr>
              <w:pStyle w:val="0"/>
              <w:jc w:val="center"/>
            </w:pPr>
            <w:r>
              <w:rPr>
                <w:sz w:val="20"/>
              </w:rPr>
              <w:t xml:space="preserve">31 848</w:t>
            </w:r>
          </w:p>
        </w:tc>
      </w:tr>
      <w:tr>
        <w:tc>
          <w:tcPr>
            <w:tcW w:w="2608" w:type="dxa"/>
            <w:vAlign w:val="bottom"/>
          </w:tcPr>
          <w:p>
            <w:pPr>
              <w:pStyle w:val="0"/>
            </w:pPr>
            <w:r>
              <w:rPr>
                <w:sz w:val="20"/>
              </w:rPr>
              <w:t xml:space="preserve">Красненский район</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11 784</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11 563</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11 361</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11 229</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11 082</w:t>
            </w:r>
          </w:p>
        </w:tc>
      </w:tr>
      <w:tr>
        <w:tc>
          <w:tcPr>
            <w:tcW w:w="2608" w:type="dxa"/>
            <w:vAlign w:val="bottom"/>
          </w:tcPr>
          <w:p>
            <w:pPr>
              <w:pStyle w:val="0"/>
            </w:pPr>
            <w:r>
              <w:rPr>
                <w:sz w:val="20"/>
              </w:rPr>
              <w:t xml:space="preserve">Красногвардейский район</w:t>
            </w:r>
          </w:p>
        </w:tc>
        <w:tc>
          <w:tcPr>
            <w:tcW w:w="1129" w:type="dxa"/>
            <w:vAlign w:val="center"/>
          </w:tcPr>
          <w:p>
            <w:pPr>
              <w:pStyle w:val="0"/>
              <w:jc w:val="center"/>
            </w:pPr>
            <w:r>
              <w:rPr>
                <w:sz w:val="20"/>
              </w:rPr>
              <w:t xml:space="preserve">7 231</w:t>
            </w:r>
          </w:p>
        </w:tc>
        <w:tc>
          <w:tcPr>
            <w:tcW w:w="994" w:type="dxa"/>
            <w:vAlign w:val="center"/>
          </w:tcPr>
          <w:p>
            <w:pPr>
              <w:pStyle w:val="0"/>
              <w:jc w:val="center"/>
            </w:pPr>
            <w:r>
              <w:rPr>
                <w:sz w:val="20"/>
              </w:rPr>
              <w:t xml:space="preserve">29 519</w:t>
            </w:r>
          </w:p>
        </w:tc>
        <w:tc>
          <w:tcPr>
            <w:tcW w:w="1129" w:type="dxa"/>
            <w:vAlign w:val="center"/>
          </w:tcPr>
          <w:p>
            <w:pPr>
              <w:pStyle w:val="0"/>
              <w:jc w:val="center"/>
            </w:pPr>
            <w:r>
              <w:rPr>
                <w:sz w:val="20"/>
              </w:rPr>
              <w:t xml:space="preserve">7 276</w:t>
            </w:r>
          </w:p>
        </w:tc>
        <w:tc>
          <w:tcPr>
            <w:tcW w:w="994" w:type="dxa"/>
            <w:vAlign w:val="center"/>
          </w:tcPr>
          <w:p>
            <w:pPr>
              <w:pStyle w:val="0"/>
              <w:jc w:val="center"/>
            </w:pPr>
            <w:r>
              <w:rPr>
                <w:sz w:val="20"/>
              </w:rPr>
              <w:t xml:space="preserve">29 263</w:t>
            </w:r>
          </w:p>
        </w:tc>
        <w:tc>
          <w:tcPr>
            <w:tcW w:w="1129" w:type="dxa"/>
            <w:vAlign w:val="center"/>
          </w:tcPr>
          <w:p>
            <w:pPr>
              <w:pStyle w:val="0"/>
              <w:jc w:val="center"/>
            </w:pPr>
            <w:r>
              <w:rPr>
                <w:sz w:val="20"/>
              </w:rPr>
              <w:t xml:space="preserve">7 484</w:t>
            </w:r>
          </w:p>
        </w:tc>
        <w:tc>
          <w:tcPr>
            <w:tcW w:w="994" w:type="dxa"/>
            <w:vAlign w:val="center"/>
          </w:tcPr>
          <w:p>
            <w:pPr>
              <w:pStyle w:val="0"/>
              <w:jc w:val="center"/>
            </w:pPr>
            <w:r>
              <w:rPr>
                <w:sz w:val="20"/>
              </w:rPr>
              <w:t xml:space="preserve">29 134</w:t>
            </w:r>
          </w:p>
        </w:tc>
        <w:tc>
          <w:tcPr>
            <w:tcW w:w="1129" w:type="dxa"/>
            <w:vAlign w:val="center"/>
          </w:tcPr>
          <w:p>
            <w:pPr>
              <w:pStyle w:val="0"/>
              <w:jc w:val="center"/>
            </w:pPr>
            <w:r>
              <w:rPr>
                <w:sz w:val="20"/>
              </w:rPr>
              <w:t xml:space="preserve">7 409</w:t>
            </w:r>
          </w:p>
        </w:tc>
        <w:tc>
          <w:tcPr>
            <w:tcW w:w="994" w:type="dxa"/>
            <w:vAlign w:val="center"/>
          </w:tcPr>
          <w:p>
            <w:pPr>
              <w:pStyle w:val="0"/>
              <w:jc w:val="center"/>
            </w:pPr>
            <w:r>
              <w:rPr>
                <w:sz w:val="20"/>
              </w:rPr>
              <w:t xml:space="preserve">28 880</w:t>
            </w:r>
          </w:p>
        </w:tc>
        <w:tc>
          <w:tcPr>
            <w:tcW w:w="1129" w:type="dxa"/>
            <w:vAlign w:val="center"/>
          </w:tcPr>
          <w:p>
            <w:pPr>
              <w:pStyle w:val="0"/>
              <w:jc w:val="center"/>
            </w:pPr>
            <w:r>
              <w:rPr>
                <w:sz w:val="20"/>
              </w:rPr>
              <w:t xml:space="preserve">7 362</w:t>
            </w:r>
          </w:p>
        </w:tc>
        <w:tc>
          <w:tcPr>
            <w:tcW w:w="994" w:type="dxa"/>
            <w:vAlign w:val="center"/>
          </w:tcPr>
          <w:p>
            <w:pPr>
              <w:pStyle w:val="0"/>
              <w:jc w:val="center"/>
            </w:pPr>
            <w:r>
              <w:rPr>
                <w:sz w:val="20"/>
              </w:rPr>
              <w:t xml:space="preserve">28 465</w:t>
            </w:r>
          </w:p>
        </w:tc>
      </w:tr>
      <w:tr>
        <w:tc>
          <w:tcPr>
            <w:tcW w:w="2608" w:type="dxa"/>
            <w:vAlign w:val="bottom"/>
          </w:tcPr>
          <w:p>
            <w:pPr>
              <w:pStyle w:val="0"/>
            </w:pPr>
            <w:r>
              <w:rPr>
                <w:sz w:val="20"/>
              </w:rPr>
              <w:t xml:space="preserve">Краснояружский район</w:t>
            </w:r>
          </w:p>
        </w:tc>
        <w:tc>
          <w:tcPr>
            <w:tcW w:w="1129" w:type="dxa"/>
            <w:vAlign w:val="center"/>
          </w:tcPr>
          <w:p>
            <w:pPr>
              <w:pStyle w:val="0"/>
              <w:jc w:val="center"/>
            </w:pPr>
            <w:r>
              <w:rPr>
                <w:sz w:val="20"/>
              </w:rPr>
              <w:t xml:space="preserve">8 082</w:t>
            </w:r>
          </w:p>
        </w:tc>
        <w:tc>
          <w:tcPr>
            <w:tcW w:w="994" w:type="dxa"/>
            <w:vAlign w:val="center"/>
          </w:tcPr>
          <w:p>
            <w:pPr>
              <w:pStyle w:val="0"/>
              <w:jc w:val="center"/>
            </w:pPr>
            <w:r>
              <w:rPr>
                <w:sz w:val="20"/>
              </w:rPr>
              <w:t xml:space="preserve">6 546</w:t>
            </w:r>
          </w:p>
        </w:tc>
        <w:tc>
          <w:tcPr>
            <w:tcW w:w="1129" w:type="dxa"/>
            <w:vAlign w:val="center"/>
          </w:tcPr>
          <w:p>
            <w:pPr>
              <w:pStyle w:val="0"/>
              <w:jc w:val="center"/>
            </w:pPr>
            <w:r>
              <w:rPr>
                <w:sz w:val="20"/>
              </w:rPr>
              <w:t xml:space="preserve">7 967</w:t>
            </w:r>
          </w:p>
        </w:tc>
        <w:tc>
          <w:tcPr>
            <w:tcW w:w="994" w:type="dxa"/>
            <w:vAlign w:val="center"/>
          </w:tcPr>
          <w:p>
            <w:pPr>
              <w:pStyle w:val="0"/>
              <w:jc w:val="center"/>
            </w:pPr>
            <w:r>
              <w:rPr>
                <w:sz w:val="20"/>
              </w:rPr>
              <w:t xml:space="preserve">6 409</w:t>
            </w:r>
          </w:p>
        </w:tc>
        <w:tc>
          <w:tcPr>
            <w:tcW w:w="1129" w:type="dxa"/>
            <w:vAlign w:val="center"/>
          </w:tcPr>
          <w:p>
            <w:pPr>
              <w:pStyle w:val="0"/>
              <w:jc w:val="center"/>
            </w:pPr>
            <w:r>
              <w:rPr>
                <w:sz w:val="20"/>
              </w:rPr>
              <w:t xml:space="preserve">7 885</w:t>
            </w:r>
          </w:p>
        </w:tc>
        <w:tc>
          <w:tcPr>
            <w:tcW w:w="994" w:type="dxa"/>
            <w:vAlign w:val="center"/>
          </w:tcPr>
          <w:p>
            <w:pPr>
              <w:pStyle w:val="0"/>
              <w:jc w:val="center"/>
            </w:pPr>
            <w:r>
              <w:rPr>
                <w:sz w:val="20"/>
              </w:rPr>
              <w:t xml:space="preserve">6 345</w:t>
            </w:r>
          </w:p>
        </w:tc>
        <w:tc>
          <w:tcPr>
            <w:tcW w:w="1129" w:type="dxa"/>
            <w:vAlign w:val="center"/>
          </w:tcPr>
          <w:p>
            <w:pPr>
              <w:pStyle w:val="0"/>
              <w:jc w:val="center"/>
            </w:pPr>
            <w:r>
              <w:rPr>
                <w:sz w:val="20"/>
              </w:rPr>
              <w:t xml:space="preserve">7 757</w:t>
            </w:r>
          </w:p>
        </w:tc>
        <w:tc>
          <w:tcPr>
            <w:tcW w:w="994" w:type="dxa"/>
            <w:vAlign w:val="center"/>
          </w:tcPr>
          <w:p>
            <w:pPr>
              <w:pStyle w:val="0"/>
              <w:jc w:val="center"/>
            </w:pPr>
            <w:r>
              <w:rPr>
                <w:sz w:val="20"/>
              </w:rPr>
              <w:t xml:space="preserve">6 215</w:t>
            </w:r>
          </w:p>
        </w:tc>
        <w:tc>
          <w:tcPr>
            <w:tcW w:w="1129" w:type="dxa"/>
            <w:vAlign w:val="center"/>
          </w:tcPr>
          <w:p>
            <w:pPr>
              <w:pStyle w:val="0"/>
              <w:jc w:val="center"/>
            </w:pPr>
            <w:r>
              <w:rPr>
                <w:sz w:val="20"/>
              </w:rPr>
              <w:t xml:space="preserve">7 703</w:t>
            </w:r>
          </w:p>
        </w:tc>
        <w:tc>
          <w:tcPr>
            <w:tcW w:w="994" w:type="dxa"/>
            <w:vAlign w:val="center"/>
          </w:tcPr>
          <w:p>
            <w:pPr>
              <w:pStyle w:val="0"/>
              <w:jc w:val="center"/>
            </w:pPr>
            <w:r>
              <w:rPr>
                <w:sz w:val="20"/>
              </w:rPr>
              <w:t xml:space="preserve">6 102</w:t>
            </w:r>
          </w:p>
        </w:tc>
      </w:tr>
      <w:tr>
        <w:tc>
          <w:tcPr>
            <w:tcW w:w="2608" w:type="dxa"/>
            <w:vAlign w:val="bottom"/>
          </w:tcPr>
          <w:p>
            <w:pPr>
              <w:pStyle w:val="0"/>
            </w:pPr>
            <w:r>
              <w:rPr>
                <w:sz w:val="20"/>
              </w:rPr>
              <w:t xml:space="preserve">Новооскольский городской округ</w:t>
            </w:r>
          </w:p>
        </w:tc>
        <w:tc>
          <w:tcPr>
            <w:tcW w:w="1129" w:type="dxa"/>
            <w:vAlign w:val="center"/>
          </w:tcPr>
          <w:p>
            <w:pPr>
              <w:pStyle w:val="0"/>
              <w:jc w:val="center"/>
            </w:pPr>
            <w:r>
              <w:rPr>
                <w:sz w:val="20"/>
              </w:rPr>
              <w:t xml:space="preserve">18 763</w:t>
            </w:r>
          </w:p>
        </w:tc>
        <w:tc>
          <w:tcPr>
            <w:tcW w:w="994" w:type="dxa"/>
            <w:vAlign w:val="center"/>
          </w:tcPr>
          <w:p>
            <w:pPr>
              <w:pStyle w:val="0"/>
              <w:jc w:val="center"/>
            </w:pPr>
            <w:r>
              <w:rPr>
                <w:sz w:val="20"/>
              </w:rPr>
              <w:t xml:space="preserve">22 435</w:t>
            </w:r>
          </w:p>
        </w:tc>
        <w:tc>
          <w:tcPr>
            <w:tcW w:w="1129" w:type="dxa"/>
            <w:vAlign w:val="center"/>
          </w:tcPr>
          <w:p>
            <w:pPr>
              <w:pStyle w:val="0"/>
              <w:jc w:val="center"/>
            </w:pPr>
            <w:r>
              <w:rPr>
                <w:sz w:val="20"/>
              </w:rPr>
              <w:t xml:space="preserve">18 538</w:t>
            </w:r>
          </w:p>
        </w:tc>
        <w:tc>
          <w:tcPr>
            <w:tcW w:w="994" w:type="dxa"/>
            <w:vAlign w:val="center"/>
          </w:tcPr>
          <w:p>
            <w:pPr>
              <w:pStyle w:val="0"/>
              <w:jc w:val="center"/>
            </w:pPr>
            <w:r>
              <w:rPr>
                <w:sz w:val="20"/>
              </w:rPr>
              <w:t xml:space="preserve">22 056</w:t>
            </w:r>
          </w:p>
        </w:tc>
        <w:tc>
          <w:tcPr>
            <w:tcW w:w="1129" w:type="dxa"/>
            <w:vAlign w:val="center"/>
          </w:tcPr>
          <w:p>
            <w:pPr>
              <w:pStyle w:val="0"/>
              <w:jc w:val="center"/>
            </w:pPr>
            <w:r>
              <w:rPr>
                <w:sz w:val="20"/>
              </w:rPr>
              <w:t xml:space="preserve">18 478</w:t>
            </w:r>
          </w:p>
        </w:tc>
        <w:tc>
          <w:tcPr>
            <w:tcW w:w="994" w:type="dxa"/>
            <w:vAlign w:val="center"/>
          </w:tcPr>
          <w:p>
            <w:pPr>
              <w:pStyle w:val="0"/>
              <w:jc w:val="center"/>
            </w:pPr>
            <w:r>
              <w:rPr>
                <w:sz w:val="20"/>
              </w:rPr>
              <w:t xml:space="preserve">21 917</w:t>
            </w:r>
          </w:p>
        </w:tc>
        <w:tc>
          <w:tcPr>
            <w:tcW w:w="1129" w:type="dxa"/>
            <w:vAlign w:val="center"/>
          </w:tcPr>
          <w:p>
            <w:pPr>
              <w:pStyle w:val="0"/>
              <w:jc w:val="center"/>
            </w:pPr>
            <w:r>
              <w:rPr>
                <w:sz w:val="20"/>
              </w:rPr>
              <w:t xml:space="preserve">18 443</w:t>
            </w:r>
          </w:p>
        </w:tc>
        <w:tc>
          <w:tcPr>
            <w:tcW w:w="994" w:type="dxa"/>
            <w:vAlign w:val="center"/>
          </w:tcPr>
          <w:p>
            <w:pPr>
              <w:pStyle w:val="0"/>
              <w:jc w:val="center"/>
            </w:pPr>
            <w:r>
              <w:rPr>
                <w:sz w:val="20"/>
              </w:rPr>
              <w:t xml:space="preserve">21 625</w:t>
            </w:r>
          </w:p>
        </w:tc>
        <w:tc>
          <w:tcPr>
            <w:tcW w:w="1129" w:type="dxa"/>
            <w:vAlign w:val="center"/>
          </w:tcPr>
          <w:p>
            <w:pPr>
              <w:pStyle w:val="0"/>
              <w:jc w:val="center"/>
            </w:pPr>
            <w:r>
              <w:rPr>
                <w:sz w:val="20"/>
              </w:rPr>
              <w:t xml:space="preserve">18 439</w:t>
            </w:r>
          </w:p>
        </w:tc>
        <w:tc>
          <w:tcPr>
            <w:tcW w:w="994" w:type="dxa"/>
            <w:vAlign w:val="center"/>
          </w:tcPr>
          <w:p>
            <w:pPr>
              <w:pStyle w:val="0"/>
              <w:jc w:val="center"/>
            </w:pPr>
            <w:r>
              <w:rPr>
                <w:sz w:val="20"/>
              </w:rPr>
              <w:t xml:space="preserve">21 427</w:t>
            </w:r>
          </w:p>
        </w:tc>
      </w:tr>
      <w:tr>
        <w:tc>
          <w:tcPr>
            <w:tcW w:w="2608" w:type="dxa"/>
            <w:vAlign w:val="bottom"/>
          </w:tcPr>
          <w:p>
            <w:pPr>
              <w:pStyle w:val="0"/>
            </w:pPr>
            <w:r>
              <w:rPr>
                <w:sz w:val="20"/>
              </w:rPr>
              <w:t xml:space="preserve">Прохоровский район</w:t>
            </w:r>
          </w:p>
        </w:tc>
        <w:tc>
          <w:tcPr>
            <w:tcW w:w="1129" w:type="dxa"/>
            <w:vAlign w:val="center"/>
          </w:tcPr>
          <w:p>
            <w:pPr>
              <w:pStyle w:val="0"/>
              <w:jc w:val="center"/>
            </w:pPr>
            <w:r>
              <w:rPr>
                <w:sz w:val="20"/>
              </w:rPr>
              <w:t xml:space="preserve">9 058</w:t>
            </w:r>
          </w:p>
        </w:tc>
        <w:tc>
          <w:tcPr>
            <w:tcW w:w="994" w:type="dxa"/>
            <w:vAlign w:val="center"/>
          </w:tcPr>
          <w:p>
            <w:pPr>
              <w:pStyle w:val="0"/>
              <w:jc w:val="center"/>
            </w:pPr>
            <w:r>
              <w:rPr>
                <w:sz w:val="20"/>
              </w:rPr>
              <w:t xml:space="preserve">18 105</w:t>
            </w:r>
          </w:p>
        </w:tc>
        <w:tc>
          <w:tcPr>
            <w:tcW w:w="1129" w:type="dxa"/>
            <w:vAlign w:val="center"/>
          </w:tcPr>
          <w:p>
            <w:pPr>
              <w:pStyle w:val="0"/>
              <w:jc w:val="center"/>
            </w:pPr>
            <w:r>
              <w:rPr>
                <w:sz w:val="20"/>
              </w:rPr>
              <w:t xml:space="preserve">9 092</w:t>
            </w:r>
          </w:p>
        </w:tc>
        <w:tc>
          <w:tcPr>
            <w:tcW w:w="994" w:type="dxa"/>
            <w:vAlign w:val="center"/>
          </w:tcPr>
          <w:p>
            <w:pPr>
              <w:pStyle w:val="0"/>
              <w:jc w:val="center"/>
            </w:pPr>
            <w:r>
              <w:rPr>
                <w:sz w:val="20"/>
              </w:rPr>
              <w:t xml:space="preserve">17 812</w:t>
            </w:r>
          </w:p>
        </w:tc>
        <w:tc>
          <w:tcPr>
            <w:tcW w:w="1129" w:type="dxa"/>
            <w:vAlign w:val="center"/>
          </w:tcPr>
          <w:p>
            <w:pPr>
              <w:pStyle w:val="0"/>
              <w:jc w:val="center"/>
            </w:pPr>
            <w:r>
              <w:rPr>
                <w:sz w:val="20"/>
              </w:rPr>
              <w:t xml:space="preserve">9 193</w:t>
            </w:r>
          </w:p>
        </w:tc>
        <w:tc>
          <w:tcPr>
            <w:tcW w:w="994" w:type="dxa"/>
            <w:vAlign w:val="center"/>
          </w:tcPr>
          <w:p>
            <w:pPr>
              <w:pStyle w:val="0"/>
              <w:jc w:val="center"/>
            </w:pPr>
            <w:r>
              <w:rPr>
                <w:sz w:val="20"/>
              </w:rPr>
              <w:t xml:space="preserve">18 029</w:t>
            </w:r>
          </w:p>
        </w:tc>
        <w:tc>
          <w:tcPr>
            <w:tcW w:w="1129" w:type="dxa"/>
            <w:vAlign w:val="center"/>
          </w:tcPr>
          <w:p>
            <w:pPr>
              <w:pStyle w:val="0"/>
              <w:jc w:val="center"/>
            </w:pPr>
            <w:r>
              <w:rPr>
                <w:sz w:val="20"/>
              </w:rPr>
              <w:t xml:space="preserve">9 165</w:t>
            </w:r>
          </w:p>
        </w:tc>
        <w:tc>
          <w:tcPr>
            <w:tcW w:w="994" w:type="dxa"/>
            <w:vAlign w:val="center"/>
          </w:tcPr>
          <w:p>
            <w:pPr>
              <w:pStyle w:val="0"/>
              <w:jc w:val="center"/>
            </w:pPr>
            <w:r>
              <w:rPr>
                <w:sz w:val="20"/>
              </w:rPr>
              <w:t xml:space="preserve">17 983</w:t>
            </w:r>
          </w:p>
        </w:tc>
        <w:tc>
          <w:tcPr>
            <w:tcW w:w="1129" w:type="dxa"/>
            <w:vAlign w:val="center"/>
          </w:tcPr>
          <w:p>
            <w:pPr>
              <w:pStyle w:val="0"/>
              <w:jc w:val="center"/>
            </w:pPr>
            <w:r>
              <w:rPr>
                <w:sz w:val="20"/>
              </w:rPr>
              <w:t xml:space="preserve">9 081</w:t>
            </w:r>
          </w:p>
        </w:tc>
        <w:tc>
          <w:tcPr>
            <w:tcW w:w="994" w:type="dxa"/>
            <w:vAlign w:val="center"/>
          </w:tcPr>
          <w:p>
            <w:pPr>
              <w:pStyle w:val="0"/>
              <w:jc w:val="center"/>
            </w:pPr>
            <w:r>
              <w:rPr>
                <w:sz w:val="20"/>
              </w:rPr>
              <w:t xml:space="preserve">17 887</w:t>
            </w:r>
          </w:p>
        </w:tc>
      </w:tr>
      <w:tr>
        <w:tc>
          <w:tcPr>
            <w:tcW w:w="2608" w:type="dxa"/>
            <w:vAlign w:val="bottom"/>
          </w:tcPr>
          <w:p>
            <w:pPr>
              <w:pStyle w:val="0"/>
            </w:pPr>
            <w:r>
              <w:rPr>
                <w:sz w:val="20"/>
              </w:rPr>
              <w:t xml:space="preserve">Ракитянский район</w:t>
            </w:r>
          </w:p>
        </w:tc>
        <w:tc>
          <w:tcPr>
            <w:tcW w:w="1129" w:type="dxa"/>
            <w:vAlign w:val="center"/>
          </w:tcPr>
          <w:p>
            <w:pPr>
              <w:pStyle w:val="0"/>
              <w:jc w:val="center"/>
            </w:pPr>
            <w:r>
              <w:rPr>
                <w:sz w:val="20"/>
              </w:rPr>
              <w:t xml:space="preserve">19 389</w:t>
            </w:r>
          </w:p>
        </w:tc>
        <w:tc>
          <w:tcPr>
            <w:tcW w:w="994" w:type="dxa"/>
            <w:vAlign w:val="center"/>
          </w:tcPr>
          <w:p>
            <w:pPr>
              <w:pStyle w:val="0"/>
              <w:jc w:val="center"/>
            </w:pPr>
            <w:r>
              <w:rPr>
                <w:sz w:val="20"/>
              </w:rPr>
              <w:t xml:space="preserve">15 226</w:t>
            </w:r>
          </w:p>
        </w:tc>
        <w:tc>
          <w:tcPr>
            <w:tcW w:w="1129" w:type="dxa"/>
            <w:vAlign w:val="center"/>
          </w:tcPr>
          <w:p>
            <w:pPr>
              <w:pStyle w:val="0"/>
              <w:jc w:val="center"/>
            </w:pPr>
            <w:r>
              <w:rPr>
                <w:sz w:val="20"/>
              </w:rPr>
              <w:t xml:space="preserve">19 313</w:t>
            </w:r>
          </w:p>
        </w:tc>
        <w:tc>
          <w:tcPr>
            <w:tcW w:w="994" w:type="dxa"/>
            <w:vAlign w:val="center"/>
          </w:tcPr>
          <w:p>
            <w:pPr>
              <w:pStyle w:val="0"/>
              <w:jc w:val="center"/>
            </w:pPr>
            <w:r>
              <w:rPr>
                <w:sz w:val="20"/>
              </w:rPr>
              <w:t xml:space="preserve">15 079</w:t>
            </w:r>
          </w:p>
        </w:tc>
        <w:tc>
          <w:tcPr>
            <w:tcW w:w="1129" w:type="dxa"/>
            <w:vAlign w:val="center"/>
          </w:tcPr>
          <w:p>
            <w:pPr>
              <w:pStyle w:val="0"/>
              <w:jc w:val="center"/>
            </w:pPr>
            <w:r>
              <w:rPr>
                <w:sz w:val="20"/>
              </w:rPr>
              <w:t xml:space="preserve">19 398</w:t>
            </w:r>
          </w:p>
        </w:tc>
        <w:tc>
          <w:tcPr>
            <w:tcW w:w="994" w:type="dxa"/>
            <w:vAlign w:val="center"/>
          </w:tcPr>
          <w:p>
            <w:pPr>
              <w:pStyle w:val="0"/>
              <w:jc w:val="center"/>
            </w:pPr>
            <w:r>
              <w:rPr>
                <w:sz w:val="20"/>
              </w:rPr>
              <w:t xml:space="preserve">14 984</w:t>
            </w:r>
          </w:p>
        </w:tc>
        <w:tc>
          <w:tcPr>
            <w:tcW w:w="1129" w:type="dxa"/>
            <w:vAlign w:val="center"/>
          </w:tcPr>
          <w:p>
            <w:pPr>
              <w:pStyle w:val="0"/>
              <w:jc w:val="center"/>
            </w:pPr>
            <w:r>
              <w:rPr>
                <w:sz w:val="20"/>
              </w:rPr>
              <w:t xml:space="preserve">19 343</w:t>
            </w:r>
          </w:p>
        </w:tc>
        <w:tc>
          <w:tcPr>
            <w:tcW w:w="994" w:type="dxa"/>
            <w:vAlign w:val="center"/>
          </w:tcPr>
          <w:p>
            <w:pPr>
              <w:pStyle w:val="0"/>
              <w:jc w:val="center"/>
            </w:pPr>
            <w:r>
              <w:rPr>
                <w:sz w:val="20"/>
              </w:rPr>
              <w:t xml:space="preserve">14 822</w:t>
            </w:r>
          </w:p>
        </w:tc>
        <w:tc>
          <w:tcPr>
            <w:tcW w:w="1129" w:type="dxa"/>
            <w:vAlign w:val="center"/>
          </w:tcPr>
          <w:p>
            <w:pPr>
              <w:pStyle w:val="0"/>
              <w:jc w:val="center"/>
            </w:pPr>
            <w:r>
              <w:rPr>
                <w:sz w:val="20"/>
              </w:rPr>
              <w:t xml:space="preserve">19 277</w:t>
            </w:r>
          </w:p>
        </w:tc>
        <w:tc>
          <w:tcPr>
            <w:tcW w:w="994" w:type="dxa"/>
            <w:vAlign w:val="center"/>
          </w:tcPr>
          <w:p>
            <w:pPr>
              <w:pStyle w:val="0"/>
              <w:jc w:val="center"/>
            </w:pPr>
            <w:r>
              <w:rPr>
                <w:sz w:val="20"/>
              </w:rPr>
              <w:t xml:space="preserve">14 716</w:t>
            </w:r>
          </w:p>
        </w:tc>
      </w:tr>
      <w:tr>
        <w:tc>
          <w:tcPr>
            <w:tcW w:w="2608" w:type="dxa"/>
            <w:vAlign w:val="bottom"/>
          </w:tcPr>
          <w:p>
            <w:pPr>
              <w:pStyle w:val="0"/>
            </w:pPr>
            <w:r>
              <w:rPr>
                <w:sz w:val="20"/>
              </w:rPr>
              <w:t xml:space="preserve">Ровеньский район</w:t>
            </w:r>
          </w:p>
        </w:tc>
        <w:tc>
          <w:tcPr>
            <w:tcW w:w="1129" w:type="dxa"/>
            <w:vAlign w:val="center"/>
          </w:tcPr>
          <w:p>
            <w:pPr>
              <w:pStyle w:val="0"/>
              <w:jc w:val="center"/>
            </w:pPr>
            <w:r>
              <w:rPr>
                <w:sz w:val="20"/>
              </w:rPr>
              <w:t xml:space="preserve">10 831</w:t>
            </w:r>
          </w:p>
        </w:tc>
        <w:tc>
          <w:tcPr>
            <w:tcW w:w="994" w:type="dxa"/>
            <w:vAlign w:val="center"/>
          </w:tcPr>
          <w:p>
            <w:pPr>
              <w:pStyle w:val="0"/>
              <w:jc w:val="center"/>
            </w:pPr>
            <w:r>
              <w:rPr>
                <w:sz w:val="20"/>
              </w:rPr>
              <w:t xml:space="preserve">13 009</w:t>
            </w:r>
          </w:p>
        </w:tc>
        <w:tc>
          <w:tcPr>
            <w:tcW w:w="1129" w:type="dxa"/>
            <w:vAlign w:val="center"/>
          </w:tcPr>
          <w:p>
            <w:pPr>
              <w:pStyle w:val="0"/>
              <w:jc w:val="center"/>
            </w:pPr>
            <w:r>
              <w:rPr>
                <w:sz w:val="20"/>
              </w:rPr>
              <w:t xml:space="preserve">10 827</w:t>
            </w:r>
          </w:p>
        </w:tc>
        <w:tc>
          <w:tcPr>
            <w:tcW w:w="994" w:type="dxa"/>
            <w:vAlign w:val="center"/>
          </w:tcPr>
          <w:p>
            <w:pPr>
              <w:pStyle w:val="0"/>
              <w:jc w:val="center"/>
            </w:pPr>
            <w:r>
              <w:rPr>
                <w:sz w:val="20"/>
              </w:rPr>
              <w:t xml:space="preserve">12 838</w:t>
            </w:r>
          </w:p>
        </w:tc>
        <w:tc>
          <w:tcPr>
            <w:tcW w:w="1129" w:type="dxa"/>
            <w:vAlign w:val="center"/>
          </w:tcPr>
          <w:p>
            <w:pPr>
              <w:pStyle w:val="0"/>
              <w:jc w:val="center"/>
            </w:pPr>
            <w:r>
              <w:rPr>
                <w:sz w:val="20"/>
              </w:rPr>
              <w:t xml:space="preserve">10 799</w:t>
            </w:r>
          </w:p>
        </w:tc>
        <w:tc>
          <w:tcPr>
            <w:tcW w:w="994" w:type="dxa"/>
            <w:vAlign w:val="center"/>
          </w:tcPr>
          <w:p>
            <w:pPr>
              <w:pStyle w:val="0"/>
              <w:jc w:val="center"/>
            </w:pPr>
            <w:r>
              <w:rPr>
                <w:sz w:val="20"/>
              </w:rPr>
              <w:t xml:space="preserve">12 743</w:t>
            </w:r>
          </w:p>
        </w:tc>
        <w:tc>
          <w:tcPr>
            <w:tcW w:w="1129" w:type="dxa"/>
            <w:vAlign w:val="center"/>
          </w:tcPr>
          <w:p>
            <w:pPr>
              <w:pStyle w:val="0"/>
              <w:jc w:val="center"/>
            </w:pPr>
            <w:r>
              <w:rPr>
                <w:sz w:val="20"/>
              </w:rPr>
              <w:t xml:space="preserve">10 826</w:t>
            </w:r>
          </w:p>
        </w:tc>
        <w:tc>
          <w:tcPr>
            <w:tcW w:w="994" w:type="dxa"/>
            <w:vAlign w:val="center"/>
          </w:tcPr>
          <w:p>
            <w:pPr>
              <w:pStyle w:val="0"/>
              <w:jc w:val="center"/>
            </w:pPr>
            <w:r>
              <w:rPr>
                <w:sz w:val="20"/>
              </w:rPr>
              <w:t xml:space="preserve">12 620</w:t>
            </w:r>
          </w:p>
        </w:tc>
        <w:tc>
          <w:tcPr>
            <w:tcW w:w="1129" w:type="dxa"/>
            <w:vAlign w:val="center"/>
          </w:tcPr>
          <w:p>
            <w:pPr>
              <w:pStyle w:val="0"/>
              <w:jc w:val="center"/>
            </w:pPr>
            <w:r>
              <w:rPr>
                <w:sz w:val="20"/>
              </w:rPr>
              <w:t xml:space="preserve">10 757</w:t>
            </w:r>
          </w:p>
        </w:tc>
        <w:tc>
          <w:tcPr>
            <w:tcW w:w="994" w:type="dxa"/>
            <w:vAlign w:val="center"/>
          </w:tcPr>
          <w:p>
            <w:pPr>
              <w:pStyle w:val="0"/>
              <w:jc w:val="center"/>
            </w:pPr>
            <w:r>
              <w:rPr>
                <w:sz w:val="20"/>
              </w:rPr>
              <w:t xml:space="preserve">12 430</w:t>
            </w:r>
          </w:p>
        </w:tc>
      </w:tr>
      <w:tr>
        <w:tc>
          <w:tcPr>
            <w:tcW w:w="2608" w:type="dxa"/>
            <w:vAlign w:val="bottom"/>
          </w:tcPr>
          <w:p>
            <w:pPr>
              <w:pStyle w:val="0"/>
            </w:pPr>
            <w:r>
              <w:rPr>
                <w:sz w:val="20"/>
              </w:rPr>
              <w:t xml:space="preserve">Старооскольский городской округ</w:t>
            </w:r>
          </w:p>
        </w:tc>
        <w:tc>
          <w:tcPr>
            <w:tcW w:w="1129" w:type="dxa"/>
            <w:vAlign w:val="center"/>
          </w:tcPr>
          <w:p>
            <w:pPr>
              <w:pStyle w:val="0"/>
              <w:jc w:val="center"/>
            </w:pPr>
            <w:r>
              <w:rPr>
                <w:sz w:val="20"/>
              </w:rPr>
              <w:t xml:space="preserve">224 153</w:t>
            </w:r>
          </w:p>
        </w:tc>
        <w:tc>
          <w:tcPr>
            <w:tcW w:w="994" w:type="dxa"/>
            <w:vAlign w:val="center"/>
          </w:tcPr>
          <w:p>
            <w:pPr>
              <w:pStyle w:val="0"/>
              <w:jc w:val="center"/>
            </w:pPr>
            <w:r>
              <w:rPr>
                <w:sz w:val="20"/>
              </w:rPr>
              <w:t xml:space="preserve">36 371</w:t>
            </w:r>
          </w:p>
        </w:tc>
        <w:tc>
          <w:tcPr>
            <w:tcW w:w="1129" w:type="dxa"/>
            <w:vAlign w:val="center"/>
          </w:tcPr>
          <w:p>
            <w:pPr>
              <w:pStyle w:val="0"/>
              <w:jc w:val="center"/>
            </w:pPr>
            <w:r>
              <w:rPr>
                <w:sz w:val="20"/>
              </w:rPr>
              <w:t xml:space="preserve">223 809</w:t>
            </w:r>
          </w:p>
        </w:tc>
        <w:tc>
          <w:tcPr>
            <w:tcW w:w="994" w:type="dxa"/>
            <w:vAlign w:val="center"/>
          </w:tcPr>
          <w:p>
            <w:pPr>
              <w:pStyle w:val="0"/>
              <w:jc w:val="center"/>
            </w:pPr>
            <w:r>
              <w:rPr>
                <w:sz w:val="20"/>
              </w:rPr>
              <w:t xml:space="preserve">36 002</w:t>
            </w:r>
          </w:p>
        </w:tc>
        <w:tc>
          <w:tcPr>
            <w:tcW w:w="1129" w:type="dxa"/>
            <w:vAlign w:val="center"/>
          </w:tcPr>
          <w:p>
            <w:pPr>
              <w:pStyle w:val="0"/>
              <w:jc w:val="center"/>
            </w:pPr>
            <w:r>
              <w:rPr>
                <w:sz w:val="20"/>
              </w:rPr>
              <w:t xml:space="preserve">223 921</w:t>
            </w:r>
          </w:p>
        </w:tc>
        <w:tc>
          <w:tcPr>
            <w:tcW w:w="994" w:type="dxa"/>
            <w:vAlign w:val="center"/>
          </w:tcPr>
          <w:p>
            <w:pPr>
              <w:pStyle w:val="0"/>
              <w:jc w:val="center"/>
            </w:pPr>
            <w:r>
              <w:rPr>
                <w:sz w:val="20"/>
              </w:rPr>
              <w:t xml:space="preserve">35 706</w:t>
            </w:r>
          </w:p>
        </w:tc>
        <w:tc>
          <w:tcPr>
            <w:tcW w:w="1129" w:type="dxa"/>
            <w:vAlign w:val="center"/>
          </w:tcPr>
          <w:p>
            <w:pPr>
              <w:pStyle w:val="0"/>
              <w:jc w:val="center"/>
            </w:pPr>
            <w:r>
              <w:rPr>
                <w:sz w:val="20"/>
              </w:rPr>
              <w:t xml:space="preserve">223 711</w:t>
            </w:r>
          </w:p>
        </w:tc>
        <w:tc>
          <w:tcPr>
            <w:tcW w:w="994" w:type="dxa"/>
            <w:vAlign w:val="center"/>
          </w:tcPr>
          <w:p>
            <w:pPr>
              <w:pStyle w:val="0"/>
              <w:jc w:val="center"/>
            </w:pPr>
            <w:r>
              <w:rPr>
                <w:sz w:val="20"/>
              </w:rPr>
              <w:t xml:space="preserve">35 312</w:t>
            </w:r>
          </w:p>
        </w:tc>
        <w:tc>
          <w:tcPr>
            <w:tcW w:w="1129" w:type="dxa"/>
            <w:vAlign w:val="center"/>
          </w:tcPr>
          <w:p>
            <w:pPr>
              <w:pStyle w:val="0"/>
              <w:jc w:val="center"/>
            </w:pPr>
            <w:r>
              <w:rPr>
                <w:sz w:val="20"/>
              </w:rPr>
              <w:t xml:space="preserve">222 593</w:t>
            </w:r>
          </w:p>
        </w:tc>
        <w:tc>
          <w:tcPr>
            <w:tcW w:w="994" w:type="dxa"/>
            <w:vAlign w:val="center"/>
          </w:tcPr>
          <w:p>
            <w:pPr>
              <w:pStyle w:val="0"/>
              <w:jc w:val="center"/>
            </w:pPr>
            <w:r>
              <w:rPr>
                <w:sz w:val="20"/>
              </w:rPr>
              <w:t xml:space="preserve">34 782</w:t>
            </w:r>
          </w:p>
        </w:tc>
      </w:tr>
      <w:tr>
        <w:tc>
          <w:tcPr>
            <w:tcW w:w="2608" w:type="dxa"/>
            <w:vAlign w:val="bottom"/>
          </w:tcPr>
          <w:p>
            <w:pPr>
              <w:pStyle w:val="0"/>
            </w:pPr>
            <w:r>
              <w:rPr>
                <w:sz w:val="20"/>
              </w:rPr>
              <w:t xml:space="preserve">Чернянский район</w:t>
            </w:r>
          </w:p>
        </w:tc>
        <w:tc>
          <w:tcPr>
            <w:tcW w:w="1129" w:type="dxa"/>
            <w:vAlign w:val="center"/>
          </w:tcPr>
          <w:p>
            <w:pPr>
              <w:pStyle w:val="0"/>
              <w:jc w:val="center"/>
            </w:pPr>
            <w:r>
              <w:rPr>
                <w:sz w:val="20"/>
              </w:rPr>
              <w:t xml:space="preserve">14 995</w:t>
            </w:r>
          </w:p>
        </w:tc>
        <w:tc>
          <w:tcPr>
            <w:tcW w:w="994" w:type="dxa"/>
            <w:vAlign w:val="center"/>
          </w:tcPr>
          <w:p>
            <w:pPr>
              <w:pStyle w:val="0"/>
              <w:jc w:val="center"/>
            </w:pPr>
            <w:r>
              <w:rPr>
                <w:sz w:val="20"/>
              </w:rPr>
              <w:t xml:space="preserve">16 342</w:t>
            </w:r>
          </w:p>
        </w:tc>
        <w:tc>
          <w:tcPr>
            <w:tcW w:w="1129" w:type="dxa"/>
            <w:vAlign w:val="center"/>
          </w:tcPr>
          <w:p>
            <w:pPr>
              <w:pStyle w:val="0"/>
              <w:jc w:val="center"/>
            </w:pPr>
            <w:r>
              <w:rPr>
                <w:sz w:val="20"/>
              </w:rPr>
              <w:t xml:space="preserve">14 870</w:t>
            </w:r>
          </w:p>
        </w:tc>
        <w:tc>
          <w:tcPr>
            <w:tcW w:w="994" w:type="dxa"/>
            <w:vAlign w:val="center"/>
          </w:tcPr>
          <w:p>
            <w:pPr>
              <w:pStyle w:val="0"/>
              <w:jc w:val="center"/>
            </w:pPr>
            <w:r>
              <w:rPr>
                <w:sz w:val="20"/>
              </w:rPr>
              <w:t xml:space="preserve">16 156</w:t>
            </w:r>
          </w:p>
        </w:tc>
        <w:tc>
          <w:tcPr>
            <w:tcW w:w="1129" w:type="dxa"/>
            <w:vAlign w:val="center"/>
          </w:tcPr>
          <w:p>
            <w:pPr>
              <w:pStyle w:val="0"/>
              <w:jc w:val="center"/>
            </w:pPr>
            <w:r>
              <w:rPr>
                <w:sz w:val="20"/>
              </w:rPr>
              <w:t xml:space="preserve">14 869</w:t>
            </w:r>
          </w:p>
        </w:tc>
        <w:tc>
          <w:tcPr>
            <w:tcW w:w="994" w:type="dxa"/>
            <w:vAlign w:val="center"/>
          </w:tcPr>
          <w:p>
            <w:pPr>
              <w:pStyle w:val="0"/>
              <w:jc w:val="center"/>
            </w:pPr>
            <w:r>
              <w:rPr>
                <w:sz w:val="20"/>
              </w:rPr>
              <w:t xml:space="preserve">16 021</w:t>
            </w:r>
          </w:p>
        </w:tc>
        <w:tc>
          <w:tcPr>
            <w:tcW w:w="1129" w:type="dxa"/>
            <w:vAlign w:val="center"/>
          </w:tcPr>
          <w:p>
            <w:pPr>
              <w:pStyle w:val="0"/>
              <w:jc w:val="center"/>
            </w:pPr>
            <w:r>
              <w:rPr>
                <w:sz w:val="20"/>
              </w:rPr>
              <w:t xml:space="preserve">14 883</w:t>
            </w:r>
          </w:p>
        </w:tc>
        <w:tc>
          <w:tcPr>
            <w:tcW w:w="994" w:type="dxa"/>
            <w:vAlign w:val="center"/>
          </w:tcPr>
          <w:p>
            <w:pPr>
              <w:pStyle w:val="0"/>
              <w:jc w:val="center"/>
            </w:pPr>
            <w:r>
              <w:rPr>
                <w:sz w:val="20"/>
              </w:rPr>
              <w:t xml:space="preserve">15 837</w:t>
            </w:r>
          </w:p>
        </w:tc>
        <w:tc>
          <w:tcPr>
            <w:tcW w:w="1129" w:type="dxa"/>
            <w:vAlign w:val="center"/>
          </w:tcPr>
          <w:p>
            <w:pPr>
              <w:pStyle w:val="0"/>
              <w:jc w:val="center"/>
            </w:pPr>
            <w:r>
              <w:rPr>
                <w:sz w:val="20"/>
              </w:rPr>
              <w:t xml:space="preserve">14 759</w:t>
            </w:r>
          </w:p>
        </w:tc>
        <w:tc>
          <w:tcPr>
            <w:tcW w:w="994" w:type="dxa"/>
            <w:vAlign w:val="center"/>
          </w:tcPr>
          <w:p>
            <w:pPr>
              <w:pStyle w:val="0"/>
              <w:jc w:val="center"/>
            </w:pPr>
            <w:r>
              <w:rPr>
                <w:sz w:val="20"/>
              </w:rPr>
              <w:t xml:space="preserve">15 609</w:t>
            </w:r>
          </w:p>
        </w:tc>
      </w:tr>
      <w:tr>
        <w:tc>
          <w:tcPr>
            <w:tcW w:w="2608" w:type="dxa"/>
            <w:vAlign w:val="bottom"/>
          </w:tcPr>
          <w:p>
            <w:pPr>
              <w:pStyle w:val="0"/>
            </w:pPr>
            <w:r>
              <w:rPr>
                <w:sz w:val="20"/>
              </w:rPr>
              <w:t xml:space="preserve">Шебекинский городской округ</w:t>
            </w:r>
          </w:p>
        </w:tc>
        <w:tc>
          <w:tcPr>
            <w:tcW w:w="1129" w:type="dxa"/>
            <w:vAlign w:val="center"/>
          </w:tcPr>
          <w:p>
            <w:pPr>
              <w:pStyle w:val="0"/>
              <w:jc w:val="center"/>
            </w:pPr>
            <w:r>
              <w:rPr>
                <w:sz w:val="20"/>
              </w:rPr>
              <w:t xml:space="preserve">48 000</w:t>
            </w:r>
          </w:p>
        </w:tc>
        <w:tc>
          <w:tcPr>
            <w:tcW w:w="994" w:type="dxa"/>
            <w:vAlign w:val="center"/>
          </w:tcPr>
          <w:p>
            <w:pPr>
              <w:pStyle w:val="0"/>
              <w:jc w:val="center"/>
            </w:pPr>
            <w:r>
              <w:rPr>
                <w:sz w:val="20"/>
              </w:rPr>
              <w:t xml:space="preserve">41 074</w:t>
            </w:r>
          </w:p>
        </w:tc>
        <w:tc>
          <w:tcPr>
            <w:tcW w:w="1129" w:type="dxa"/>
            <w:vAlign w:val="center"/>
          </w:tcPr>
          <w:p>
            <w:pPr>
              <w:pStyle w:val="0"/>
              <w:jc w:val="center"/>
            </w:pPr>
            <w:r>
              <w:rPr>
                <w:sz w:val="20"/>
              </w:rPr>
              <w:t xml:space="preserve">47 390</w:t>
            </w:r>
          </w:p>
        </w:tc>
        <w:tc>
          <w:tcPr>
            <w:tcW w:w="994" w:type="dxa"/>
            <w:vAlign w:val="center"/>
          </w:tcPr>
          <w:p>
            <w:pPr>
              <w:pStyle w:val="0"/>
              <w:jc w:val="center"/>
            </w:pPr>
            <w:r>
              <w:rPr>
                <w:sz w:val="20"/>
              </w:rPr>
              <w:t xml:space="preserve">40 554</w:t>
            </w:r>
          </w:p>
        </w:tc>
        <w:tc>
          <w:tcPr>
            <w:tcW w:w="1129" w:type="dxa"/>
            <w:vAlign w:val="center"/>
          </w:tcPr>
          <w:p>
            <w:pPr>
              <w:pStyle w:val="0"/>
              <w:jc w:val="center"/>
            </w:pPr>
            <w:r>
              <w:rPr>
                <w:sz w:val="20"/>
              </w:rPr>
              <w:t xml:space="preserve">46 940</w:t>
            </w:r>
          </w:p>
        </w:tc>
        <w:tc>
          <w:tcPr>
            <w:tcW w:w="994" w:type="dxa"/>
            <w:vAlign w:val="center"/>
          </w:tcPr>
          <w:p>
            <w:pPr>
              <w:pStyle w:val="0"/>
              <w:jc w:val="center"/>
            </w:pPr>
            <w:r>
              <w:rPr>
                <w:sz w:val="20"/>
              </w:rPr>
              <w:t xml:space="preserve">40 206</w:t>
            </w:r>
          </w:p>
        </w:tc>
        <w:tc>
          <w:tcPr>
            <w:tcW w:w="1129" w:type="dxa"/>
            <w:vAlign w:val="center"/>
          </w:tcPr>
          <w:p>
            <w:pPr>
              <w:pStyle w:val="0"/>
              <w:jc w:val="center"/>
            </w:pPr>
            <w:r>
              <w:rPr>
                <w:sz w:val="20"/>
              </w:rPr>
              <w:t xml:space="preserve">46 360</w:t>
            </w:r>
          </w:p>
        </w:tc>
        <w:tc>
          <w:tcPr>
            <w:tcW w:w="994" w:type="dxa"/>
            <w:vAlign w:val="center"/>
          </w:tcPr>
          <w:p>
            <w:pPr>
              <w:pStyle w:val="0"/>
              <w:jc w:val="center"/>
            </w:pPr>
            <w:r>
              <w:rPr>
                <w:sz w:val="20"/>
              </w:rPr>
              <w:t xml:space="preserve">39 606</w:t>
            </w:r>
          </w:p>
        </w:tc>
        <w:tc>
          <w:tcPr>
            <w:tcW w:w="1129" w:type="dxa"/>
            <w:vAlign w:val="center"/>
          </w:tcPr>
          <w:p>
            <w:pPr>
              <w:pStyle w:val="0"/>
              <w:jc w:val="center"/>
            </w:pPr>
            <w:r>
              <w:rPr>
                <w:sz w:val="20"/>
              </w:rPr>
              <w:t xml:space="preserve">45 746</w:t>
            </w:r>
          </w:p>
        </w:tc>
        <w:tc>
          <w:tcPr>
            <w:tcW w:w="994" w:type="dxa"/>
            <w:vAlign w:val="center"/>
          </w:tcPr>
          <w:p>
            <w:pPr>
              <w:pStyle w:val="0"/>
              <w:jc w:val="center"/>
            </w:pPr>
            <w:r>
              <w:rPr>
                <w:sz w:val="20"/>
              </w:rPr>
              <w:t xml:space="preserve">39 174</w:t>
            </w:r>
          </w:p>
        </w:tc>
      </w:tr>
      <w:tr>
        <w:tc>
          <w:tcPr>
            <w:tcW w:w="2608" w:type="dxa"/>
            <w:vAlign w:val="bottom"/>
          </w:tcPr>
          <w:p>
            <w:pPr>
              <w:pStyle w:val="0"/>
            </w:pPr>
            <w:r>
              <w:rPr>
                <w:sz w:val="20"/>
              </w:rPr>
              <w:t xml:space="preserve">Яковлевский городской округ</w:t>
            </w:r>
          </w:p>
        </w:tc>
        <w:tc>
          <w:tcPr>
            <w:tcW w:w="1129" w:type="dxa"/>
            <w:vAlign w:val="center"/>
          </w:tcPr>
          <w:p>
            <w:pPr>
              <w:pStyle w:val="0"/>
              <w:jc w:val="center"/>
            </w:pPr>
            <w:r>
              <w:rPr>
                <w:sz w:val="20"/>
              </w:rPr>
              <w:t xml:space="preserve">34 923</w:t>
            </w:r>
          </w:p>
        </w:tc>
        <w:tc>
          <w:tcPr>
            <w:tcW w:w="994" w:type="dxa"/>
            <w:vAlign w:val="center"/>
          </w:tcPr>
          <w:p>
            <w:pPr>
              <w:pStyle w:val="0"/>
              <w:jc w:val="center"/>
            </w:pPr>
            <w:r>
              <w:rPr>
                <w:sz w:val="20"/>
              </w:rPr>
              <w:t xml:space="preserve">21 850</w:t>
            </w:r>
          </w:p>
        </w:tc>
        <w:tc>
          <w:tcPr>
            <w:tcW w:w="1129" w:type="dxa"/>
            <w:vAlign w:val="center"/>
          </w:tcPr>
          <w:p>
            <w:pPr>
              <w:pStyle w:val="0"/>
              <w:jc w:val="center"/>
            </w:pPr>
            <w:r>
              <w:rPr>
                <w:sz w:val="20"/>
              </w:rPr>
              <w:t xml:space="preserve">34 431</w:t>
            </w:r>
          </w:p>
        </w:tc>
        <w:tc>
          <w:tcPr>
            <w:tcW w:w="994" w:type="dxa"/>
            <w:vAlign w:val="center"/>
          </w:tcPr>
          <w:p>
            <w:pPr>
              <w:pStyle w:val="0"/>
              <w:jc w:val="center"/>
            </w:pPr>
            <w:r>
              <w:rPr>
                <w:sz w:val="20"/>
              </w:rPr>
              <w:t xml:space="preserve">21 603</w:t>
            </w:r>
          </w:p>
        </w:tc>
        <w:tc>
          <w:tcPr>
            <w:tcW w:w="1129" w:type="dxa"/>
            <w:vAlign w:val="center"/>
          </w:tcPr>
          <w:p>
            <w:pPr>
              <w:pStyle w:val="0"/>
              <w:jc w:val="center"/>
            </w:pPr>
            <w:r>
              <w:rPr>
                <w:sz w:val="20"/>
              </w:rPr>
              <w:t xml:space="preserve">34 481</w:t>
            </w:r>
          </w:p>
        </w:tc>
        <w:tc>
          <w:tcPr>
            <w:tcW w:w="994" w:type="dxa"/>
            <w:vAlign w:val="center"/>
          </w:tcPr>
          <w:p>
            <w:pPr>
              <w:pStyle w:val="0"/>
              <w:jc w:val="center"/>
            </w:pPr>
            <w:r>
              <w:rPr>
                <w:sz w:val="20"/>
              </w:rPr>
              <w:t xml:space="preserve">21 778</w:t>
            </w:r>
          </w:p>
        </w:tc>
        <w:tc>
          <w:tcPr>
            <w:tcW w:w="1129" w:type="dxa"/>
            <w:vAlign w:val="center"/>
          </w:tcPr>
          <w:p>
            <w:pPr>
              <w:pStyle w:val="0"/>
              <w:jc w:val="center"/>
            </w:pPr>
            <w:r>
              <w:rPr>
                <w:sz w:val="20"/>
              </w:rPr>
              <w:t xml:space="preserve">34 167</w:t>
            </w:r>
          </w:p>
        </w:tc>
        <w:tc>
          <w:tcPr>
            <w:tcW w:w="994" w:type="dxa"/>
            <w:vAlign w:val="center"/>
          </w:tcPr>
          <w:p>
            <w:pPr>
              <w:pStyle w:val="0"/>
              <w:jc w:val="center"/>
            </w:pPr>
            <w:r>
              <w:rPr>
                <w:sz w:val="20"/>
              </w:rPr>
              <w:t xml:space="preserve">21 764</w:t>
            </w:r>
          </w:p>
        </w:tc>
        <w:tc>
          <w:tcPr>
            <w:tcW w:w="1129" w:type="dxa"/>
            <w:vAlign w:val="center"/>
          </w:tcPr>
          <w:p>
            <w:pPr>
              <w:pStyle w:val="0"/>
              <w:jc w:val="center"/>
            </w:pPr>
            <w:r>
              <w:rPr>
                <w:sz w:val="20"/>
              </w:rPr>
              <w:t xml:space="preserve">34 049</w:t>
            </w:r>
          </w:p>
        </w:tc>
        <w:tc>
          <w:tcPr>
            <w:tcW w:w="994" w:type="dxa"/>
            <w:vAlign w:val="center"/>
          </w:tcPr>
          <w:p>
            <w:pPr>
              <w:pStyle w:val="0"/>
              <w:jc w:val="center"/>
            </w:pPr>
            <w:r>
              <w:rPr>
                <w:sz w:val="20"/>
              </w:rPr>
              <w:t xml:space="preserve">21 880</w:t>
            </w:r>
          </w:p>
        </w:tc>
      </w:tr>
      <w:tr>
        <w:tc>
          <w:tcPr>
            <w:tcW w:w="2608" w:type="dxa"/>
            <w:vAlign w:val="bottom"/>
          </w:tcPr>
          <w:p>
            <w:pPr>
              <w:pStyle w:val="0"/>
            </w:pPr>
            <w:r>
              <w:rPr>
                <w:sz w:val="20"/>
              </w:rPr>
              <w:t xml:space="preserve">Белгородская область</w:t>
            </w:r>
          </w:p>
        </w:tc>
        <w:tc>
          <w:tcPr>
            <w:tcW w:w="1129" w:type="dxa"/>
            <w:vAlign w:val="center"/>
          </w:tcPr>
          <w:p>
            <w:pPr>
              <w:pStyle w:val="0"/>
              <w:jc w:val="center"/>
            </w:pPr>
            <w:r>
              <w:rPr>
                <w:sz w:val="20"/>
              </w:rPr>
              <w:t xml:space="preserve">1 044 510</w:t>
            </w:r>
          </w:p>
        </w:tc>
        <w:tc>
          <w:tcPr>
            <w:tcW w:w="994" w:type="dxa"/>
            <w:vAlign w:val="center"/>
          </w:tcPr>
          <w:p>
            <w:pPr>
              <w:pStyle w:val="0"/>
              <w:jc w:val="center"/>
            </w:pPr>
            <w:r>
              <w:rPr>
                <w:sz w:val="20"/>
              </w:rPr>
              <w:t xml:space="preserve">505 366</w:t>
            </w:r>
          </w:p>
        </w:tc>
        <w:tc>
          <w:tcPr>
            <w:tcW w:w="1129" w:type="dxa"/>
            <w:vAlign w:val="center"/>
          </w:tcPr>
          <w:p>
            <w:pPr>
              <w:pStyle w:val="0"/>
              <w:jc w:val="center"/>
            </w:pPr>
            <w:r>
              <w:rPr>
                <w:sz w:val="20"/>
              </w:rPr>
              <w:t xml:space="preserve">1 043 792</w:t>
            </w:r>
          </w:p>
        </w:tc>
        <w:tc>
          <w:tcPr>
            <w:tcW w:w="994" w:type="dxa"/>
            <w:vAlign w:val="center"/>
          </w:tcPr>
          <w:p>
            <w:pPr>
              <w:pStyle w:val="0"/>
              <w:jc w:val="center"/>
            </w:pPr>
            <w:r>
              <w:rPr>
                <w:sz w:val="20"/>
              </w:rPr>
              <w:t xml:space="preserve">503 626</w:t>
            </w:r>
          </w:p>
        </w:tc>
        <w:tc>
          <w:tcPr>
            <w:tcW w:w="1129" w:type="dxa"/>
            <w:vAlign w:val="center"/>
          </w:tcPr>
          <w:p>
            <w:pPr>
              <w:pStyle w:val="0"/>
              <w:jc w:val="center"/>
            </w:pPr>
            <w:r>
              <w:rPr>
                <w:sz w:val="20"/>
              </w:rPr>
              <w:t xml:space="preserve">1 045 518</w:t>
            </w:r>
          </w:p>
        </w:tc>
        <w:tc>
          <w:tcPr>
            <w:tcW w:w="994" w:type="dxa"/>
            <w:vAlign w:val="center"/>
          </w:tcPr>
          <w:p>
            <w:pPr>
              <w:pStyle w:val="0"/>
              <w:jc w:val="center"/>
            </w:pPr>
            <w:r>
              <w:rPr>
                <w:sz w:val="20"/>
              </w:rPr>
              <w:t xml:space="preserve">503 633</w:t>
            </w:r>
          </w:p>
        </w:tc>
        <w:tc>
          <w:tcPr>
            <w:tcW w:w="1129" w:type="dxa"/>
            <w:vAlign w:val="center"/>
          </w:tcPr>
          <w:p>
            <w:pPr>
              <w:pStyle w:val="0"/>
              <w:jc w:val="center"/>
            </w:pPr>
            <w:r>
              <w:rPr>
                <w:sz w:val="20"/>
              </w:rPr>
              <w:t xml:space="preserve">1 041 310</w:t>
            </w:r>
          </w:p>
        </w:tc>
        <w:tc>
          <w:tcPr>
            <w:tcW w:w="994" w:type="dxa"/>
            <w:vAlign w:val="center"/>
          </w:tcPr>
          <w:p>
            <w:pPr>
              <w:pStyle w:val="0"/>
              <w:jc w:val="center"/>
            </w:pPr>
            <w:r>
              <w:rPr>
                <w:sz w:val="20"/>
              </w:rPr>
              <w:t xml:space="preserve">499 949</w:t>
            </w:r>
          </w:p>
        </w:tc>
        <w:tc>
          <w:tcPr>
            <w:tcW w:w="1129" w:type="dxa"/>
            <w:vAlign w:val="center"/>
          </w:tcPr>
          <w:p>
            <w:pPr>
              <w:pStyle w:val="0"/>
              <w:jc w:val="center"/>
            </w:pPr>
            <w:r>
              <w:rPr>
                <w:sz w:val="20"/>
              </w:rPr>
              <w:t xml:space="preserve">1 037 398</w:t>
            </w:r>
          </w:p>
        </w:tc>
        <w:tc>
          <w:tcPr>
            <w:tcW w:w="994" w:type="dxa"/>
            <w:vAlign w:val="center"/>
          </w:tcPr>
          <w:p>
            <w:pPr>
              <w:pStyle w:val="0"/>
              <w:jc w:val="center"/>
            </w:pPr>
            <w:r>
              <w:rPr>
                <w:sz w:val="20"/>
              </w:rPr>
              <w:t xml:space="preserve">494 519</w:t>
            </w:r>
          </w:p>
        </w:tc>
      </w:tr>
    </w:tbl>
    <w:p>
      <w:pPr>
        <w:pStyle w:val="0"/>
        <w:ind w:firstLine="540"/>
        <w:jc w:val="both"/>
      </w:pPr>
      <w:r>
        <w:rPr>
          <w:sz w:val="20"/>
        </w:rPr>
      </w:r>
    </w:p>
    <w:p>
      <w:pPr>
        <w:pStyle w:val="0"/>
        <w:jc w:val="right"/>
      </w:pPr>
      <w:r>
        <w:rPr>
          <w:sz w:val="20"/>
        </w:rPr>
        <w:t xml:space="preserve">Таблица 1.2.3</w:t>
      </w:r>
    </w:p>
    <w:p>
      <w:pPr>
        <w:pStyle w:val="0"/>
        <w:ind w:firstLine="540"/>
        <w:jc w:val="both"/>
      </w:pPr>
      <w:r>
        <w:rPr>
          <w:sz w:val="20"/>
        </w:rPr>
      </w:r>
    </w:p>
    <w:bookmarkStart w:id="537" w:name="P537"/>
    <w:bookmarkEnd w:id="537"/>
    <w:p>
      <w:pPr>
        <w:pStyle w:val="0"/>
        <w:jc w:val="center"/>
      </w:pPr>
      <w:r>
        <w:rPr>
          <w:sz w:val="20"/>
        </w:rPr>
        <w:t xml:space="preserve">Взрослое население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1129"/>
        <w:gridCol w:w="994"/>
        <w:gridCol w:w="1129"/>
        <w:gridCol w:w="994"/>
        <w:gridCol w:w="1129"/>
        <w:gridCol w:w="994"/>
        <w:gridCol w:w="1129"/>
        <w:gridCol w:w="994"/>
        <w:gridCol w:w="1129"/>
        <w:gridCol w:w="994"/>
      </w:tblGrid>
      <w:tr>
        <w:tc>
          <w:tcPr>
            <w:tcW w:w="2608" w:type="dxa"/>
            <w:vMerge w:val="restart"/>
          </w:tcPr>
          <w:p>
            <w:pPr>
              <w:pStyle w:val="0"/>
              <w:jc w:val="center"/>
            </w:pPr>
            <w:r>
              <w:rPr>
                <w:sz w:val="20"/>
              </w:rPr>
              <w:t xml:space="preserve">Наименование муниципальных образований области</w:t>
            </w:r>
          </w:p>
        </w:tc>
        <w:tc>
          <w:tcPr>
            <w:gridSpan w:val="2"/>
            <w:tcW w:w="2123" w:type="dxa"/>
          </w:tcPr>
          <w:p>
            <w:pPr>
              <w:pStyle w:val="0"/>
              <w:jc w:val="center"/>
            </w:pPr>
            <w:r>
              <w:rPr>
                <w:sz w:val="20"/>
              </w:rPr>
              <w:t xml:space="preserve">2018 год</w:t>
            </w:r>
          </w:p>
        </w:tc>
        <w:tc>
          <w:tcPr>
            <w:gridSpan w:val="2"/>
            <w:tcW w:w="2123" w:type="dxa"/>
          </w:tcPr>
          <w:p>
            <w:pPr>
              <w:pStyle w:val="0"/>
              <w:jc w:val="center"/>
            </w:pPr>
            <w:r>
              <w:rPr>
                <w:sz w:val="20"/>
              </w:rPr>
              <w:t xml:space="preserve">2019 год</w:t>
            </w:r>
          </w:p>
        </w:tc>
        <w:tc>
          <w:tcPr>
            <w:gridSpan w:val="2"/>
            <w:tcW w:w="2123" w:type="dxa"/>
          </w:tcPr>
          <w:p>
            <w:pPr>
              <w:pStyle w:val="0"/>
              <w:jc w:val="center"/>
            </w:pPr>
            <w:r>
              <w:rPr>
                <w:sz w:val="20"/>
              </w:rPr>
              <w:t xml:space="preserve">2020 год</w:t>
            </w:r>
          </w:p>
        </w:tc>
        <w:tc>
          <w:tcPr>
            <w:gridSpan w:val="2"/>
            <w:tcW w:w="2123" w:type="dxa"/>
          </w:tcPr>
          <w:p>
            <w:pPr>
              <w:pStyle w:val="0"/>
              <w:jc w:val="center"/>
            </w:pPr>
            <w:r>
              <w:rPr>
                <w:sz w:val="20"/>
              </w:rPr>
              <w:t xml:space="preserve">2021 год</w:t>
            </w:r>
          </w:p>
        </w:tc>
        <w:tc>
          <w:tcPr>
            <w:gridSpan w:val="2"/>
            <w:tcW w:w="2123" w:type="dxa"/>
          </w:tcPr>
          <w:p>
            <w:pPr>
              <w:pStyle w:val="0"/>
              <w:jc w:val="center"/>
            </w:pPr>
            <w:r>
              <w:rPr>
                <w:sz w:val="20"/>
              </w:rPr>
              <w:t xml:space="preserve">2022 год</w:t>
            </w:r>
          </w:p>
        </w:tc>
      </w:tr>
      <w:tr>
        <w:tc>
          <w:tcPr>
            <w:vMerge w:val="continue"/>
          </w:tcP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c>
          <w:tcPr>
            <w:tcW w:w="1129" w:type="dxa"/>
          </w:tcPr>
          <w:p>
            <w:pPr>
              <w:pStyle w:val="0"/>
              <w:jc w:val="center"/>
            </w:pPr>
            <w:r>
              <w:rPr>
                <w:sz w:val="20"/>
              </w:rPr>
              <w:t xml:space="preserve">городское</w:t>
            </w:r>
          </w:p>
        </w:tc>
        <w:tc>
          <w:tcPr>
            <w:tcW w:w="994" w:type="dxa"/>
          </w:tcPr>
          <w:p>
            <w:pPr>
              <w:pStyle w:val="0"/>
              <w:jc w:val="center"/>
            </w:pPr>
            <w:r>
              <w:rPr>
                <w:sz w:val="20"/>
              </w:rPr>
              <w:t xml:space="preserve">сельское</w:t>
            </w:r>
          </w:p>
        </w:tc>
      </w:tr>
      <w:tr>
        <w:tc>
          <w:tcPr>
            <w:tcW w:w="2608" w:type="dxa"/>
            <w:vAlign w:val="center"/>
          </w:tcPr>
          <w:p>
            <w:pPr>
              <w:pStyle w:val="0"/>
            </w:pPr>
            <w:r>
              <w:rPr>
                <w:sz w:val="20"/>
              </w:rPr>
              <w:t xml:space="preserve">г. Белгород</w:t>
            </w:r>
          </w:p>
        </w:tc>
        <w:tc>
          <w:tcPr>
            <w:tcW w:w="1129" w:type="dxa"/>
            <w:vAlign w:val="center"/>
          </w:tcPr>
          <w:p>
            <w:pPr>
              <w:pStyle w:val="0"/>
              <w:jc w:val="center"/>
            </w:pPr>
            <w:r>
              <w:rPr>
                <w:sz w:val="20"/>
              </w:rPr>
              <w:t xml:space="preserve">320 710</w:t>
            </w:r>
          </w:p>
        </w:tc>
        <w:tc>
          <w:tcPr>
            <w:tcW w:w="994" w:type="dxa"/>
            <w:vAlign w:val="center"/>
          </w:tcPr>
          <w:p>
            <w:pPr>
              <w:pStyle w:val="0"/>
              <w:jc w:val="center"/>
            </w:pPr>
            <w:r>
              <w:rPr>
                <w:sz w:val="20"/>
              </w:rPr>
              <w:t xml:space="preserve">0</w:t>
            </w:r>
          </w:p>
        </w:tc>
        <w:tc>
          <w:tcPr>
            <w:tcW w:w="1129" w:type="dxa"/>
            <w:vAlign w:val="center"/>
          </w:tcPr>
          <w:p>
            <w:pPr>
              <w:pStyle w:val="0"/>
              <w:jc w:val="center"/>
            </w:pPr>
            <w:r>
              <w:rPr>
                <w:sz w:val="20"/>
              </w:rPr>
              <w:t xml:space="preserve">321 927</w:t>
            </w:r>
          </w:p>
        </w:tc>
        <w:tc>
          <w:tcPr>
            <w:tcW w:w="994" w:type="dxa"/>
            <w:vAlign w:val="center"/>
          </w:tcPr>
          <w:p>
            <w:pPr>
              <w:pStyle w:val="0"/>
              <w:jc w:val="center"/>
            </w:pPr>
            <w:r>
              <w:rPr>
                <w:sz w:val="20"/>
              </w:rPr>
              <w:t xml:space="preserve">0</w:t>
            </w:r>
          </w:p>
        </w:tc>
        <w:tc>
          <w:tcPr>
            <w:tcW w:w="1129" w:type="dxa"/>
            <w:vAlign w:val="center"/>
          </w:tcPr>
          <w:p>
            <w:pPr>
              <w:pStyle w:val="0"/>
              <w:jc w:val="center"/>
            </w:pPr>
            <w:r>
              <w:rPr>
                <w:sz w:val="20"/>
              </w:rPr>
              <w:t xml:space="preserve">320 710</w:t>
            </w:r>
          </w:p>
        </w:tc>
        <w:tc>
          <w:tcPr>
            <w:tcW w:w="994" w:type="dxa"/>
            <w:vAlign w:val="center"/>
          </w:tcPr>
          <w:p>
            <w:pPr>
              <w:pStyle w:val="0"/>
              <w:jc w:val="center"/>
            </w:pPr>
            <w:r>
              <w:rPr>
                <w:sz w:val="20"/>
              </w:rPr>
              <w:t xml:space="preserve">0</w:t>
            </w:r>
          </w:p>
        </w:tc>
        <w:tc>
          <w:tcPr>
            <w:tcW w:w="1129" w:type="dxa"/>
            <w:vAlign w:val="center"/>
          </w:tcPr>
          <w:p>
            <w:pPr>
              <w:pStyle w:val="0"/>
              <w:jc w:val="center"/>
            </w:pPr>
            <w:r>
              <w:rPr>
                <w:sz w:val="20"/>
              </w:rPr>
              <w:t xml:space="preserve">319 736</w:t>
            </w:r>
          </w:p>
        </w:tc>
        <w:tc>
          <w:tcPr>
            <w:tcW w:w="994" w:type="dxa"/>
            <w:vAlign w:val="center"/>
          </w:tcPr>
          <w:p>
            <w:pPr>
              <w:pStyle w:val="0"/>
              <w:jc w:val="center"/>
            </w:pPr>
            <w:r>
              <w:rPr>
                <w:sz w:val="20"/>
              </w:rPr>
              <w:t xml:space="preserve">0</w:t>
            </w:r>
          </w:p>
        </w:tc>
        <w:tc>
          <w:tcPr>
            <w:tcW w:w="1129" w:type="dxa"/>
            <w:vAlign w:val="center"/>
          </w:tcPr>
          <w:p>
            <w:pPr>
              <w:pStyle w:val="0"/>
              <w:jc w:val="center"/>
            </w:pPr>
            <w:r>
              <w:rPr>
                <w:sz w:val="20"/>
              </w:rPr>
              <w:t xml:space="preserve">319 813</w:t>
            </w:r>
          </w:p>
        </w:tc>
        <w:tc>
          <w:tcPr>
            <w:tcW w:w="994" w:type="dxa"/>
            <w:vAlign w:val="center"/>
          </w:tcPr>
          <w:p>
            <w:pPr>
              <w:pStyle w:val="0"/>
              <w:jc w:val="center"/>
            </w:pPr>
            <w:r>
              <w:rPr>
                <w:sz w:val="20"/>
              </w:rPr>
              <w:t xml:space="preserve">0</w:t>
            </w:r>
          </w:p>
        </w:tc>
      </w:tr>
      <w:tr>
        <w:tc>
          <w:tcPr>
            <w:tcW w:w="2608" w:type="dxa"/>
            <w:vAlign w:val="center"/>
          </w:tcPr>
          <w:p>
            <w:pPr>
              <w:pStyle w:val="0"/>
            </w:pPr>
            <w:r>
              <w:rPr>
                <w:sz w:val="20"/>
              </w:rPr>
              <w:t xml:space="preserve">Алексеевский городской округ</w:t>
            </w:r>
          </w:p>
        </w:tc>
        <w:tc>
          <w:tcPr>
            <w:tcW w:w="1129" w:type="dxa"/>
            <w:vAlign w:val="center"/>
          </w:tcPr>
          <w:p>
            <w:pPr>
              <w:pStyle w:val="0"/>
              <w:jc w:val="center"/>
            </w:pPr>
            <w:r>
              <w:rPr>
                <w:sz w:val="20"/>
              </w:rPr>
              <w:t xml:space="preserve">30 890</w:t>
            </w:r>
          </w:p>
        </w:tc>
        <w:tc>
          <w:tcPr>
            <w:tcW w:w="994" w:type="dxa"/>
            <w:vAlign w:val="center"/>
          </w:tcPr>
          <w:p>
            <w:pPr>
              <w:pStyle w:val="0"/>
              <w:jc w:val="center"/>
            </w:pPr>
            <w:r>
              <w:rPr>
                <w:sz w:val="20"/>
              </w:rPr>
              <w:t xml:space="preserve">19 165</w:t>
            </w:r>
          </w:p>
        </w:tc>
        <w:tc>
          <w:tcPr>
            <w:tcW w:w="1129" w:type="dxa"/>
            <w:vAlign w:val="center"/>
          </w:tcPr>
          <w:p>
            <w:pPr>
              <w:pStyle w:val="0"/>
              <w:jc w:val="center"/>
            </w:pPr>
            <w:r>
              <w:rPr>
                <w:sz w:val="20"/>
              </w:rPr>
              <w:t xml:space="preserve">31 060</w:t>
            </w:r>
          </w:p>
        </w:tc>
        <w:tc>
          <w:tcPr>
            <w:tcW w:w="994" w:type="dxa"/>
            <w:vAlign w:val="center"/>
          </w:tcPr>
          <w:p>
            <w:pPr>
              <w:pStyle w:val="0"/>
              <w:jc w:val="center"/>
            </w:pPr>
            <w:r>
              <w:rPr>
                <w:sz w:val="20"/>
              </w:rPr>
              <w:t xml:space="preserve">18 866</w:t>
            </w:r>
          </w:p>
        </w:tc>
        <w:tc>
          <w:tcPr>
            <w:tcW w:w="1129" w:type="dxa"/>
            <w:vAlign w:val="center"/>
          </w:tcPr>
          <w:p>
            <w:pPr>
              <w:pStyle w:val="0"/>
              <w:jc w:val="center"/>
            </w:pPr>
            <w:r>
              <w:rPr>
                <w:sz w:val="20"/>
              </w:rPr>
              <w:t xml:space="preserve">30 890</w:t>
            </w:r>
          </w:p>
        </w:tc>
        <w:tc>
          <w:tcPr>
            <w:tcW w:w="994" w:type="dxa"/>
            <w:vAlign w:val="center"/>
          </w:tcPr>
          <w:p>
            <w:pPr>
              <w:pStyle w:val="0"/>
              <w:jc w:val="center"/>
            </w:pPr>
            <w:r>
              <w:rPr>
                <w:sz w:val="20"/>
              </w:rPr>
              <w:t xml:space="preserve">18 649</w:t>
            </w:r>
          </w:p>
        </w:tc>
        <w:tc>
          <w:tcPr>
            <w:tcW w:w="1129" w:type="dxa"/>
            <w:vAlign w:val="center"/>
          </w:tcPr>
          <w:p>
            <w:pPr>
              <w:pStyle w:val="0"/>
              <w:jc w:val="center"/>
            </w:pPr>
            <w:r>
              <w:rPr>
                <w:sz w:val="20"/>
              </w:rPr>
              <w:t xml:space="preserve">30 349</w:t>
            </w:r>
          </w:p>
        </w:tc>
        <w:tc>
          <w:tcPr>
            <w:tcW w:w="994" w:type="dxa"/>
            <w:vAlign w:val="center"/>
          </w:tcPr>
          <w:p>
            <w:pPr>
              <w:pStyle w:val="0"/>
              <w:jc w:val="center"/>
            </w:pPr>
            <w:r>
              <w:rPr>
                <w:sz w:val="20"/>
              </w:rPr>
              <w:t xml:space="preserve">17 840</w:t>
            </w:r>
          </w:p>
        </w:tc>
        <w:tc>
          <w:tcPr>
            <w:tcW w:w="1129" w:type="dxa"/>
            <w:vAlign w:val="center"/>
          </w:tcPr>
          <w:p>
            <w:pPr>
              <w:pStyle w:val="0"/>
              <w:jc w:val="center"/>
            </w:pPr>
            <w:r>
              <w:rPr>
                <w:sz w:val="20"/>
              </w:rPr>
              <w:t xml:space="preserve">29 867</w:t>
            </w:r>
          </w:p>
        </w:tc>
        <w:tc>
          <w:tcPr>
            <w:tcW w:w="994" w:type="dxa"/>
            <w:vAlign w:val="center"/>
          </w:tcPr>
          <w:p>
            <w:pPr>
              <w:pStyle w:val="0"/>
              <w:jc w:val="center"/>
            </w:pPr>
            <w:r>
              <w:rPr>
                <w:sz w:val="20"/>
              </w:rPr>
              <w:t xml:space="preserve">17 645</w:t>
            </w:r>
          </w:p>
        </w:tc>
      </w:tr>
      <w:tr>
        <w:tc>
          <w:tcPr>
            <w:tcW w:w="2608" w:type="dxa"/>
            <w:vAlign w:val="center"/>
          </w:tcPr>
          <w:p>
            <w:pPr>
              <w:pStyle w:val="0"/>
            </w:pPr>
            <w:r>
              <w:rPr>
                <w:sz w:val="20"/>
              </w:rPr>
              <w:t xml:space="preserve">Белгородский район</w:t>
            </w:r>
          </w:p>
        </w:tc>
        <w:tc>
          <w:tcPr>
            <w:tcW w:w="1129" w:type="dxa"/>
            <w:vAlign w:val="center"/>
          </w:tcPr>
          <w:p>
            <w:pPr>
              <w:pStyle w:val="0"/>
              <w:jc w:val="center"/>
            </w:pPr>
            <w:r>
              <w:rPr>
                <w:sz w:val="20"/>
              </w:rPr>
              <w:t xml:space="preserve">29 620</w:t>
            </w:r>
          </w:p>
        </w:tc>
        <w:tc>
          <w:tcPr>
            <w:tcW w:w="994" w:type="dxa"/>
            <w:vAlign w:val="center"/>
          </w:tcPr>
          <w:p>
            <w:pPr>
              <w:pStyle w:val="0"/>
              <w:jc w:val="center"/>
            </w:pPr>
            <w:r>
              <w:rPr>
                <w:sz w:val="20"/>
              </w:rPr>
              <w:t xml:space="preserve">65 801</w:t>
            </w:r>
          </w:p>
        </w:tc>
        <w:tc>
          <w:tcPr>
            <w:tcW w:w="1129" w:type="dxa"/>
            <w:vAlign w:val="center"/>
          </w:tcPr>
          <w:p>
            <w:pPr>
              <w:pStyle w:val="0"/>
              <w:jc w:val="center"/>
            </w:pPr>
            <w:r>
              <w:rPr>
                <w:sz w:val="20"/>
              </w:rPr>
              <w:t xml:space="preserve">29 134</w:t>
            </w:r>
          </w:p>
        </w:tc>
        <w:tc>
          <w:tcPr>
            <w:tcW w:w="994" w:type="dxa"/>
            <w:vAlign w:val="center"/>
          </w:tcPr>
          <w:p>
            <w:pPr>
              <w:pStyle w:val="0"/>
              <w:jc w:val="center"/>
            </w:pPr>
            <w:r>
              <w:rPr>
                <w:sz w:val="20"/>
              </w:rPr>
              <w:t xml:space="preserve">65 539</w:t>
            </w:r>
          </w:p>
        </w:tc>
        <w:tc>
          <w:tcPr>
            <w:tcW w:w="1129" w:type="dxa"/>
            <w:vAlign w:val="center"/>
          </w:tcPr>
          <w:p>
            <w:pPr>
              <w:pStyle w:val="0"/>
              <w:jc w:val="center"/>
            </w:pPr>
            <w:r>
              <w:rPr>
                <w:sz w:val="20"/>
              </w:rPr>
              <w:t xml:space="preserve">29 620</w:t>
            </w:r>
          </w:p>
        </w:tc>
        <w:tc>
          <w:tcPr>
            <w:tcW w:w="994" w:type="dxa"/>
            <w:vAlign w:val="center"/>
          </w:tcPr>
          <w:p>
            <w:pPr>
              <w:pStyle w:val="0"/>
              <w:jc w:val="center"/>
            </w:pPr>
            <w:r>
              <w:rPr>
                <w:sz w:val="20"/>
              </w:rPr>
              <w:t xml:space="preserve">66 843</w:t>
            </w:r>
          </w:p>
        </w:tc>
        <w:tc>
          <w:tcPr>
            <w:tcW w:w="1129" w:type="dxa"/>
            <w:vAlign w:val="center"/>
          </w:tcPr>
          <w:p>
            <w:pPr>
              <w:pStyle w:val="0"/>
              <w:jc w:val="center"/>
            </w:pPr>
            <w:r>
              <w:rPr>
                <w:sz w:val="20"/>
              </w:rPr>
              <w:t xml:space="preserve">31 735</w:t>
            </w:r>
          </w:p>
        </w:tc>
        <w:tc>
          <w:tcPr>
            <w:tcW w:w="994" w:type="dxa"/>
            <w:vAlign w:val="center"/>
          </w:tcPr>
          <w:p>
            <w:pPr>
              <w:pStyle w:val="0"/>
              <w:jc w:val="center"/>
            </w:pPr>
            <w:r>
              <w:rPr>
                <w:sz w:val="20"/>
              </w:rPr>
              <w:t xml:space="preserve">72 512</w:t>
            </w:r>
          </w:p>
        </w:tc>
        <w:tc>
          <w:tcPr>
            <w:tcW w:w="1129" w:type="dxa"/>
            <w:vAlign w:val="center"/>
          </w:tcPr>
          <w:p>
            <w:pPr>
              <w:pStyle w:val="0"/>
              <w:jc w:val="center"/>
            </w:pPr>
            <w:r>
              <w:rPr>
                <w:sz w:val="20"/>
              </w:rPr>
              <w:t xml:space="preserve">31 872</w:t>
            </w:r>
          </w:p>
        </w:tc>
        <w:tc>
          <w:tcPr>
            <w:tcW w:w="994" w:type="dxa"/>
            <w:vAlign w:val="center"/>
          </w:tcPr>
          <w:p>
            <w:pPr>
              <w:pStyle w:val="0"/>
              <w:jc w:val="center"/>
            </w:pPr>
            <w:r>
              <w:rPr>
                <w:sz w:val="20"/>
              </w:rPr>
              <w:t xml:space="preserve">72 093</w:t>
            </w:r>
          </w:p>
        </w:tc>
      </w:tr>
      <w:tr>
        <w:tc>
          <w:tcPr>
            <w:tcW w:w="2608" w:type="dxa"/>
            <w:vAlign w:val="center"/>
          </w:tcPr>
          <w:p>
            <w:pPr>
              <w:pStyle w:val="0"/>
            </w:pPr>
            <w:r>
              <w:rPr>
                <w:sz w:val="20"/>
              </w:rPr>
              <w:t xml:space="preserve">Борисовский район</w:t>
            </w:r>
          </w:p>
        </w:tc>
        <w:tc>
          <w:tcPr>
            <w:tcW w:w="1129" w:type="dxa"/>
            <w:vAlign w:val="center"/>
          </w:tcPr>
          <w:p>
            <w:pPr>
              <w:pStyle w:val="0"/>
              <w:jc w:val="center"/>
            </w:pPr>
            <w:r>
              <w:rPr>
                <w:sz w:val="20"/>
              </w:rPr>
              <w:t xml:space="preserve">11 197</w:t>
            </w:r>
          </w:p>
        </w:tc>
        <w:tc>
          <w:tcPr>
            <w:tcW w:w="994" w:type="dxa"/>
            <w:vAlign w:val="center"/>
          </w:tcPr>
          <w:p>
            <w:pPr>
              <w:pStyle w:val="0"/>
              <w:jc w:val="center"/>
            </w:pPr>
            <w:r>
              <w:rPr>
                <w:sz w:val="20"/>
              </w:rPr>
              <w:t xml:space="preserve">9 895</w:t>
            </w:r>
          </w:p>
        </w:tc>
        <w:tc>
          <w:tcPr>
            <w:tcW w:w="1129" w:type="dxa"/>
            <w:vAlign w:val="center"/>
          </w:tcPr>
          <w:p>
            <w:pPr>
              <w:pStyle w:val="0"/>
              <w:jc w:val="center"/>
            </w:pPr>
            <w:r>
              <w:rPr>
                <w:sz w:val="20"/>
              </w:rPr>
              <w:t xml:space="preserve">11 318</w:t>
            </w:r>
          </w:p>
        </w:tc>
        <w:tc>
          <w:tcPr>
            <w:tcW w:w="994" w:type="dxa"/>
            <w:vAlign w:val="center"/>
          </w:tcPr>
          <w:p>
            <w:pPr>
              <w:pStyle w:val="0"/>
              <w:jc w:val="center"/>
            </w:pPr>
            <w:r>
              <w:rPr>
                <w:sz w:val="20"/>
              </w:rPr>
              <w:t xml:space="preserve">9 943</w:t>
            </w:r>
          </w:p>
        </w:tc>
        <w:tc>
          <w:tcPr>
            <w:tcW w:w="1129" w:type="dxa"/>
            <w:vAlign w:val="center"/>
          </w:tcPr>
          <w:p>
            <w:pPr>
              <w:pStyle w:val="0"/>
              <w:jc w:val="center"/>
            </w:pPr>
            <w:r>
              <w:rPr>
                <w:sz w:val="20"/>
              </w:rPr>
              <w:t xml:space="preserve">11 197</w:t>
            </w:r>
          </w:p>
        </w:tc>
        <w:tc>
          <w:tcPr>
            <w:tcW w:w="994" w:type="dxa"/>
            <w:vAlign w:val="center"/>
          </w:tcPr>
          <w:p>
            <w:pPr>
              <w:pStyle w:val="0"/>
              <w:jc w:val="center"/>
            </w:pPr>
            <w:r>
              <w:rPr>
                <w:sz w:val="20"/>
              </w:rPr>
              <w:t xml:space="preserve">9 829</w:t>
            </w:r>
          </w:p>
        </w:tc>
        <w:tc>
          <w:tcPr>
            <w:tcW w:w="1129" w:type="dxa"/>
            <w:vAlign w:val="center"/>
          </w:tcPr>
          <w:p>
            <w:pPr>
              <w:pStyle w:val="0"/>
              <w:jc w:val="center"/>
            </w:pPr>
            <w:r>
              <w:rPr>
                <w:sz w:val="20"/>
              </w:rPr>
              <w:t xml:space="preserve">10 729</w:t>
            </w:r>
          </w:p>
        </w:tc>
        <w:tc>
          <w:tcPr>
            <w:tcW w:w="994" w:type="dxa"/>
            <w:vAlign w:val="center"/>
          </w:tcPr>
          <w:p>
            <w:pPr>
              <w:pStyle w:val="0"/>
              <w:jc w:val="center"/>
            </w:pPr>
            <w:r>
              <w:rPr>
                <w:sz w:val="20"/>
              </w:rPr>
              <w:t xml:space="preserve">9 351</w:t>
            </w:r>
          </w:p>
        </w:tc>
        <w:tc>
          <w:tcPr>
            <w:tcW w:w="1129" w:type="dxa"/>
            <w:vAlign w:val="center"/>
          </w:tcPr>
          <w:p>
            <w:pPr>
              <w:pStyle w:val="0"/>
              <w:jc w:val="center"/>
            </w:pPr>
            <w:r>
              <w:rPr>
                <w:sz w:val="20"/>
              </w:rPr>
              <w:t xml:space="preserve">10 628</w:t>
            </w:r>
          </w:p>
        </w:tc>
        <w:tc>
          <w:tcPr>
            <w:tcW w:w="994" w:type="dxa"/>
            <w:vAlign w:val="center"/>
          </w:tcPr>
          <w:p>
            <w:pPr>
              <w:pStyle w:val="0"/>
              <w:jc w:val="center"/>
            </w:pPr>
            <w:r>
              <w:rPr>
                <w:sz w:val="20"/>
              </w:rPr>
              <w:t xml:space="preserve">9 328</w:t>
            </w:r>
          </w:p>
        </w:tc>
      </w:tr>
      <w:tr>
        <w:tc>
          <w:tcPr>
            <w:tcW w:w="2608" w:type="dxa"/>
            <w:vAlign w:val="center"/>
          </w:tcPr>
          <w:p>
            <w:pPr>
              <w:pStyle w:val="0"/>
            </w:pPr>
            <w:r>
              <w:rPr>
                <w:sz w:val="20"/>
              </w:rPr>
              <w:t xml:space="preserve">Валуйский городской округ</w:t>
            </w:r>
          </w:p>
        </w:tc>
        <w:tc>
          <w:tcPr>
            <w:tcW w:w="1129" w:type="dxa"/>
            <w:vAlign w:val="center"/>
          </w:tcPr>
          <w:p>
            <w:pPr>
              <w:pStyle w:val="0"/>
              <w:jc w:val="center"/>
            </w:pPr>
            <w:r>
              <w:rPr>
                <w:sz w:val="20"/>
              </w:rPr>
              <w:t xml:space="preserve">33 580</w:t>
            </w:r>
          </w:p>
        </w:tc>
        <w:tc>
          <w:tcPr>
            <w:tcW w:w="994" w:type="dxa"/>
            <w:vAlign w:val="center"/>
          </w:tcPr>
          <w:p>
            <w:pPr>
              <w:pStyle w:val="0"/>
              <w:jc w:val="center"/>
            </w:pPr>
            <w:r>
              <w:rPr>
                <w:sz w:val="20"/>
              </w:rPr>
              <w:t xml:space="preserve">20 997</w:t>
            </w:r>
          </w:p>
        </w:tc>
        <w:tc>
          <w:tcPr>
            <w:tcW w:w="1129" w:type="dxa"/>
            <w:vAlign w:val="center"/>
          </w:tcPr>
          <w:p>
            <w:pPr>
              <w:pStyle w:val="0"/>
              <w:jc w:val="center"/>
            </w:pPr>
            <w:r>
              <w:rPr>
                <w:sz w:val="20"/>
              </w:rPr>
              <w:t xml:space="preserve">34 199</w:t>
            </w:r>
          </w:p>
        </w:tc>
        <w:tc>
          <w:tcPr>
            <w:tcW w:w="994" w:type="dxa"/>
            <w:vAlign w:val="center"/>
          </w:tcPr>
          <w:p>
            <w:pPr>
              <w:pStyle w:val="0"/>
              <w:jc w:val="center"/>
            </w:pPr>
            <w:r>
              <w:rPr>
                <w:sz w:val="20"/>
              </w:rPr>
              <w:t xml:space="preserve">20 884</w:t>
            </w:r>
          </w:p>
        </w:tc>
        <w:tc>
          <w:tcPr>
            <w:tcW w:w="1129" w:type="dxa"/>
            <w:vAlign w:val="center"/>
          </w:tcPr>
          <w:p>
            <w:pPr>
              <w:pStyle w:val="0"/>
              <w:jc w:val="center"/>
            </w:pPr>
            <w:r>
              <w:rPr>
                <w:sz w:val="20"/>
              </w:rPr>
              <w:t xml:space="preserve">33 580</w:t>
            </w:r>
          </w:p>
        </w:tc>
        <w:tc>
          <w:tcPr>
            <w:tcW w:w="994" w:type="dxa"/>
            <w:vAlign w:val="center"/>
          </w:tcPr>
          <w:p>
            <w:pPr>
              <w:pStyle w:val="0"/>
              <w:jc w:val="center"/>
            </w:pPr>
            <w:r>
              <w:rPr>
                <w:sz w:val="20"/>
              </w:rPr>
              <w:t xml:space="preserve">20 530</w:t>
            </w:r>
          </w:p>
        </w:tc>
        <w:tc>
          <w:tcPr>
            <w:tcW w:w="1129" w:type="dxa"/>
            <w:vAlign w:val="center"/>
          </w:tcPr>
          <w:p>
            <w:pPr>
              <w:pStyle w:val="0"/>
              <w:jc w:val="center"/>
            </w:pPr>
            <w:r>
              <w:rPr>
                <w:sz w:val="20"/>
              </w:rPr>
              <w:t xml:space="preserve">33 584</w:t>
            </w:r>
          </w:p>
        </w:tc>
        <w:tc>
          <w:tcPr>
            <w:tcW w:w="994" w:type="dxa"/>
            <w:vAlign w:val="center"/>
          </w:tcPr>
          <w:p>
            <w:pPr>
              <w:pStyle w:val="0"/>
              <w:jc w:val="center"/>
            </w:pPr>
            <w:r>
              <w:rPr>
                <w:sz w:val="20"/>
              </w:rPr>
              <w:t xml:space="preserve">19 792</w:t>
            </w:r>
          </w:p>
        </w:tc>
        <w:tc>
          <w:tcPr>
            <w:tcW w:w="1129" w:type="dxa"/>
            <w:vAlign w:val="center"/>
          </w:tcPr>
          <w:p>
            <w:pPr>
              <w:pStyle w:val="0"/>
              <w:jc w:val="center"/>
            </w:pPr>
            <w:r>
              <w:rPr>
                <w:sz w:val="20"/>
              </w:rPr>
              <w:t xml:space="preserve">33 532</w:t>
            </w:r>
          </w:p>
        </w:tc>
        <w:tc>
          <w:tcPr>
            <w:tcW w:w="994" w:type="dxa"/>
            <w:vAlign w:val="center"/>
          </w:tcPr>
          <w:p>
            <w:pPr>
              <w:pStyle w:val="0"/>
              <w:jc w:val="center"/>
            </w:pPr>
            <w:r>
              <w:rPr>
                <w:sz w:val="20"/>
              </w:rPr>
              <w:t xml:space="preserve">19 409</w:t>
            </w:r>
          </w:p>
        </w:tc>
      </w:tr>
      <w:tr>
        <w:tc>
          <w:tcPr>
            <w:tcW w:w="2608" w:type="dxa"/>
            <w:vAlign w:val="center"/>
          </w:tcPr>
          <w:p>
            <w:pPr>
              <w:pStyle w:val="0"/>
            </w:pPr>
            <w:r>
              <w:rPr>
                <w:sz w:val="20"/>
              </w:rPr>
              <w:t xml:space="preserve">Вейделевский район</w:t>
            </w:r>
          </w:p>
        </w:tc>
        <w:tc>
          <w:tcPr>
            <w:tcW w:w="1129" w:type="dxa"/>
            <w:vAlign w:val="center"/>
          </w:tcPr>
          <w:p>
            <w:pPr>
              <w:pStyle w:val="0"/>
              <w:jc w:val="center"/>
            </w:pPr>
            <w:r>
              <w:rPr>
                <w:sz w:val="20"/>
              </w:rPr>
              <w:t xml:space="preserve">5 063</w:t>
            </w:r>
          </w:p>
        </w:tc>
        <w:tc>
          <w:tcPr>
            <w:tcW w:w="994" w:type="dxa"/>
            <w:vAlign w:val="center"/>
          </w:tcPr>
          <w:p>
            <w:pPr>
              <w:pStyle w:val="0"/>
              <w:jc w:val="center"/>
            </w:pPr>
            <w:r>
              <w:rPr>
                <w:sz w:val="20"/>
              </w:rPr>
              <w:t xml:space="preserve">10 751</w:t>
            </w:r>
          </w:p>
        </w:tc>
        <w:tc>
          <w:tcPr>
            <w:tcW w:w="1129" w:type="dxa"/>
            <w:vAlign w:val="center"/>
          </w:tcPr>
          <w:p>
            <w:pPr>
              <w:pStyle w:val="0"/>
              <w:jc w:val="center"/>
            </w:pPr>
            <w:r>
              <w:rPr>
                <w:sz w:val="20"/>
              </w:rPr>
              <w:t xml:space="preserve">5 132</w:t>
            </w:r>
          </w:p>
        </w:tc>
        <w:tc>
          <w:tcPr>
            <w:tcW w:w="994" w:type="dxa"/>
            <w:vAlign w:val="center"/>
          </w:tcPr>
          <w:p>
            <w:pPr>
              <w:pStyle w:val="0"/>
              <w:jc w:val="center"/>
            </w:pPr>
            <w:r>
              <w:rPr>
                <w:sz w:val="20"/>
              </w:rPr>
              <w:t xml:space="preserve">10 625</w:t>
            </w:r>
          </w:p>
        </w:tc>
        <w:tc>
          <w:tcPr>
            <w:tcW w:w="1129" w:type="dxa"/>
            <w:vAlign w:val="center"/>
          </w:tcPr>
          <w:p>
            <w:pPr>
              <w:pStyle w:val="0"/>
              <w:jc w:val="center"/>
            </w:pPr>
            <w:r>
              <w:rPr>
                <w:sz w:val="20"/>
              </w:rPr>
              <w:t xml:space="preserve">5 063</w:t>
            </w:r>
          </w:p>
        </w:tc>
        <w:tc>
          <w:tcPr>
            <w:tcW w:w="994" w:type="dxa"/>
            <w:vAlign w:val="center"/>
          </w:tcPr>
          <w:p>
            <w:pPr>
              <w:pStyle w:val="0"/>
              <w:jc w:val="center"/>
            </w:pPr>
            <w:r>
              <w:rPr>
                <w:sz w:val="20"/>
              </w:rPr>
              <w:t xml:space="preserve">10 491</w:t>
            </w:r>
          </w:p>
        </w:tc>
        <w:tc>
          <w:tcPr>
            <w:tcW w:w="1129" w:type="dxa"/>
            <w:vAlign w:val="center"/>
          </w:tcPr>
          <w:p>
            <w:pPr>
              <w:pStyle w:val="0"/>
              <w:jc w:val="center"/>
            </w:pPr>
            <w:r>
              <w:rPr>
                <w:sz w:val="20"/>
              </w:rPr>
              <w:t xml:space="preserve">4 889</w:t>
            </w:r>
          </w:p>
        </w:tc>
        <w:tc>
          <w:tcPr>
            <w:tcW w:w="994" w:type="dxa"/>
            <w:vAlign w:val="center"/>
          </w:tcPr>
          <w:p>
            <w:pPr>
              <w:pStyle w:val="0"/>
              <w:jc w:val="center"/>
            </w:pPr>
            <w:r>
              <w:rPr>
                <w:sz w:val="20"/>
              </w:rPr>
              <w:t xml:space="preserve">9 840</w:t>
            </w:r>
          </w:p>
        </w:tc>
        <w:tc>
          <w:tcPr>
            <w:tcW w:w="1129" w:type="dxa"/>
            <w:vAlign w:val="center"/>
          </w:tcPr>
          <w:p>
            <w:pPr>
              <w:pStyle w:val="0"/>
              <w:jc w:val="center"/>
            </w:pPr>
            <w:r>
              <w:rPr>
                <w:sz w:val="20"/>
              </w:rPr>
              <w:t xml:space="preserve">4 794</w:t>
            </w:r>
          </w:p>
        </w:tc>
        <w:tc>
          <w:tcPr>
            <w:tcW w:w="994" w:type="dxa"/>
            <w:vAlign w:val="center"/>
          </w:tcPr>
          <w:p>
            <w:pPr>
              <w:pStyle w:val="0"/>
              <w:jc w:val="center"/>
            </w:pPr>
            <w:r>
              <w:rPr>
                <w:sz w:val="20"/>
              </w:rPr>
              <w:t xml:space="preserve">9 597</w:t>
            </w:r>
          </w:p>
        </w:tc>
      </w:tr>
      <w:tr>
        <w:tc>
          <w:tcPr>
            <w:tcW w:w="2608" w:type="dxa"/>
            <w:vAlign w:val="center"/>
          </w:tcPr>
          <w:p>
            <w:pPr>
              <w:pStyle w:val="0"/>
            </w:pPr>
            <w:r>
              <w:rPr>
                <w:sz w:val="20"/>
              </w:rPr>
              <w:t xml:space="preserve">Волоконовский район</w:t>
            </w:r>
          </w:p>
        </w:tc>
        <w:tc>
          <w:tcPr>
            <w:tcW w:w="1129" w:type="dxa"/>
            <w:vAlign w:val="center"/>
          </w:tcPr>
          <w:p>
            <w:pPr>
              <w:pStyle w:val="0"/>
              <w:jc w:val="center"/>
            </w:pPr>
            <w:r>
              <w:rPr>
                <w:sz w:val="20"/>
              </w:rPr>
              <w:t xml:space="preserve">12 022</w:t>
            </w:r>
          </w:p>
        </w:tc>
        <w:tc>
          <w:tcPr>
            <w:tcW w:w="994" w:type="dxa"/>
            <w:vAlign w:val="center"/>
          </w:tcPr>
          <w:p>
            <w:pPr>
              <w:pStyle w:val="0"/>
              <w:jc w:val="center"/>
            </w:pPr>
            <w:r>
              <w:rPr>
                <w:sz w:val="20"/>
              </w:rPr>
              <w:t xml:space="preserve">13 065</w:t>
            </w:r>
          </w:p>
        </w:tc>
        <w:tc>
          <w:tcPr>
            <w:tcW w:w="1129" w:type="dxa"/>
            <w:vAlign w:val="center"/>
          </w:tcPr>
          <w:p>
            <w:pPr>
              <w:pStyle w:val="0"/>
              <w:jc w:val="center"/>
            </w:pPr>
            <w:r>
              <w:rPr>
                <w:sz w:val="20"/>
              </w:rPr>
              <w:t xml:space="preserve">12 191</w:t>
            </w:r>
          </w:p>
        </w:tc>
        <w:tc>
          <w:tcPr>
            <w:tcW w:w="994" w:type="dxa"/>
            <w:vAlign w:val="center"/>
          </w:tcPr>
          <w:p>
            <w:pPr>
              <w:pStyle w:val="0"/>
              <w:jc w:val="center"/>
            </w:pPr>
            <w:r>
              <w:rPr>
                <w:sz w:val="20"/>
              </w:rPr>
              <w:t xml:space="preserve">12 861</w:t>
            </w:r>
          </w:p>
        </w:tc>
        <w:tc>
          <w:tcPr>
            <w:tcW w:w="1129" w:type="dxa"/>
            <w:vAlign w:val="center"/>
          </w:tcPr>
          <w:p>
            <w:pPr>
              <w:pStyle w:val="0"/>
              <w:jc w:val="center"/>
            </w:pPr>
            <w:r>
              <w:rPr>
                <w:sz w:val="20"/>
              </w:rPr>
              <w:t xml:space="preserve">12 022</w:t>
            </w:r>
          </w:p>
        </w:tc>
        <w:tc>
          <w:tcPr>
            <w:tcW w:w="994" w:type="dxa"/>
            <w:vAlign w:val="center"/>
          </w:tcPr>
          <w:p>
            <w:pPr>
              <w:pStyle w:val="0"/>
              <w:jc w:val="center"/>
            </w:pPr>
            <w:r>
              <w:rPr>
                <w:sz w:val="20"/>
              </w:rPr>
              <w:t xml:space="preserve">12 673</w:t>
            </w:r>
          </w:p>
        </w:tc>
        <w:tc>
          <w:tcPr>
            <w:tcW w:w="1129" w:type="dxa"/>
            <w:vAlign w:val="center"/>
          </w:tcPr>
          <w:p>
            <w:pPr>
              <w:pStyle w:val="0"/>
              <w:jc w:val="center"/>
            </w:pPr>
            <w:r>
              <w:rPr>
                <w:sz w:val="20"/>
              </w:rPr>
              <w:t xml:space="preserve">11 645</w:t>
            </w:r>
          </w:p>
        </w:tc>
        <w:tc>
          <w:tcPr>
            <w:tcW w:w="994" w:type="dxa"/>
            <w:vAlign w:val="center"/>
          </w:tcPr>
          <w:p>
            <w:pPr>
              <w:pStyle w:val="0"/>
              <w:jc w:val="center"/>
            </w:pPr>
            <w:r>
              <w:rPr>
                <w:sz w:val="20"/>
              </w:rPr>
              <w:t xml:space="preserve">12 276</w:t>
            </w:r>
          </w:p>
        </w:tc>
        <w:tc>
          <w:tcPr>
            <w:tcW w:w="1129" w:type="dxa"/>
            <w:vAlign w:val="center"/>
          </w:tcPr>
          <w:p>
            <w:pPr>
              <w:pStyle w:val="0"/>
              <w:jc w:val="center"/>
            </w:pPr>
            <w:r>
              <w:rPr>
                <w:sz w:val="20"/>
              </w:rPr>
              <w:t xml:space="preserve">11 503</w:t>
            </w:r>
          </w:p>
        </w:tc>
        <w:tc>
          <w:tcPr>
            <w:tcW w:w="994" w:type="dxa"/>
            <w:vAlign w:val="center"/>
          </w:tcPr>
          <w:p>
            <w:pPr>
              <w:pStyle w:val="0"/>
              <w:jc w:val="center"/>
            </w:pPr>
            <w:r>
              <w:rPr>
                <w:sz w:val="20"/>
              </w:rPr>
              <w:t xml:space="preserve">12 108</w:t>
            </w:r>
          </w:p>
        </w:tc>
      </w:tr>
      <w:tr>
        <w:tc>
          <w:tcPr>
            <w:tcW w:w="2608" w:type="dxa"/>
            <w:vAlign w:val="center"/>
          </w:tcPr>
          <w:p>
            <w:pPr>
              <w:pStyle w:val="0"/>
            </w:pPr>
            <w:r>
              <w:rPr>
                <w:sz w:val="20"/>
              </w:rPr>
              <w:t xml:space="preserve">Грайворонский городской округ</w:t>
            </w:r>
          </w:p>
        </w:tc>
        <w:tc>
          <w:tcPr>
            <w:tcW w:w="1129" w:type="dxa"/>
            <w:vAlign w:val="center"/>
          </w:tcPr>
          <w:p>
            <w:pPr>
              <w:pStyle w:val="0"/>
              <w:jc w:val="center"/>
            </w:pPr>
            <w:r>
              <w:rPr>
                <w:sz w:val="20"/>
              </w:rPr>
              <w:t xml:space="preserve">5 264</w:t>
            </w:r>
          </w:p>
        </w:tc>
        <w:tc>
          <w:tcPr>
            <w:tcW w:w="994" w:type="dxa"/>
            <w:vAlign w:val="center"/>
          </w:tcPr>
          <w:p>
            <w:pPr>
              <w:pStyle w:val="0"/>
              <w:jc w:val="center"/>
            </w:pPr>
            <w:r>
              <w:rPr>
                <w:sz w:val="20"/>
              </w:rPr>
              <w:t xml:space="preserve">18 821</w:t>
            </w:r>
          </w:p>
        </w:tc>
        <w:tc>
          <w:tcPr>
            <w:tcW w:w="1129" w:type="dxa"/>
            <w:vAlign w:val="center"/>
          </w:tcPr>
          <w:p>
            <w:pPr>
              <w:pStyle w:val="0"/>
              <w:jc w:val="center"/>
            </w:pPr>
            <w:r>
              <w:rPr>
                <w:sz w:val="20"/>
              </w:rPr>
              <w:t xml:space="preserve">5 261</w:t>
            </w:r>
          </w:p>
        </w:tc>
        <w:tc>
          <w:tcPr>
            <w:tcW w:w="994" w:type="dxa"/>
            <w:vAlign w:val="center"/>
          </w:tcPr>
          <w:p>
            <w:pPr>
              <w:pStyle w:val="0"/>
              <w:jc w:val="center"/>
            </w:pPr>
            <w:r>
              <w:rPr>
                <w:sz w:val="20"/>
              </w:rPr>
              <w:t xml:space="preserve">18 846</w:t>
            </w:r>
          </w:p>
        </w:tc>
        <w:tc>
          <w:tcPr>
            <w:tcW w:w="1129" w:type="dxa"/>
            <w:vAlign w:val="center"/>
          </w:tcPr>
          <w:p>
            <w:pPr>
              <w:pStyle w:val="0"/>
              <w:jc w:val="center"/>
            </w:pPr>
            <w:r>
              <w:rPr>
                <w:sz w:val="20"/>
              </w:rPr>
              <w:t xml:space="preserve">5 264</w:t>
            </w:r>
          </w:p>
        </w:tc>
        <w:tc>
          <w:tcPr>
            <w:tcW w:w="994" w:type="dxa"/>
            <w:vAlign w:val="center"/>
          </w:tcPr>
          <w:p>
            <w:pPr>
              <w:pStyle w:val="0"/>
              <w:jc w:val="center"/>
            </w:pPr>
            <w:r>
              <w:rPr>
                <w:sz w:val="20"/>
              </w:rPr>
              <w:t xml:space="preserve">18 818</w:t>
            </w:r>
          </w:p>
        </w:tc>
        <w:tc>
          <w:tcPr>
            <w:tcW w:w="1129" w:type="dxa"/>
            <w:vAlign w:val="center"/>
          </w:tcPr>
          <w:p>
            <w:pPr>
              <w:pStyle w:val="0"/>
              <w:jc w:val="center"/>
            </w:pPr>
            <w:r>
              <w:rPr>
                <w:sz w:val="20"/>
              </w:rPr>
              <w:t xml:space="preserve">5 227</w:t>
            </w:r>
          </w:p>
        </w:tc>
        <w:tc>
          <w:tcPr>
            <w:tcW w:w="994" w:type="dxa"/>
            <w:vAlign w:val="center"/>
          </w:tcPr>
          <w:p>
            <w:pPr>
              <w:pStyle w:val="0"/>
              <w:jc w:val="center"/>
            </w:pPr>
            <w:r>
              <w:rPr>
                <w:sz w:val="20"/>
              </w:rPr>
              <w:t xml:space="preserve">18 940</w:t>
            </w:r>
          </w:p>
        </w:tc>
        <w:tc>
          <w:tcPr>
            <w:tcW w:w="1129" w:type="dxa"/>
            <w:vAlign w:val="center"/>
          </w:tcPr>
          <w:p>
            <w:pPr>
              <w:pStyle w:val="0"/>
              <w:jc w:val="center"/>
            </w:pPr>
            <w:r>
              <w:rPr>
                <w:sz w:val="20"/>
              </w:rPr>
              <w:t xml:space="preserve">5 288</w:t>
            </w:r>
          </w:p>
        </w:tc>
        <w:tc>
          <w:tcPr>
            <w:tcW w:w="994" w:type="dxa"/>
            <w:vAlign w:val="center"/>
          </w:tcPr>
          <w:p>
            <w:pPr>
              <w:pStyle w:val="0"/>
              <w:jc w:val="center"/>
            </w:pPr>
            <w:r>
              <w:rPr>
                <w:sz w:val="20"/>
              </w:rPr>
              <w:t xml:space="preserve">19 251</w:t>
            </w:r>
          </w:p>
        </w:tc>
      </w:tr>
      <w:tr>
        <w:tc>
          <w:tcPr>
            <w:tcW w:w="2608" w:type="dxa"/>
            <w:vAlign w:val="center"/>
          </w:tcPr>
          <w:p>
            <w:pPr>
              <w:pStyle w:val="0"/>
            </w:pPr>
            <w:r>
              <w:rPr>
                <w:sz w:val="20"/>
              </w:rPr>
              <w:t xml:space="preserve">Губкинский городской округ</w:t>
            </w:r>
          </w:p>
        </w:tc>
        <w:tc>
          <w:tcPr>
            <w:tcW w:w="1129" w:type="dxa"/>
            <w:vAlign w:val="center"/>
          </w:tcPr>
          <w:p>
            <w:pPr>
              <w:pStyle w:val="0"/>
              <w:jc w:val="center"/>
            </w:pPr>
            <w:r>
              <w:rPr>
                <w:sz w:val="20"/>
              </w:rPr>
              <w:t xml:space="preserve">71 542</w:t>
            </w:r>
          </w:p>
        </w:tc>
        <w:tc>
          <w:tcPr>
            <w:tcW w:w="994" w:type="dxa"/>
            <w:vAlign w:val="center"/>
          </w:tcPr>
          <w:p>
            <w:pPr>
              <w:pStyle w:val="0"/>
              <w:jc w:val="center"/>
            </w:pPr>
            <w:r>
              <w:rPr>
                <w:sz w:val="20"/>
              </w:rPr>
              <w:t xml:space="preserve">26 382</w:t>
            </w:r>
          </w:p>
        </w:tc>
        <w:tc>
          <w:tcPr>
            <w:tcW w:w="1129" w:type="dxa"/>
            <w:vAlign w:val="center"/>
          </w:tcPr>
          <w:p>
            <w:pPr>
              <w:pStyle w:val="0"/>
              <w:jc w:val="center"/>
            </w:pPr>
            <w:r>
              <w:rPr>
                <w:sz w:val="20"/>
              </w:rPr>
              <w:t xml:space="preserve">71 915</w:t>
            </w:r>
          </w:p>
        </w:tc>
        <w:tc>
          <w:tcPr>
            <w:tcW w:w="994" w:type="dxa"/>
            <w:vAlign w:val="center"/>
          </w:tcPr>
          <w:p>
            <w:pPr>
              <w:pStyle w:val="0"/>
              <w:jc w:val="center"/>
            </w:pPr>
            <w:r>
              <w:rPr>
                <w:sz w:val="20"/>
              </w:rPr>
              <w:t xml:space="preserve">26 075</w:t>
            </w:r>
          </w:p>
        </w:tc>
        <w:tc>
          <w:tcPr>
            <w:tcW w:w="1129" w:type="dxa"/>
            <w:vAlign w:val="center"/>
          </w:tcPr>
          <w:p>
            <w:pPr>
              <w:pStyle w:val="0"/>
              <w:jc w:val="center"/>
            </w:pPr>
            <w:r>
              <w:rPr>
                <w:sz w:val="20"/>
              </w:rPr>
              <w:t xml:space="preserve">71 542</w:t>
            </w:r>
          </w:p>
        </w:tc>
        <w:tc>
          <w:tcPr>
            <w:tcW w:w="994" w:type="dxa"/>
            <w:vAlign w:val="center"/>
          </w:tcPr>
          <w:p>
            <w:pPr>
              <w:pStyle w:val="0"/>
              <w:jc w:val="center"/>
            </w:pPr>
            <w:r>
              <w:rPr>
                <w:sz w:val="20"/>
              </w:rPr>
              <w:t xml:space="preserve">25 777</w:t>
            </w:r>
          </w:p>
        </w:tc>
        <w:tc>
          <w:tcPr>
            <w:tcW w:w="1129" w:type="dxa"/>
            <w:vAlign w:val="center"/>
          </w:tcPr>
          <w:p>
            <w:pPr>
              <w:pStyle w:val="0"/>
              <w:jc w:val="center"/>
            </w:pPr>
            <w:r>
              <w:rPr>
                <w:sz w:val="20"/>
              </w:rPr>
              <w:t xml:space="preserve">71 003</w:t>
            </w:r>
          </w:p>
        </w:tc>
        <w:tc>
          <w:tcPr>
            <w:tcW w:w="994" w:type="dxa"/>
            <w:vAlign w:val="center"/>
          </w:tcPr>
          <w:p>
            <w:pPr>
              <w:pStyle w:val="0"/>
              <w:jc w:val="center"/>
            </w:pPr>
            <w:r>
              <w:rPr>
                <w:sz w:val="20"/>
              </w:rPr>
              <w:t xml:space="preserve">24 826</w:t>
            </w:r>
          </w:p>
        </w:tc>
        <w:tc>
          <w:tcPr>
            <w:tcW w:w="1129" w:type="dxa"/>
            <w:vAlign w:val="center"/>
          </w:tcPr>
          <w:p>
            <w:pPr>
              <w:pStyle w:val="0"/>
              <w:jc w:val="center"/>
            </w:pPr>
            <w:r>
              <w:rPr>
                <w:sz w:val="20"/>
              </w:rPr>
              <w:t xml:space="preserve">70 649</w:t>
            </w:r>
          </w:p>
        </w:tc>
        <w:tc>
          <w:tcPr>
            <w:tcW w:w="994" w:type="dxa"/>
            <w:vAlign w:val="center"/>
          </w:tcPr>
          <w:p>
            <w:pPr>
              <w:pStyle w:val="0"/>
              <w:jc w:val="center"/>
            </w:pPr>
            <w:r>
              <w:rPr>
                <w:sz w:val="20"/>
              </w:rPr>
              <w:t xml:space="preserve">24 473</w:t>
            </w:r>
          </w:p>
        </w:tc>
      </w:tr>
      <w:tr>
        <w:tc>
          <w:tcPr>
            <w:tcW w:w="2608" w:type="dxa"/>
            <w:vAlign w:val="center"/>
          </w:tcPr>
          <w:p>
            <w:pPr>
              <w:pStyle w:val="0"/>
            </w:pPr>
            <w:r>
              <w:rPr>
                <w:sz w:val="20"/>
              </w:rPr>
              <w:t xml:space="preserve">Ивнянский район</w:t>
            </w:r>
          </w:p>
        </w:tc>
        <w:tc>
          <w:tcPr>
            <w:tcW w:w="1129" w:type="dxa"/>
            <w:vAlign w:val="center"/>
          </w:tcPr>
          <w:p>
            <w:pPr>
              <w:pStyle w:val="0"/>
              <w:jc w:val="center"/>
            </w:pPr>
            <w:r>
              <w:rPr>
                <w:sz w:val="20"/>
              </w:rPr>
              <w:t xml:space="preserve">5 897</w:t>
            </w:r>
          </w:p>
        </w:tc>
        <w:tc>
          <w:tcPr>
            <w:tcW w:w="994" w:type="dxa"/>
            <w:vAlign w:val="center"/>
          </w:tcPr>
          <w:p>
            <w:pPr>
              <w:pStyle w:val="0"/>
              <w:jc w:val="center"/>
            </w:pPr>
            <w:r>
              <w:rPr>
                <w:sz w:val="20"/>
              </w:rPr>
              <w:t xml:space="preserve">12 045</w:t>
            </w:r>
          </w:p>
        </w:tc>
        <w:tc>
          <w:tcPr>
            <w:tcW w:w="1129" w:type="dxa"/>
            <w:vAlign w:val="center"/>
          </w:tcPr>
          <w:p>
            <w:pPr>
              <w:pStyle w:val="0"/>
              <w:jc w:val="center"/>
            </w:pPr>
            <w:r>
              <w:rPr>
                <w:sz w:val="20"/>
              </w:rPr>
              <w:t xml:space="preserve">5 991</w:t>
            </w:r>
          </w:p>
        </w:tc>
        <w:tc>
          <w:tcPr>
            <w:tcW w:w="994" w:type="dxa"/>
            <w:vAlign w:val="center"/>
          </w:tcPr>
          <w:p>
            <w:pPr>
              <w:pStyle w:val="0"/>
              <w:jc w:val="center"/>
            </w:pPr>
            <w:r>
              <w:rPr>
                <w:sz w:val="20"/>
              </w:rPr>
              <w:t xml:space="preserve">11 895</w:t>
            </w:r>
          </w:p>
        </w:tc>
        <w:tc>
          <w:tcPr>
            <w:tcW w:w="1129" w:type="dxa"/>
            <w:vAlign w:val="center"/>
          </w:tcPr>
          <w:p>
            <w:pPr>
              <w:pStyle w:val="0"/>
              <w:jc w:val="center"/>
            </w:pPr>
            <w:r>
              <w:rPr>
                <w:sz w:val="20"/>
              </w:rPr>
              <w:t xml:space="preserve">5 897</w:t>
            </w:r>
          </w:p>
        </w:tc>
        <w:tc>
          <w:tcPr>
            <w:tcW w:w="994" w:type="dxa"/>
            <w:vAlign w:val="center"/>
          </w:tcPr>
          <w:p>
            <w:pPr>
              <w:pStyle w:val="0"/>
              <w:jc w:val="center"/>
            </w:pPr>
            <w:r>
              <w:rPr>
                <w:sz w:val="20"/>
              </w:rPr>
              <w:t xml:space="preserve">11 750</w:t>
            </w:r>
          </w:p>
        </w:tc>
        <w:tc>
          <w:tcPr>
            <w:tcW w:w="1129" w:type="dxa"/>
            <w:vAlign w:val="center"/>
          </w:tcPr>
          <w:p>
            <w:pPr>
              <w:pStyle w:val="0"/>
              <w:jc w:val="center"/>
            </w:pPr>
            <w:r>
              <w:rPr>
                <w:sz w:val="20"/>
              </w:rPr>
              <w:t xml:space="preserve">5 552</w:t>
            </w:r>
          </w:p>
        </w:tc>
        <w:tc>
          <w:tcPr>
            <w:tcW w:w="994" w:type="dxa"/>
            <w:vAlign w:val="center"/>
          </w:tcPr>
          <w:p>
            <w:pPr>
              <w:pStyle w:val="0"/>
              <w:jc w:val="center"/>
            </w:pPr>
            <w:r>
              <w:rPr>
                <w:sz w:val="20"/>
              </w:rPr>
              <w:t xml:space="preserve">11 049</w:t>
            </w:r>
          </w:p>
        </w:tc>
        <w:tc>
          <w:tcPr>
            <w:tcW w:w="1129" w:type="dxa"/>
            <w:vAlign w:val="center"/>
          </w:tcPr>
          <w:p>
            <w:pPr>
              <w:pStyle w:val="0"/>
              <w:jc w:val="center"/>
            </w:pPr>
            <w:r>
              <w:rPr>
                <w:sz w:val="20"/>
              </w:rPr>
              <w:t xml:space="preserve">5 465</w:t>
            </w:r>
          </w:p>
        </w:tc>
        <w:tc>
          <w:tcPr>
            <w:tcW w:w="994" w:type="dxa"/>
            <w:vAlign w:val="center"/>
          </w:tcPr>
          <w:p>
            <w:pPr>
              <w:pStyle w:val="0"/>
              <w:jc w:val="center"/>
            </w:pPr>
            <w:r>
              <w:rPr>
                <w:sz w:val="20"/>
              </w:rPr>
              <w:t xml:space="preserve">10 784</w:t>
            </w:r>
          </w:p>
        </w:tc>
      </w:tr>
      <w:tr>
        <w:tc>
          <w:tcPr>
            <w:tcW w:w="2608" w:type="dxa"/>
            <w:vAlign w:val="center"/>
          </w:tcPr>
          <w:p>
            <w:pPr>
              <w:pStyle w:val="0"/>
            </w:pPr>
            <w:r>
              <w:rPr>
                <w:sz w:val="20"/>
              </w:rPr>
              <w:t xml:space="preserve">Корочанский район</w:t>
            </w:r>
          </w:p>
        </w:tc>
        <w:tc>
          <w:tcPr>
            <w:tcW w:w="1129" w:type="dxa"/>
            <w:vAlign w:val="center"/>
          </w:tcPr>
          <w:p>
            <w:pPr>
              <w:pStyle w:val="0"/>
              <w:jc w:val="center"/>
            </w:pPr>
            <w:r>
              <w:rPr>
                <w:sz w:val="20"/>
              </w:rPr>
              <w:t xml:space="preserve">4 815</w:t>
            </w:r>
          </w:p>
        </w:tc>
        <w:tc>
          <w:tcPr>
            <w:tcW w:w="994" w:type="dxa"/>
            <w:vAlign w:val="center"/>
          </w:tcPr>
          <w:p>
            <w:pPr>
              <w:pStyle w:val="0"/>
              <w:jc w:val="center"/>
            </w:pPr>
            <w:r>
              <w:rPr>
                <w:sz w:val="20"/>
              </w:rPr>
              <w:t xml:space="preserve">27 541</w:t>
            </w:r>
          </w:p>
        </w:tc>
        <w:tc>
          <w:tcPr>
            <w:tcW w:w="1129" w:type="dxa"/>
            <w:vAlign w:val="center"/>
          </w:tcPr>
          <w:p>
            <w:pPr>
              <w:pStyle w:val="0"/>
              <w:jc w:val="center"/>
            </w:pPr>
            <w:r>
              <w:rPr>
                <w:sz w:val="20"/>
              </w:rPr>
              <w:t xml:space="preserve">4 851</w:t>
            </w:r>
          </w:p>
        </w:tc>
        <w:tc>
          <w:tcPr>
            <w:tcW w:w="994" w:type="dxa"/>
            <w:vAlign w:val="center"/>
          </w:tcPr>
          <w:p>
            <w:pPr>
              <w:pStyle w:val="0"/>
              <w:jc w:val="center"/>
            </w:pPr>
            <w:r>
              <w:rPr>
                <w:sz w:val="20"/>
              </w:rPr>
              <w:t xml:space="preserve">27 717</w:t>
            </w:r>
          </w:p>
        </w:tc>
        <w:tc>
          <w:tcPr>
            <w:tcW w:w="1129" w:type="dxa"/>
            <w:vAlign w:val="center"/>
          </w:tcPr>
          <w:p>
            <w:pPr>
              <w:pStyle w:val="0"/>
              <w:jc w:val="center"/>
            </w:pPr>
            <w:r>
              <w:rPr>
                <w:sz w:val="20"/>
              </w:rPr>
              <w:t xml:space="preserve">4 815</w:t>
            </w:r>
          </w:p>
        </w:tc>
        <w:tc>
          <w:tcPr>
            <w:tcW w:w="994" w:type="dxa"/>
            <w:vAlign w:val="center"/>
          </w:tcPr>
          <w:p>
            <w:pPr>
              <w:pStyle w:val="0"/>
              <w:jc w:val="center"/>
            </w:pPr>
            <w:r>
              <w:rPr>
                <w:sz w:val="20"/>
              </w:rPr>
              <w:t xml:space="preserve">27 736</w:t>
            </w:r>
          </w:p>
        </w:tc>
        <w:tc>
          <w:tcPr>
            <w:tcW w:w="1129" w:type="dxa"/>
            <w:vAlign w:val="center"/>
          </w:tcPr>
          <w:p>
            <w:pPr>
              <w:pStyle w:val="0"/>
              <w:jc w:val="center"/>
            </w:pPr>
            <w:r>
              <w:rPr>
                <w:sz w:val="20"/>
              </w:rPr>
              <w:t xml:space="preserve">4 630</w:t>
            </w:r>
          </w:p>
        </w:tc>
        <w:tc>
          <w:tcPr>
            <w:tcW w:w="994" w:type="dxa"/>
            <w:vAlign w:val="center"/>
          </w:tcPr>
          <w:p>
            <w:pPr>
              <w:pStyle w:val="0"/>
              <w:jc w:val="center"/>
            </w:pPr>
            <w:r>
              <w:rPr>
                <w:sz w:val="20"/>
              </w:rPr>
              <w:t xml:space="preserve">26 709</w:t>
            </w:r>
          </w:p>
        </w:tc>
        <w:tc>
          <w:tcPr>
            <w:tcW w:w="1129" w:type="dxa"/>
            <w:vAlign w:val="center"/>
          </w:tcPr>
          <w:p>
            <w:pPr>
              <w:pStyle w:val="0"/>
              <w:jc w:val="center"/>
            </w:pPr>
            <w:r>
              <w:rPr>
                <w:sz w:val="20"/>
              </w:rPr>
              <w:t xml:space="preserve">4 494</w:t>
            </w:r>
          </w:p>
        </w:tc>
        <w:tc>
          <w:tcPr>
            <w:tcW w:w="994" w:type="dxa"/>
            <w:vAlign w:val="center"/>
          </w:tcPr>
          <w:p>
            <w:pPr>
              <w:pStyle w:val="0"/>
              <w:jc w:val="center"/>
            </w:pPr>
            <w:r>
              <w:rPr>
                <w:sz w:val="20"/>
              </w:rPr>
              <w:t xml:space="preserve">26 136</w:t>
            </w:r>
          </w:p>
        </w:tc>
      </w:tr>
      <w:tr>
        <w:tc>
          <w:tcPr>
            <w:tcW w:w="2608" w:type="dxa"/>
            <w:vAlign w:val="center"/>
          </w:tcPr>
          <w:p>
            <w:pPr>
              <w:pStyle w:val="0"/>
            </w:pPr>
            <w:r>
              <w:rPr>
                <w:sz w:val="20"/>
              </w:rPr>
              <w:t xml:space="preserve">Красненский район</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10 110</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9 925</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9 741</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9 321</w:t>
            </w:r>
          </w:p>
        </w:tc>
        <w:tc>
          <w:tcPr>
            <w:tcW w:w="1129" w:type="dxa"/>
            <w:vAlign w:val="center"/>
          </w:tcPr>
          <w:p>
            <w:pPr>
              <w:pStyle w:val="0"/>
              <w:jc w:val="center"/>
            </w:pPr>
            <w:r>
              <w:rPr>
                <w:sz w:val="20"/>
              </w:rPr>
              <w:t xml:space="preserve">0</w:t>
            </w:r>
          </w:p>
        </w:tc>
        <w:tc>
          <w:tcPr>
            <w:tcW w:w="994" w:type="dxa"/>
            <w:vAlign w:val="center"/>
          </w:tcPr>
          <w:p>
            <w:pPr>
              <w:pStyle w:val="0"/>
              <w:jc w:val="center"/>
            </w:pPr>
            <w:r>
              <w:rPr>
                <w:sz w:val="20"/>
              </w:rPr>
              <w:t xml:space="preserve">9 205</w:t>
            </w:r>
          </w:p>
        </w:tc>
      </w:tr>
      <w:tr>
        <w:tc>
          <w:tcPr>
            <w:tcW w:w="2608" w:type="dxa"/>
            <w:vAlign w:val="center"/>
          </w:tcPr>
          <w:p>
            <w:pPr>
              <w:pStyle w:val="0"/>
            </w:pPr>
            <w:r>
              <w:rPr>
                <w:sz w:val="20"/>
              </w:rPr>
              <w:t xml:space="preserve">Красногвардейский район</w:t>
            </w:r>
          </w:p>
        </w:tc>
        <w:tc>
          <w:tcPr>
            <w:tcW w:w="1129" w:type="dxa"/>
            <w:vAlign w:val="center"/>
          </w:tcPr>
          <w:p>
            <w:pPr>
              <w:pStyle w:val="0"/>
              <w:jc w:val="center"/>
            </w:pPr>
            <w:r>
              <w:rPr>
                <w:sz w:val="20"/>
              </w:rPr>
              <w:t xml:space="preserve">5 811</w:t>
            </w:r>
          </w:p>
        </w:tc>
        <w:tc>
          <w:tcPr>
            <w:tcW w:w="994" w:type="dxa"/>
            <w:vAlign w:val="center"/>
          </w:tcPr>
          <w:p>
            <w:pPr>
              <w:pStyle w:val="0"/>
              <w:jc w:val="center"/>
            </w:pPr>
            <w:r>
              <w:rPr>
                <w:sz w:val="20"/>
              </w:rPr>
              <w:t xml:space="preserve">25 352</w:t>
            </w:r>
          </w:p>
        </w:tc>
        <w:tc>
          <w:tcPr>
            <w:tcW w:w="1129" w:type="dxa"/>
            <w:vAlign w:val="center"/>
          </w:tcPr>
          <w:p>
            <w:pPr>
              <w:pStyle w:val="0"/>
              <w:jc w:val="center"/>
            </w:pPr>
            <w:r>
              <w:rPr>
                <w:sz w:val="20"/>
              </w:rPr>
              <w:t xml:space="preserve">5 815</w:t>
            </w:r>
          </w:p>
        </w:tc>
        <w:tc>
          <w:tcPr>
            <w:tcW w:w="994" w:type="dxa"/>
            <w:vAlign w:val="center"/>
          </w:tcPr>
          <w:p>
            <w:pPr>
              <w:pStyle w:val="0"/>
              <w:jc w:val="center"/>
            </w:pPr>
            <w:r>
              <w:rPr>
                <w:sz w:val="20"/>
              </w:rPr>
              <w:t xml:space="preserve">25 000</w:t>
            </w:r>
          </w:p>
        </w:tc>
        <w:tc>
          <w:tcPr>
            <w:tcW w:w="1129" w:type="dxa"/>
            <w:vAlign w:val="center"/>
          </w:tcPr>
          <w:p>
            <w:pPr>
              <w:pStyle w:val="0"/>
              <w:jc w:val="center"/>
            </w:pPr>
            <w:r>
              <w:rPr>
                <w:sz w:val="20"/>
              </w:rPr>
              <w:t xml:space="preserve">5 811</w:t>
            </w:r>
          </w:p>
        </w:tc>
        <w:tc>
          <w:tcPr>
            <w:tcW w:w="994" w:type="dxa"/>
            <w:vAlign w:val="center"/>
          </w:tcPr>
          <w:p>
            <w:pPr>
              <w:pStyle w:val="0"/>
              <w:jc w:val="center"/>
            </w:pPr>
            <w:r>
              <w:rPr>
                <w:sz w:val="20"/>
              </w:rPr>
              <w:t xml:space="preserve">24 727</w:t>
            </w:r>
          </w:p>
        </w:tc>
        <w:tc>
          <w:tcPr>
            <w:tcW w:w="1129" w:type="dxa"/>
            <w:vAlign w:val="center"/>
          </w:tcPr>
          <w:p>
            <w:pPr>
              <w:pStyle w:val="0"/>
              <w:jc w:val="center"/>
            </w:pPr>
            <w:r>
              <w:rPr>
                <w:sz w:val="20"/>
              </w:rPr>
              <w:t xml:space="preserve">5 891</w:t>
            </w:r>
          </w:p>
        </w:tc>
        <w:tc>
          <w:tcPr>
            <w:tcW w:w="994" w:type="dxa"/>
            <w:vAlign w:val="center"/>
          </w:tcPr>
          <w:p>
            <w:pPr>
              <w:pStyle w:val="0"/>
              <w:jc w:val="center"/>
            </w:pPr>
            <w:r>
              <w:rPr>
                <w:sz w:val="20"/>
              </w:rPr>
              <w:t xml:space="preserve">24 279</w:t>
            </w:r>
          </w:p>
        </w:tc>
        <w:tc>
          <w:tcPr>
            <w:tcW w:w="1129" w:type="dxa"/>
            <w:vAlign w:val="center"/>
          </w:tcPr>
          <w:p>
            <w:pPr>
              <w:pStyle w:val="0"/>
              <w:jc w:val="center"/>
            </w:pPr>
            <w:r>
              <w:rPr>
                <w:sz w:val="20"/>
              </w:rPr>
              <w:t xml:space="preserve">5 860</w:t>
            </w:r>
          </w:p>
        </w:tc>
        <w:tc>
          <w:tcPr>
            <w:tcW w:w="994" w:type="dxa"/>
            <w:vAlign w:val="center"/>
          </w:tcPr>
          <w:p>
            <w:pPr>
              <w:pStyle w:val="0"/>
              <w:jc w:val="center"/>
            </w:pPr>
            <w:r>
              <w:rPr>
                <w:sz w:val="20"/>
              </w:rPr>
              <w:t xml:space="preserve">23 966</w:t>
            </w:r>
          </w:p>
        </w:tc>
      </w:tr>
      <w:tr>
        <w:tc>
          <w:tcPr>
            <w:tcW w:w="2608" w:type="dxa"/>
            <w:vAlign w:val="center"/>
          </w:tcPr>
          <w:p>
            <w:pPr>
              <w:pStyle w:val="0"/>
            </w:pPr>
            <w:r>
              <w:rPr>
                <w:sz w:val="20"/>
              </w:rPr>
              <w:t xml:space="preserve">Краснояружский район</w:t>
            </w:r>
          </w:p>
        </w:tc>
        <w:tc>
          <w:tcPr>
            <w:tcW w:w="1129" w:type="dxa"/>
            <w:vAlign w:val="center"/>
          </w:tcPr>
          <w:p>
            <w:pPr>
              <w:pStyle w:val="0"/>
              <w:jc w:val="center"/>
            </w:pPr>
            <w:r>
              <w:rPr>
                <w:sz w:val="20"/>
              </w:rPr>
              <w:t xml:space="preserve">6 302</w:t>
            </w:r>
          </w:p>
        </w:tc>
        <w:tc>
          <w:tcPr>
            <w:tcW w:w="994" w:type="dxa"/>
            <w:vAlign w:val="center"/>
          </w:tcPr>
          <w:p>
            <w:pPr>
              <w:pStyle w:val="0"/>
              <w:jc w:val="center"/>
            </w:pPr>
            <w:r>
              <w:rPr>
                <w:sz w:val="20"/>
              </w:rPr>
              <w:t xml:space="preserve">5 262</w:t>
            </w:r>
          </w:p>
        </w:tc>
        <w:tc>
          <w:tcPr>
            <w:tcW w:w="1129" w:type="dxa"/>
            <w:vAlign w:val="center"/>
          </w:tcPr>
          <w:p>
            <w:pPr>
              <w:pStyle w:val="0"/>
              <w:jc w:val="center"/>
            </w:pPr>
            <w:r>
              <w:rPr>
                <w:sz w:val="20"/>
              </w:rPr>
              <w:t xml:space="preserve">6 378</w:t>
            </w:r>
          </w:p>
        </w:tc>
        <w:tc>
          <w:tcPr>
            <w:tcW w:w="994" w:type="dxa"/>
            <w:vAlign w:val="center"/>
          </w:tcPr>
          <w:p>
            <w:pPr>
              <w:pStyle w:val="0"/>
              <w:jc w:val="center"/>
            </w:pPr>
            <w:r>
              <w:rPr>
                <w:sz w:val="20"/>
              </w:rPr>
              <w:t xml:space="preserve">5 226</w:t>
            </w:r>
          </w:p>
        </w:tc>
        <w:tc>
          <w:tcPr>
            <w:tcW w:w="1129" w:type="dxa"/>
            <w:vAlign w:val="center"/>
          </w:tcPr>
          <w:p>
            <w:pPr>
              <w:pStyle w:val="0"/>
              <w:jc w:val="center"/>
            </w:pPr>
            <w:r>
              <w:rPr>
                <w:sz w:val="20"/>
              </w:rPr>
              <w:t xml:space="preserve">6 302</w:t>
            </w:r>
          </w:p>
        </w:tc>
        <w:tc>
          <w:tcPr>
            <w:tcW w:w="994" w:type="dxa"/>
            <w:vAlign w:val="center"/>
          </w:tcPr>
          <w:p>
            <w:pPr>
              <w:pStyle w:val="0"/>
              <w:jc w:val="center"/>
            </w:pPr>
            <w:r>
              <w:rPr>
                <w:sz w:val="20"/>
              </w:rPr>
              <w:t xml:space="preserve">5 140</w:t>
            </w:r>
          </w:p>
        </w:tc>
        <w:tc>
          <w:tcPr>
            <w:tcW w:w="1129" w:type="dxa"/>
            <w:vAlign w:val="center"/>
          </w:tcPr>
          <w:p>
            <w:pPr>
              <w:pStyle w:val="0"/>
              <w:jc w:val="center"/>
            </w:pPr>
            <w:r>
              <w:rPr>
                <w:sz w:val="20"/>
              </w:rPr>
              <w:t xml:space="preserve">6 058</w:t>
            </w:r>
          </w:p>
        </w:tc>
        <w:tc>
          <w:tcPr>
            <w:tcW w:w="994" w:type="dxa"/>
            <w:vAlign w:val="center"/>
          </w:tcPr>
          <w:p>
            <w:pPr>
              <w:pStyle w:val="0"/>
              <w:jc w:val="center"/>
            </w:pPr>
            <w:r>
              <w:rPr>
                <w:sz w:val="20"/>
              </w:rPr>
              <w:t xml:space="preserve">4 911</w:t>
            </w:r>
          </w:p>
        </w:tc>
        <w:tc>
          <w:tcPr>
            <w:tcW w:w="1129" w:type="dxa"/>
            <w:vAlign w:val="center"/>
          </w:tcPr>
          <w:p>
            <w:pPr>
              <w:pStyle w:val="0"/>
              <w:jc w:val="center"/>
            </w:pPr>
            <w:r>
              <w:rPr>
                <w:sz w:val="20"/>
              </w:rPr>
              <w:t xml:space="preserve">6 039</w:t>
            </w:r>
          </w:p>
        </w:tc>
        <w:tc>
          <w:tcPr>
            <w:tcW w:w="994" w:type="dxa"/>
            <w:vAlign w:val="center"/>
          </w:tcPr>
          <w:p>
            <w:pPr>
              <w:pStyle w:val="0"/>
              <w:jc w:val="center"/>
            </w:pPr>
            <w:r>
              <w:rPr>
                <w:sz w:val="20"/>
              </w:rPr>
              <w:t xml:space="preserve">4 824</w:t>
            </w:r>
          </w:p>
        </w:tc>
      </w:tr>
      <w:tr>
        <w:tc>
          <w:tcPr>
            <w:tcW w:w="2608" w:type="dxa"/>
            <w:vAlign w:val="center"/>
          </w:tcPr>
          <w:p>
            <w:pPr>
              <w:pStyle w:val="0"/>
            </w:pPr>
            <w:r>
              <w:rPr>
                <w:sz w:val="20"/>
              </w:rPr>
              <w:t xml:space="preserve">Новооскольский городской округ</w:t>
            </w:r>
          </w:p>
        </w:tc>
        <w:tc>
          <w:tcPr>
            <w:tcW w:w="1129" w:type="dxa"/>
            <w:vAlign w:val="center"/>
          </w:tcPr>
          <w:p>
            <w:pPr>
              <w:pStyle w:val="0"/>
              <w:jc w:val="center"/>
            </w:pPr>
            <w:r>
              <w:rPr>
                <w:sz w:val="20"/>
              </w:rPr>
              <w:t xml:space="preserve">15 235</w:t>
            </w:r>
          </w:p>
        </w:tc>
        <w:tc>
          <w:tcPr>
            <w:tcW w:w="994" w:type="dxa"/>
            <w:vAlign w:val="center"/>
          </w:tcPr>
          <w:p>
            <w:pPr>
              <w:pStyle w:val="0"/>
              <w:jc w:val="center"/>
            </w:pPr>
            <w:r>
              <w:rPr>
                <w:sz w:val="20"/>
              </w:rPr>
              <w:t xml:space="preserve">19 054</w:t>
            </w:r>
          </w:p>
        </w:tc>
        <w:tc>
          <w:tcPr>
            <w:tcW w:w="1129" w:type="dxa"/>
            <w:vAlign w:val="center"/>
          </w:tcPr>
          <w:p>
            <w:pPr>
              <w:pStyle w:val="0"/>
              <w:jc w:val="center"/>
            </w:pPr>
            <w:r>
              <w:rPr>
                <w:sz w:val="20"/>
              </w:rPr>
              <w:t xml:space="preserve">15 351</w:t>
            </w:r>
          </w:p>
        </w:tc>
        <w:tc>
          <w:tcPr>
            <w:tcW w:w="994" w:type="dxa"/>
            <w:vAlign w:val="center"/>
          </w:tcPr>
          <w:p>
            <w:pPr>
              <w:pStyle w:val="0"/>
              <w:jc w:val="center"/>
            </w:pPr>
            <w:r>
              <w:rPr>
                <w:sz w:val="20"/>
              </w:rPr>
              <w:t xml:space="preserve">18 794</w:t>
            </w:r>
          </w:p>
        </w:tc>
        <w:tc>
          <w:tcPr>
            <w:tcW w:w="1129" w:type="dxa"/>
            <w:vAlign w:val="center"/>
          </w:tcPr>
          <w:p>
            <w:pPr>
              <w:pStyle w:val="0"/>
              <w:jc w:val="center"/>
            </w:pPr>
            <w:r>
              <w:rPr>
                <w:sz w:val="20"/>
              </w:rPr>
              <w:t xml:space="preserve">15 235</w:t>
            </w:r>
          </w:p>
        </w:tc>
        <w:tc>
          <w:tcPr>
            <w:tcW w:w="994" w:type="dxa"/>
            <w:vAlign w:val="center"/>
          </w:tcPr>
          <w:p>
            <w:pPr>
              <w:pStyle w:val="0"/>
              <w:jc w:val="center"/>
            </w:pPr>
            <w:r>
              <w:rPr>
                <w:sz w:val="20"/>
              </w:rPr>
              <w:t xml:space="preserve">18 477</w:t>
            </w:r>
          </w:p>
        </w:tc>
        <w:tc>
          <w:tcPr>
            <w:tcW w:w="1129" w:type="dxa"/>
            <w:vAlign w:val="center"/>
          </w:tcPr>
          <w:p>
            <w:pPr>
              <w:pStyle w:val="0"/>
              <w:jc w:val="center"/>
            </w:pPr>
            <w:r>
              <w:rPr>
                <w:sz w:val="20"/>
              </w:rPr>
              <w:t xml:space="preserve">14 846</w:t>
            </w:r>
          </w:p>
        </w:tc>
        <w:tc>
          <w:tcPr>
            <w:tcW w:w="994" w:type="dxa"/>
            <w:vAlign w:val="center"/>
          </w:tcPr>
          <w:p>
            <w:pPr>
              <w:pStyle w:val="0"/>
              <w:jc w:val="center"/>
            </w:pPr>
            <w:r>
              <w:rPr>
                <w:sz w:val="20"/>
              </w:rPr>
              <w:t xml:space="preserve">17 890</w:t>
            </w:r>
          </w:p>
        </w:tc>
        <w:tc>
          <w:tcPr>
            <w:tcW w:w="1129" w:type="dxa"/>
            <w:vAlign w:val="center"/>
          </w:tcPr>
          <w:p>
            <w:pPr>
              <w:pStyle w:val="0"/>
              <w:jc w:val="center"/>
            </w:pPr>
            <w:r>
              <w:rPr>
                <w:sz w:val="20"/>
              </w:rPr>
              <w:t xml:space="preserve">14 792</w:t>
            </w:r>
          </w:p>
        </w:tc>
        <w:tc>
          <w:tcPr>
            <w:tcW w:w="994" w:type="dxa"/>
            <w:vAlign w:val="center"/>
          </w:tcPr>
          <w:p>
            <w:pPr>
              <w:pStyle w:val="0"/>
              <w:jc w:val="center"/>
            </w:pPr>
            <w:r>
              <w:rPr>
                <w:sz w:val="20"/>
              </w:rPr>
              <w:t xml:space="preserve">17 710</w:t>
            </w:r>
          </w:p>
        </w:tc>
      </w:tr>
      <w:tr>
        <w:tc>
          <w:tcPr>
            <w:tcW w:w="2608" w:type="dxa"/>
            <w:vAlign w:val="center"/>
          </w:tcPr>
          <w:p>
            <w:pPr>
              <w:pStyle w:val="0"/>
            </w:pPr>
            <w:r>
              <w:rPr>
                <w:sz w:val="20"/>
              </w:rPr>
              <w:t xml:space="preserve">Прохоровский район</w:t>
            </w:r>
          </w:p>
        </w:tc>
        <w:tc>
          <w:tcPr>
            <w:tcW w:w="1129" w:type="dxa"/>
            <w:vAlign w:val="center"/>
          </w:tcPr>
          <w:p>
            <w:pPr>
              <w:pStyle w:val="0"/>
              <w:jc w:val="center"/>
            </w:pPr>
            <w:r>
              <w:rPr>
                <w:sz w:val="20"/>
              </w:rPr>
              <w:t xml:space="preserve">7 300</w:t>
            </w:r>
          </w:p>
        </w:tc>
        <w:tc>
          <w:tcPr>
            <w:tcW w:w="994" w:type="dxa"/>
            <w:vAlign w:val="center"/>
          </w:tcPr>
          <w:p>
            <w:pPr>
              <w:pStyle w:val="0"/>
              <w:jc w:val="center"/>
            </w:pPr>
            <w:r>
              <w:rPr>
                <w:sz w:val="20"/>
              </w:rPr>
              <w:t xml:space="preserve">15 005</w:t>
            </w:r>
          </w:p>
        </w:tc>
        <w:tc>
          <w:tcPr>
            <w:tcW w:w="1129" w:type="dxa"/>
            <w:vAlign w:val="center"/>
          </w:tcPr>
          <w:p>
            <w:pPr>
              <w:pStyle w:val="0"/>
              <w:jc w:val="center"/>
            </w:pPr>
            <w:r>
              <w:rPr>
                <w:sz w:val="20"/>
              </w:rPr>
              <w:t xml:space="preserve">7 365</w:t>
            </w:r>
          </w:p>
        </w:tc>
        <w:tc>
          <w:tcPr>
            <w:tcW w:w="994" w:type="dxa"/>
            <w:vAlign w:val="center"/>
          </w:tcPr>
          <w:p>
            <w:pPr>
              <w:pStyle w:val="0"/>
              <w:jc w:val="center"/>
            </w:pPr>
            <w:r>
              <w:rPr>
                <w:sz w:val="20"/>
              </w:rPr>
              <w:t xml:space="preserve">14 901</w:t>
            </w:r>
          </w:p>
        </w:tc>
        <w:tc>
          <w:tcPr>
            <w:tcW w:w="1129" w:type="dxa"/>
            <w:vAlign w:val="center"/>
          </w:tcPr>
          <w:p>
            <w:pPr>
              <w:pStyle w:val="0"/>
              <w:jc w:val="center"/>
            </w:pPr>
            <w:r>
              <w:rPr>
                <w:sz w:val="20"/>
              </w:rPr>
              <w:t xml:space="preserve">7 300</w:t>
            </w:r>
          </w:p>
        </w:tc>
        <w:tc>
          <w:tcPr>
            <w:tcW w:w="994" w:type="dxa"/>
            <w:vAlign w:val="center"/>
          </w:tcPr>
          <w:p>
            <w:pPr>
              <w:pStyle w:val="0"/>
              <w:jc w:val="center"/>
            </w:pPr>
            <w:r>
              <w:rPr>
                <w:sz w:val="20"/>
              </w:rPr>
              <w:t xml:space="preserve">14 768</w:t>
            </w:r>
          </w:p>
        </w:tc>
        <w:tc>
          <w:tcPr>
            <w:tcW w:w="1129" w:type="dxa"/>
            <w:vAlign w:val="center"/>
          </w:tcPr>
          <w:p>
            <w:pPr>
              <w:pStyle w:val="0"/>
              <w:jc w:val="center"/>
            </w:pPr>
            <w:r>
              <w:rPr>
                <w:sz w:val="20"/>
              </w:rPr>
              <w:t xml:space="preserve">7 333</w:t>
            </w:r>
          </w:p>
        </w:tc>
        <w:tc>
          <w:tcPr>
            <w:tcW w:w="994" w:type="dxa"/>
            <w:vAlign w:val="center"/>
          </w:tcPr>
          <w:p>
            <w:pPr>
              <w:pStyle w:val="0"/>
              <w:jc w:val="center"/>
            </w:pPr>
            <w:r>
              <w:rPr>
                <w:sz w:val="20"/>
              </w:rPr>
              <w:t xml:space="preserve">14 607</w:t>
            </w:r>
          </w:p>
        </w:tc>
        <w:tc>
          <w:tcPr>
            <w:tcW w:w="1129" w:type="dxa"/>
            <w:vAlign w:val="center"/>
          </w:tcPr>
          <w:p>
            <w:pPr>
              <w:pStyle w:val="0"/>
              <w:jc w:val="center"/>
            </w:pPr>
            <w:r>
              <w:rPr>
                <w:sz w:val="20"/>
              </w:rPr>
              <w:t xml:space="preserve">7 239</w:t>
            </w:r>
          </w:p>
        </w:tc>
        <w:tc>
          <w:tcPr>
            <w:tcW w:w="994" w:type="dxa"/>
            <w:vAlign w:val="center"/>
          </w:tcPr>
          <w:p>
            <w:pPr>
              <w:pStyle w:val="0"/>
              <w:jc w:val="center"/>
            </w:pPr>
            <w:r>
              <w:rPr>
                <w:sz w:val="20"/>
              </w:rPr>
              <w:t xml:space="preserve">14 529</w:t>
            </w:r>
          </w:p>
        </w:tc>
      </w:tr>
      <w:tr>
        <w:tc>
          <w:tcPr>
            <w:tcW w:w="2608" w:type="dxa"/>
            <w:vAlign w:val="center"/>
          </w:tcPr>
          <w:p>
            <w:pPr>
              <w:pStyle w:val="0"/>
            </w:pPr>
            <w:r>
              <w:rPr>
                <w:sz w:val="20"/>
              </w:rPr>
              <w:t xml:space="preserve">Ракитянский район</w:t>
            </w:r>
          </w:p>
        </w:tc>
        <w:tc>
          <w:tcPr>
            <w:tcW w:w="1129" w:type="dxa"/>
            <w:vAlign w:val="center"/>
          </w:tcPr>
          <w:p>
            <w:pPr>
              <w:pStyle w:val="0"/>
              <w:jc w:val="center"/>
            </w:pPr>
            <w:r>
              <w:rPr>
                <w:sz w:val="20"/>
              </w:rPr>
              <w:t xml:space="preserve">15 453</w:t>
            </w:r>
          </w:p>
        </w:tc>
        <w:tc>
          <w:tcPr>
            <w:tcW w:w="994" w:type="dxa"/>
            <w:vAlign w:val="center"/>
          </w:tcPr>
          <w:p>
            <w:pPr>
              <w:pStyle w:val="0"/>
              <w:jc w:val="center"/>
            </w:pPr>
            <w:r>
              <w:rPr>
                <w:sz w:val="20"/>
              </w:rPr>
              <w:t xml:space="preserve">12 290</w:t>
            </w:r>
          </w:p>
        </w:tc>
        <w:tc>
          <w:tcPr>
            <w:tcW w:w="1129" w:type="dxa"/>
            <w:vAlign w:val="center"/>
          </w:tcPr>
          <w:p>
            <w:pPr>
              <w:pStyle w:val="0"/>
              <w:jc w:val="center"/>
            </w:pPr>
            <w:r>
              <w:rPr>
                <w:sz w:val="20"/>
              </w:rPr>
              <w:t xml:space="preserve">15 567</w:t>
            </w:r>
          </w:p>
        </w:tc>
        <w:tc>
          <w:tcPr>
            <w:tcW w:w="994" w:type="dxa"/>
            <w:vAlign w:val="center"/>
          </w:tcPr>
          <w:p>
            <w:pPr>
              <w:pStyle w:val="0"/>
              <w:jc w:val="center"/>
            </w:pPr>
            <w:r>
              <w:rPr>
                <w:sz w:val="20"/>
              </w:rPr>
              <w:t xml:space="preserve">12 344</w:t>
            </w:r>
          </w:p>
        </w:tc>
        <w:tc>
          <w:tcPr>
            <w:tcW w:w="1129" w:type="dxa"/>
            <w:vAlign w:val="center"/>
          </w:tcPr>
          <w:p>
            <w:pPr>
              <w:pStyle w:val="0"/>
              <w:jc w:val="center"/>
            </w:pPr>
            <w:r>
              <w:rPr>
                <w:sz w:val="20"/>
              </w:rPr>
              <w:t xml:space="preserve">15 453</w:t>
            </w:r>
          </w:p>
        </w:tc>
        <w:tc>
          <w:tcPr>
            <w:tcW w:w="994" w:type="dxa"/>
            <w:vAlign w:val="center"/>
          </w:tcPr>
          <w:p>
            <w:pPr>
              <w:pStyle w:val="0"/>
              <w:jc w:val="center"/>
            </w:pPr>
            <w:r>
              <w:rPr>
                <w:sz w:val="20"/>
              </w:rPr>
              <w:t xml:space="preserve">12 176</w:t>
            </w:r>
          </w:p>
        </w:tc>
        <w:tc>
          <w:tcPr>
            <w:tcW w:w="1129" w:type="dxa"/>
            <w:vAlign w:val="center"/>
          </w:tcPr>
          <w:p>
            <w:pPr>
              <w:pStyle w:val="0"/>
              <w:jc w:val="center"/>
            </w:pPr>
            <w:r>
              <w:rPr>
                <w:sz w:val="20"/>
              </w:rPr>
              <w:t xml:space="preserve">15 347</w:t>
            </w:r>
          </w:p>
        </w:tc>
        <w:tc>
          <w:tcPr>
            <w:tcW w:w="994" w:type="dxa"/>
            <w:vAlign w:val="center"/>
          </w:tcPr>
          <w:p>
            <w:pPr>
              <w:pStyle w:val="0"/>
              <w:jc w:val="center"/>
            </w:pPr>
            <w:r>
              <w:rPr>
                <w:sz w:val="20"/>
              </w:rPr>
              <w:t xml:space="preserve">11 906</w:t>
            </w:r>
          </w:p>
        </w:tc>
        <w:tc>
          <w:tcPr>
            <w:tcW w:w="1129" w:type="dxa"/>
            <w:vAlign w:val="center"/>
          </w:tcPr>
          <w:p>
            <w:pPr>
              <w:pStyle w:val="0"/>
              <w:jc w:val="center"/>
            </w:pPr>
            <w:r>
              <w:rPr>
                <w:sz w:val="20"/>
              </w:rPr>
              <w:t xml:space="preserve">15 279</w:t>
            </w:r>
          </w:p>
        </w:tc>
        <w:tc>
          <w:tcPr>
            <w:tcW w:w="994" w:type="dxa"/>
            <w:vAlign w:val="center"/>
          </w:tcPr>
          <w:p>
            <w:pPr>
              <w:pStyle w:val="0"/>
              <w:jc w:val="center"/>
            </w:pPr>
            <w:r>
              <w:rPr>
                <w:sz w:val="20"/>
              </w:rPr>
              <w:t xml:space="preserve">11 861</w:t>
            </w:r>
          </w:p>
        </w:tc>
      </w:tr>
      <w:tr>
        <w:tc>
          <w:tcPr>
            <w:tcW w:w="2608" w:type="dxa"/>
            <w:vAlign w:val="center"/>
          </w:tcPr>
          <w:p>
            <w:pPr>
              <w:pStyle w:val="0"/>
            </w:pPr>
            <w:r>
              <w:rPr>
                <w:sz w:val="20"/>
              </w:rPr>
              <w:t xml:space="preserve">Ровеньский район</w:t>
            </w:r>
          </w:p>
        </w:tc>
        <w:tc>
          <w:tcPr>
            <w:tcW w:w="1129" w:type="dxa"/>
            <w:vAlign w:val="center"/>
          </w:tcPr>
          <w:p>
            <w:pPr>
              <w:pStyle w:val="0"/>
              <w:jc w:val="center"/>
            </w:pPr>
            <w:r>
              <w:rPr>
                <w:sz w:val="20"/>
              </w:rPr>
              <w:t xml:space="preserve">8 430</w:t>
            </w:r>
          </w:p>
        </w:tc>
        <w:tc>
          <w:tcPr>
            <w:tcW w:w="994" w:type="dxa"/>
            <w:vAlign w:val="center"/>
          </w:tcPr>
          <w:p>
            <w:pPr>
              <w:pStyle w:val="0"/>
              <w:jc w:val="center"/>
            </w:pPr>
            <w:r>
              <w:rPr>
                <w:sz w:val="20"/>
              </w:rPr>
              <w:t xml:space="preserve">10 630</w:t>
            </w:r>
          </w:p>
        </w:tc>
        <w:tc>
          <w:tcPr>
            <w:tcW w:w="1129" w:type="dxa"/>
            <w:vAlign w:val="center"/>
          </w:tcPr>
          <w:p>
            <w:pPr>
              <w:pStyle w:val="0"/>
              <w:jc w:val="center"/>
            </w:pPr>
            <w:r>
              <w:rPr>
                <w:sz w:val="20"/>
              </w:rPr>
              <w:t xml:space="preserve">8 460</w:t>
            </w:r>
          </w:p>
        </w:tc>
        <w:tc>
          <w:tcPr>
            <w:tcW w:w="994" w:type="dxa"/>
            <w:vAlign w:val="center"/>
          </w:tcPr>
          <w:p>
            <w:pPr>
              <w:pStyle w:val="0"/>
              <w:jc w:val="center"/>
            </w:pPr>
            <w:r>
              <w:rPr>
                <w:sz w:val="20"/>
              </w:rPr>
              <w:t xml:space="preserve">10 645</w:t>
            </w:r>
          </w:p>
        </w:tc>
        <w:tc>
          <w:tcPr>
            <w:tcW w:w="1129" w:type="dxa"/>
            <w:vAlign w:val="center"/>
          </w:tcPr>
          <w:p>
            <w:pPr>
              <w:pStyle w:val="0"/>
              <w:jc w:val="center"/>
            </w:pPr>
            <w:r>
              <w:rPr>
                <w:sz w:val="20"/>
              </w:rPr>
              <w:t xml:space="preserve">8 430</w:t>
            </w:r>
          </w:p>
        </w:tc>
        <w:tc>
          <w:tcPr>
            <w:tcW w:w="994" w:type="dxa"/>
            <w:vAlign w:val="center"/>
          </w:tcPr>
          <w:p>
            <w:pPr>
              <w:pStyle w:val="0"/>
              <w:jc w:val="center"/>
            </w:pPr>
            <w:r>
              <w:rPr>
                <w:sz w:val="20"/>
              </w:rPr>
              <w:t xml:space="preserve">10 646</w:t>
            </w:r>
          </w:p>
        </w:tc>
        <w:tc>
          <w:tcPr>
            <w:tcW w:w="1129" w:type="dxa"/>
            <w:vAlign w:val="center"/>
          </w:tcPr>
          <w:p>
            <w:pPr>
              <w:pStyle w:val="0"/>
              <w:jc w:val="center"/>
            </w:pPr>
            <w:r>
              <w:rPr>
                <w:sz w:val="20"/>
              </w:rPr>
              <w:t xml:space="preserve">8 439</w:t>
            </w:r>
          </w:p>
        </w:tc>
        <w:tc>
          <w:tcPr>
            <w:tcW w:w="994" w:type="dxa"/>
            <w:vAlign w:val="center"/>
          </w:tcPr>
          <w:p>
            <w:pPr>
              <w:pStyle w:val="0"/>
              <w:jc w:val="center"/>
            </w:pPr>
            <w:r>
              <w:rPr>
                <w:sz w:val="20"/>
              </w:rPr>
              <w:t xml:space="preserve">10 385</w:t>
            </w:r>
          </w:p>
        </w:tc>
        <w:tc>
          <w:tcPr>
            <w:tcW w:w="1129" w:type="dxa"/>
            <w:vAlign w:val="center"/>
          </w:tcPr>
          <w:p>
            <w:pPr>
              <w:pStyle w:val="0"/>
              <w:jc w:val="center"/>
            </w:pPr>
            <w:r>
              <w:rPr>
                <w:sz w:val="20"/>
              </w:rPr>
              <w:t xml:space="preserve">8 379</w:t>
            </w:r>
          </w:p>
        </w:tc>
        <w:tc>
          <w:tcPr>
            <w:tcW w:w="994" w:type="dxa"/>
            <w:vAlign w:val="center"/>
          </w:tcPr>
          <w:p>
            <w:pPr>
              <w:pStyle w:val="0"/>
              <w:jc w:val="center"/>
            </w:pPr>
            <w:r>
              <w:rPr>
                <w:sz w:val="20"/>
              </w:rPr>
              <w:t xml:space="preserve">10 248</w:t>
            </w:r>
          </w:p>
        </w:tc>
      </w:tr>
      <w:tr>
        <w:tc>
          <w:tcPr>
            <w:tcW w:w="2608" w:type="dxa"/>
            <w:vAlign w:val="center"/>
          </w:tcPr>
          <w:p>
            <w:pPr>
              <w:pStyle w:val="0"/>
            </w:pPr>
            <w:r>
              <w:rPr>
                <w:sz w:val="20"/>
              </w:rPr>
              <w:t xml:space="preserve">Старооскольский городской округ</w:t>
            </w:r>
          </w:p>
        </w:tc>
        <w:tc>
          <w:tcPr>
            <w:tcW w:w="1129" w:type="dxa"/>
            <w:vAlign w:val="center"/>
          </w:tcPr>
          <w:p>
            <w:pPr>
              <w:pStyle w:val="0"/>
              <w:jc w:val="center"/>
            </w:pPr>
            <w:r>
              <w:rPr>
                <w:sz w:val="20"/>
              </w:rPr>
              <w:t xml:space="preserve">179 987</w:t>
            </w:r>
          </w:p>
        </w:tc>
        <w:tc>
          <w:tcPr>
            <w:tcW w:w="994" w:type="dxa"/>
            <w:vAlign w:val="center"/>
          </w:tcPr>
          <w:p>
            <w:pPr>
              <w:pStyle w:val="0"/>
              <w:jc w:val="center"/>
            </w:pPr>
            <w:r>
              <w:rPr>
                <w:sz w:val="20"/>
              </w:rPr>
              <w:t xml:space="preserve">30 346</w:t>
            </w:r>
          </w:p>
        </w:tc>
        <w:tc>
          <w:tcPr>
            <w:tcW w:w="1129" w:type="dxa"/>
            <w:vAlign w:val="center"/>
          </w:tcPr>
          <w:p>
            <w:pPr>
              <w:pStyle w:val="0"/>
              <w:jc w:val="center"/>
            </w:pPr>
            <w:r>
              <w:rPr>
                <w:sz w:val="20"/>
              </w:rPr>
              <w:t xml:space="preserve">180 158</w:t>
            </w:r>
          </w:p>
        </w:tc>
        <w:tc>
          <w:tcPr>
            <w:tcW w:w="994" w:type="dxa"/>
            <w:vAlign w:val="center"/>
          </w:tcPr>
          <w:p>
            <w:pPr>
              <w:pStyle w:val="0"/>
              <w:jc w:val="center"/>
            </w:pPr>
            <w:r>
              <w:rPr>
                <w:sz w:val="20"/>
              </w:rPr>
              <w:t xml:space="preserve">30 288</w:t>
            </w:r>
          </w:p>
        </w:tc>
        <w:tc>
          <w:tcPr>
            <w:tcW w:w="1129" w:type="dxa"/>
            <w:vAlign w:val="center"/>
          </w:tcPr>
          <w:p>
            <w:pPr>
              <w:pStyle w:val="0"/>
              <w:jc w:val="center"/>
            </w:pPr>
            <w:r>
              <w:rPr>
                <w:sz w:val="20"/>
              </w:rPr>
              <w:t xml:space="preserve">179 987</w:t>
            </w:r>
          </w:p>
        </w:tc>
        <w:tc>
          <w:tcPr>
            <w:tcW w:w="994" w:type="dxa"/>
            <w:vAlign w:val="center"/>
          </w:tcPr>
          <w:p>
            <w:pPr>
              <w:pStyle w:val="0"/>
              <w:jc w:val="center"/>
            </w:pPr>
            <w:r>
              <w:rPr>
                <w:sz w:val="20"/>
              </w:rPr>
              <w:t xml:space="preserve">30 095</w:t>
            </w:r>
          </w:p>
        </w:tc>
        <w:tc>
          <w:tcPr>
            <w:tcW w:w="1129" w:type="dxa"/>
            <w:vAlign w:val="center"/>
          </w:tcPr>
          <w:p>
            <w:pPr>
              <w:pStyle w:val="0"/>
              <w:jc w:val="center"/>
            </w:pPr>
            <w:r>
              <w:rPr>
                <w:sz w:val="20"/>
              </w:rPr>
              <w:t xml:space="preserve">178 630</w:t>
            </w:r>
          </w:p>
        </w:tc>
        <w:tc>
          <w:tcPr>
            <w:tcW w:w="994" w:type="dxa"/>
            <w:vAlign w:val="center"/>
          </w:tcPr>
          <w:p>
            <w:pPr>
              <w:pStyle w:val="0"/>
              <w:jc w:val="center"/>
            </w:pPr>
            <w:r>
              <w:rPr>
                <w:sz w:val="20"/>
              </w:rPr>
              <w:t xml:space="preserve">29 260</w:t>
            </w:r>
          </w:p>
        </w:tc>
        <w:tc>
          <w:tcPr>
            <w:tcW w:w="1129" w:type="dxa"/>
            <w:vAlign w:val="center"/>
          </w:tcPr>
          <w:p>
            <w:pPr>
              <w:pStyle w:val="0"/>
              <w:jc w:val="center"/>
            </w:pPr>
            <w:r>
              <w:rPr>
                <w:sz w:val="20"/>
              </w:rPr>
              <w:t xml:space="preserve">177 743</w:t>
            </w:r>
          </w:p>
        </w:tc>
        <w:tc>
          <w:tcPr>
            <w:tcW w:w="994" w:type="dxa"/>
            <w:vAlign w:val="center"/>
          </w:tcPr>
          <w:p>
            <w:pPr>
              <w:pStyle w:val="0"/>
              <w:jc w:val="center"/>
            </w:pPr>
            <w:r>
              <w:rPr>
                <w:sz w:val="20"/>
              </w:rPr>
              <w:t xml:space="preserve">28 810</w:t>
            </w:r>
          </w:p>
        </w:tc>
      </w:tr>
      <w:tr>
        <w:tc>
          <w:tcPr>
            <w:tcW w:w="2608" w:type="dxa"/>
            <w:vAlign w:val="center"/>
          </w:tcPr>
          <w:p>
            <w:pPr>
              <w:pStyle w:val="0"/>
            </w:pPr>
            <w:r>
              <w:rPr>
                <w:sz w:val="20"/>
              </w:rPr>
              <w:t xml:space="preserve">Чернянский район</w:t>
            </w:r>
          </w:p>
        </w:tc>
        <w:tc>
          <w:tcPr>
            <w:tcW w:w="1129" w:type="dxa"/>
            <w:vAlign w:val="center"/>
          </w:tcPr>
          <w:p>
            <w:pPr>
              <w:pStyle w:val="0"/>
              <w:jc w:val="center"/>
            </w:pPr>
            <w:r>
              <w:rPr>
                <w:sz w:val="20"/>
              </w:rPr>
              <w:t xml:space="preserve">11 929</w:t>
            </w:r>
          </w:p>
        </w:tc>
        <w:tc>
          <w:tcPr>
            <w:tcW w:w="994" w:type="dxa"/>
            <w:vAlign w:val="center"/>
          </w:tcPr>
          <w:p>
            <w:pPr>
              <w:pStyle w:val="0"/>
              <w:jc w:val="center"/>
            </w:pPr>
            <w:r>
              <w:rPr>
                <w:sz w:val="20"/>
              </w:rPr>
              <w:t xml:space="preserve">13 452</w:t>
            </w:r>
          </w:p>
        </w:tc>
        <w:tc>
          <w:tcPr>
            <w:tcW w:w="1129" w:type="dxa"/>
            <w:vAlign w:val="center"/>
          </w:tcPr>
          <w:p>
            <w:pPr>
              <w:pStyle w:val="0"/>
              <w:jc w:val="center"/>
            </w:pPr>
            <w:r>
              <w:rPr>
                <w:sz w:val="20"/>
              </w:rPr>
              <w:t xml:space="preserve">11 923</w:t>
            </w:r>
          </w:p>
        </w:tc>
        <w:tc>
          <w:tcPr>
            <w:tcW w:w="994" w:type="dxa"/>
            <w:vAlign w:val="center"/>
          </w:tcPr>
          <w:p>
            <w:pPr>
              <w:pStyle w:val="0"/>
              <w:jc w:val="center"/>
            </w:pPr>
            <w:r>
              <w:rPr>
                <w:sz w:val="20"/>
              </w:rPr>
              <w:t xml:space="preserve">13 319</w:t>
            </w:r>
          </w:p>
        </w:tc>
        <w:tc>
          <w:tcPr>
            <w:tcW w:w="1129" w:type="dxa"/>
            <w:vAlign w:val="center"/>
          </w:tcPr>
          <w:p>
            <w:pPr>
              <w:pStyle w:val="0"/>
              <w:jc w:val="center"/>
            </w:pPr>
            <w:r>
              <w:rPr>
                <w:sz w:val="20"/>
              </w:rPr>
              <w:t xml:space="preserve">11 929</w:t>
            </w:r>
          </w:p>
        </w:tc>
        <w:tc>
          <w:tcPr>
            <w:tcW w:w="994" w:type="dxa"/>
            <w:vAlign w:val="center"/>
          </w:tcPr>
          <w:p>
            <w:pPr>
              <w:pStyle w:val="0"/>
              <w:jc w:val="center"/>
            </w:pPr>
            <w:r>
              <w:rPr>
                <w:sz w:val="20"/>
              </w:rPr>
              <w:t xml:space="preserve">13 188</w:t>
            </w:r>
          </w:p>
        </w:tc>
        <w:tc>
          <w:tcPr>
            <w:tcW w:w="1129" w:type="dxa"/>
            <w:vAlign w:val="center"/>
          </w:tcPr>
          <w:p>
            <w:pPr>
              <w:pStyle w:val="0"/>
              <w:jc w:val="center"/>
            </w:pPr>
            <w:r>
              <w:rPr>
                <w:sz w:val="20"/>
              </w:rPr>
              <w:t xml:space="preserve">11 805</w:t>
            </w:r>
          </w:p>
        </w:tc>
        <w:tc>
          <w:tcPr>
            <w:tcW w:w="994" w:type="dxa"/>
            <w:vAlign w:val="center"/>
          </w:tcPr>
          <w:p>
            <w:pPr>
              <w:pStyle w:val="0"/>
              <w:jc w:val="center"/>
            </w:pPr>
            <w:r>
              <w:rPr>
                <w:sz w:val="20"/>
              </w:rPr>
              <w:t xml:space="preserve">12 775</w:t>
            </w:r>
          </w:p>
        </w:tc>
        <w:tc>
          <w:tcPr>
            <w:tcW w:w="1129" w:type="dxa"/>
            <w:vAlign w:val="center"/>
          </w:tcPr>
          <w:p>
            <w:pPr>
              <w:pStyle w:val="0"/>
              <w:jc w:val="center"/>
            </w:pPr>
            <w:r>
              <w:rPr>
                <w:sz w:val="20"/>
              </w:rPr>
              <w:t xml:space="preserve">11 729</w:t>
            </w:r>
          </w:p>
        </w:tc>
        <w:tc>
          <w:tcPr>
            <w:tcW w:w="994" w:type="dxa"/>
            <w:vAlign w:val="center"/>
          </w:tcPr>
          <w:p>
            <w:pPr>
              <w:pStyle w:val="0"/>
              <w:jc w:val="center"/>
            </w:pPr>
            <w:r>
              <w:rPr>
                <w:sz w:val="20"/>
              </w:rPr>
              <w:t xml:space="preserve">12 626</w:t>
            </w:r>
          </w:p>
        </w:tc>
      </w:tr>
      <w:tr>
        <w:tc>
          <w:tcPr>
            <w:tcW w:w="2608" w:type="dxa"/>
            <w:vAlign w:val="center"/>
          </w:tcPr>
          <w:p>
            <w:pPr>
              <w:pStyle w:val="0"/>
            </w:pPr>
            <w:r>
              <w:rPr>
                <w:sz w:val="20"/>
              </w:rPr>
              <w:t xml:space="preserve">Шебекинский городской округ</w:t>
            </w:r>
          </w:p>
        </w:tc>
        <w:tc>
          <w:tcPr>
            <w:tcW w:w="1129" w:type="dxa"/>
            <w:vAlign w:val="center"/>
          </w:tcPr>
          <w:p>
            <w:pPr>
              <w:pStyle w:val="0"/>
              <w:jc w:val="center"/>
            </w:pPr>
            <w:r>
              <w:rPr>
                <w:sz w:val="20"/>
              </w:rPr>
              <w:t xml:space="preserve">40 494</w:t>
            </w:r>
          </w:p>
        </w:tc>
        <w:tc>
          <w:tcPr>
            <w:tcW w:w="994" w:type="dxa"/>
            <w:vAlign w:val="center"/>
          </w:tcPr>
          <w:p>
            <w:pPr>
              <w:pStyle w:val="0"/>
              <w:jc w:val="center"/>
            </w:pPr>
            <w:r>
              <w:rPr>
                <w:sz w:val="20"/>
              </w:rPr>
              <w:t xml:space="preserve">34 245</w:t>
            </w:r>
          </w:p>
        </w:tc>
        <w:tc>
          <w:tcPr>
            <w:tcW w:w="1129" w:type="dxa"/>
            <w:vAlign w:val="center"/>
          </w:tcPr>
          <w:p>
            <w:pPr>
              <w:pStyle w:val="0"/>
              <w:jc w:val="center"/>
            </w:pPr>
            <w:r>
              <w:rPr>
                <w:sz w:val="20"/>
              </w:rPr>
              <w:t xml:space="preserve">40 033</w:t>
            </w:r>
          </w:p>
        </w:tc>
        <w:tc>
          <w:tcPr>
            <w:tcW w:w="994" w:type="dxa"/>
            <w:vAlign w:val="center"/>
          </w:tcPr>
          <w:p>
            <w:pPr>
              <w:pStyle w:val="0"/>
              <w:jc w:val="center"/>
            </w:pPr>
            <w:r>
              <w:rPr>
                <w:sz w:val="20"/>
              </w:rPr>
              <w:t xml:space="preserve">33 995</w:t>
            </w:r>
          </w:p>
        </w:tc>
        <w:tc>
          <w:tcPr>
            <w:tcW w:w="1129" w:type="dxa"/>
            <w:vAlign w:val="center"/>
          </w:tcPr>
          <w:p>
            <w:pPr>
              <w:pStyle w:val="0"/>
              <w:jc w:val="center"/>
            </w:pPr>
            <w:r>
              <w:rPr>
                <w:sz w:val="20"/>
              </w:rPr>
              <w:t xml:space="preserve">39 537</w:t>
            </w:r>
          </w:p>
        </w:tc>
        <w:tc>
          <w:tcPr>
            <w:tcW w:w="994" w:type="dxa"/>
            <w:vAlign w:val="center"/>
          </w:tcPr>
          <w:p>
            <w:pPr>
              <w:pStyle w:val="0"/>
              <w:jc w:val="center"/>
            </w:pPr>
            <w:r>
              <w:rPr>
                <w:sz w:val="20"/>
              </w:rPr>
              <w:t xml:space="preserve">33 633</w:t>
            </w:r>
          </w:p>
        </w:tc>
        <w:tc>
          <w:tcPr>
            <w:tcW w:w="1129" w:type="dxa"/>
            <w:vAlign w:val="center"/>
          </w:tcPr>
          <w:p>
            <w:pPr>
              <w:pStyle w:val="0"/>
              <w:jc w:val="center"/>
            </w:pPr>
            <w:r>
              <w:rPr>
                <w:sz w:val="20"/>
              </w:rPr>
              <w:t xml:space="preserve">37 995</w:t>
            </w:r>
          </w:p>
        </w:tc>
        <w:tc>
          <w:tcPr>
            <w:tcW w:w="994" w:type="dxa"/>
            <w:vAlign w:val="center"/>
          </w:tcPr>
          <w:p>
            <w:pPr>
              <w:pStyle w:val="0"/>
              <w:jc w:val="center"/>
            </w:pPr>
            <w:r>
              <w:rPr>
                <w:sz w:val="20"/>
              </w:rPr>
              <w:t xml:space="preserve">32 654</w:t>
            </w:r>
          </w:p>
        </w:tc>
        <w:tc>
          <w:tcPr>
            <w:tcW w:w="1129" w:type="dxa"/>
            <w:vAlign w:val="center"/>
          </w:tcPr>
          <w:p>
            <w:pPr>
              <w:pStyle w:val="0"/>
              <w:jc w:val="center"/>
            </w:pPr>
            <w:r>
              <w:rPr>
                <w:sz w:val="20"/>
              </w:rPr>
              <w:t xml:space="preserve">37 482</w:t>
            </w:r>
          </w:p>
        </w:tc>
        <w:tc>
          <w:tcPr>
            <w:tcW w:w="994" w:type="dxa"/>
            <w:vAlign w:val="center"/>
          </w:tcPr>
          <w:p>
            <w:pPr>
              <w:pStyle w:val="0"/>
              <w:jc w:val="center"/>
            </w:pPr>
            <w:r>
              <w:rPr>
                <w:sz w:val="20"/>
              </w:rPr>
              <w:t xml:space="preserve">32 400</w:t>
            </w:r>
          </w:p>
        </w:tc>
      </w:tr>
      <w:tr>
        <w:tc>
          <w:tcPr>
            <w:tcW w:w="2608" w:type="dxa"/>
            <w:vAlign w:val="center"/>
          </w:tcPr>
          <w:p>
            <w:pPr>
              <w:pStyle w:val="0"/>
            </w:pPr>
            <w:r>
              <w:rPr>
                <w:sz w:val="20"/>
              </w:rPr>
              <w:t xml:space="preserve">Яковлевский городской округ</w:t>
            </w:r>
          </w:p>
        </w:tc>
        <w:tc>
          <w:tcPr>
            <w:tcW w:w="1129" w:type="dxa"/>
            <w:vAlign w:val="center"/>
          </w:tcPr>
          <w:p>
            <w:pPr>
              <w:pStyle w:val="0"/>
              <w:jc w:val="center"/>
            </w:pPr>
            <w:r>
              <w:rPr>
                <w:sz w:val="20"/>
              </w:rPr>
              <w:t xml:space="preserve">28 463</w:t>
            </w:r>
          </w:p>
        </w:tc>
        <w:tc>
          <w:tcPr>
            <w:tcW w:w="994" w:type="dxa"/>
            <w:vAlign w:val="center"/>
          </w:tcPr>
          <w:p>
            <w:pPr>
              <w:pStyle w:val="0"/>
              <w:jc w:val="center"/>
            </w:pPr>
            <w:r>
              <w:rPr>
                <w:sz w:val="20"/>
              </w:rPr>
              <w:t xml:space="preserve">18 080</w:t>
            </w:r>
          </w:p>
        </w:tc>
        <w:tc>
          <w:tcPr>
            <w:tcW w:w="1129" w:type="dxa"/>
            <w:vAlign w:val="center"/>
          </w:tcPr>
          <w:p>
            <w:pPr>
              <w:pStyle w:val="0"/>
              <w:jc w:val="center"/>
            </w:pPr>
            <w:r>
              <w:rPr>
                <w:sz w:val="20"/>
              </w:rPr>
              <w:t xml:space="preserve">28 456</w:t>
            </w:r>
          </w:p>
        </w:tc>
        <w:tc>
          <w:tcPr>
            <w:tcW w:w="994" w:type="dxa"/>
            <w:vAlign w:val="center"/>
          </w:tcPr>
          <w:p>
            <w:pPr>
              <w:pStyle w:val="0"/>
              <w:jc w:val="center"/>
            </w:pPr>
            <w:r>
              <w:rPr>
                <w:sz w:val="20"/>
              </w:rPr>
              <w:t xml:space="preserve">17 976</w:t>
            </w:r>
          </w:p>
        </w:tc>
        <w:tc>
          <w:tcPr>
            <w:tcW w:w="1129" w:type="dxa"/>
            <w:vAlign w:val="center"/>
          </w:tcPr>
          <w:p>
            <w:pPr>
              <w:pStyle w:val="0"/>
              <w:jc w:val="center"/>
            </w:pPr>
            <w:r>
              <w:rPr>
                <w:sz w:val="20"/>
              </w:rPr>
              <w:t xml:space="preserve">28 119</w:t>
            </w:r>
          </w:p>
        </w:tc>
        <w:tc>
          <w:tcPr>
            <w:tcW w:w="994" w:type="dxa"/>
            <w:vAlign w:val="center"/>
          </w:tcPr>
          <w:p>
            <w:pPr>
              <w:pStyle w:val="0"/>
              <w:jc w:val="center"/>
            </w:pPr>
            <w:r>
              <w:rPr>
                <w:sz w:val="20"/>
              </w:rPr>
              <w:t xml:space="preserve">17 739</w:t>
            </w:r>
          </w:p>
        </w:tc>
        <w:tc>
          <w:tcPr>
            <w:tcW w:w="1129" w:type="dxa"/>
            <w:vAlign w:val="center"/>
          </w:tcPr>
          <w:p>
            <w:pPr>
              <w:pStyle w:val="0"/>
              <w:jc w:val="center"/>
            </w:pPr>
            <w:r>
              <w:rPr>
                <w:sz w:val="20"/>
              </w:rPr>
              <w:t xml:space="preserve">27 381</w:t>
            </w:r>
          </w:p>
        </w:tc>
        <w:tc>
          <w:tcPr>
            <w:tcW w:w="994" w:type="dxa"/>
            <w:vAlign w:val="center"/>
          </w:tcPr>
          <w:p>
            <w:pPr>
              <w:pStyle w:val="0"/>
              <w:jc w:val="center"/>
            </w:pPr>
            <w:r>
              <w:rPr>
                <w:sz w:val="20"/>
              </w:rPr>
              <w:t xml:space="preserve">17 675</w:t>
            </w:r>
          </w:p>
        </w:tc>
        <w:tc>
          <w:tcPr>
            <w:tcW w:w="1129" w:type="dxa"/>
            <w:vAlign w:val="center"/>
          </w:tcPr>
          <w:p>
            <w:pPr>
              <w:pStyle w:val="0"/>
              <w:jc w:val="center"/>
            </w:pPr>
            <w:r>
              <w:rPr>
                <w:sz w:val="20"/>
              </w:rPr>
              <w:t xml:space="preserve">27 285</w:t>
            </w:r>
          </w:p>
        </w:tc>
        <w:tc>
          <w:tcPr>
            <w:tcW w:w="994" w:type="dxa"/>
            <w:vAlign w:val="center"/>
          </w:tcPr>
          <w:p>
            <w:pPr>
              <w:pStyle w:val="0"/>
              <w:jc w:val="center"/>
            </w:pPr>
            <w:r>
              <w:rPr>
                <w:sz w:val="20"/>
              </w:rPr>
              <w:t xml:space="preserve">17 770</w:t>
            </w:r>
          </w:p>
        </w:tc>
      </w:tr>
      <w:tr>
        <w:tc>
          <w:tcPr>
            <w:tcW w:w="2608" w:type="dxa"/>
            <w:vAlign w:val="center"/>
          </w:tcPr>
          <w:p>
            <w:pPr>
              <w:pStyle w:val="0"/>
            </w:pPr>
            <w:r>
              <w:rPr>
                <w:sz w:val="20"/>
              </w:rPr>
              <w:t xml:space="preserve">Белгородская область</w:t>
            </w:r>
          </w:p>
        </w:tc>
        <w:tc>
          <w:tcPr>
            <w:tcW w:w="1129" w:type="dxa"/>
            <w:vAlign w:val="center"/>
          </w:tcPr>
          <w:p>
            <w:pPr>
              <w:pStyle w:val="0"/>
              <w:jc w:val="center"/>
            </w:pPr>
            <w:r>
              <w:rPr>
                <w:sz w:val="20"/>
              </w:rPr>
              <w:t xml:space="preserve">848 703</w:t>
            </w:r>
          </w:p>
        </w:tc>
        <w:tc>
          <w:tcPr>
            <w:tcW w:w="994" w:type="dxa"/>
            <w:vAlign w:val="center"/>
          </w:tcPr>
          <w:p>
            <w:pPr>
              <w:pStyle w:val="0"/>
              <w:jc w:val="center"/>
            </w:pPr>
            <w:r>
              <w:rPr>
                <w:sz w:val="20"/>
              </w:rPr>
              <w:t xml:space="preserve">418 289</w:t>
            </w:r>
          </w:p>
        </w:tc>
        <w:tc>
          <w:tcPr>
            <w:tcW w:w="1129" w:type="dxa"/>
            <w:vAlign w:val="center"/>
          </w:tcPr>
          <w:p>
            <w:pPr>
              <w:pStyle w:val="0"/>
              <w:jc w:val="center"/>
            </w:pPr>
            <w:r>
              <w:rPr>
                <w:sz w:val="20"/>
              </w:rPr>
              <w:t xml:space="preserve">852 485</w:t>
            </w:r>
          </w:p>
        </w:tc>
        <w:tc>
          <w:tcPr>
            <w:tcW w:w="994" w:type="dxa"/>
            <w:vAlign w:val="center"/>
          </w:tcPr>
          <w:p>
            <w:pPr>
              <w:pStyle w:val="0"/>
              <w:jc w:val="center"/>
            </w:pPr>
            <w:r>
              <w:rPr>
                <w:sz w:val="20"/>
              </w:rPr>
              <w:t xml:space="preserve">415 664</w:t>
            </w:r>
          </w:p>
        </w:tc>
        <w:tc>
          <w:tcPr>
            <w:tcW w:w="1129" w:type="dxa"/>
            <w:vAlign w:val="center"/>
          </w:tcPr>
          <w:p>
            <w:pPr>
              <w:pStyle w:val="0"/>
              <w:jc w:val="center"/>
            </w:pPr>
            <w:r>
              <w:rPr>
                <w:sz w:val="20"/>
              </w:rPr>
              <w:t xml:space="preserve">848 703</w:t>
            </w:r>
          </w:p>
        </w:tc>
        <w:tc>
          <w:tcPr>
            <w:tcW w:w="994" w:type="dxa"/>
            <w:vAlign w:val="center"/>
          </w:tcPr>
          <w:p>
            <w:pPr>
              <w:pStyle w:val="0"/>
              <w:jc w:val="center"/>
            </w:pPr>
            <w:r>
              <w:rPr>
                <w:sz w:val="20"/>
              </w:rPr>
              <w:t xml:space="preserve">413 426</w:t>
            </w:r>
          </w:p>
        </w:tc>
        <w:tc>
          <w:tcPr>
            <w:tcW w:w="1129" w:type="dxa"/>
            <w:vAlign w:val="center"/>
          </w:tcPr>
          <w:p>
            <w:pPr>
              <w:pStyle w:val="0"/>
              <w:jc w:val="center"/>
            </w:pPr>
            <w:r>
              <w:rPr>
                <w:sz w:val="20"/>
              </w:rPr>
              <w:t xml:space="preserve">842 804</w:t>
            </w:r>
          </w:p>
        </w:tc>
        <w:tc>
          <w:tcPr>
            <w:tcW w:w="994" w:type="dxa"/>
            <w:vAlign w:val="center"/>
          </w:tcPr>
          <w:p>
            <w:pPr>
              <w:pStyle w:val="0"/>
              <w:jc w:val="center"/>
            </w:pPr>
            <w:r>
              <w:rPr>
                <w:sz w:val="20"/>
              </w:rPr>
              <w:t xml:space="preserve">408 798</w:t>
            </w:r>
          </w:p>
        </w:tc>
        <w:tc>
          <w:tcPr>
            <w:tcW w:w="1129" w:type="dxa"/>
            <w:vAlign w:val="center"/>
          </w:tcPr>
          <w:p>
            <w:pPr>
              <w:pStyle w:val="0"/>
              <w:jc w:val="center"/>
            </w:pPr>
            <w:r>
              <w:rPr>
                <w:sz w:val="20"/>
              </w:rPr>
              <w:t xml:space="preserve">839 732</w:t>
            </w:r>
          </w:p>
        </w:tc>
        <w:tc>
          <w:tcPr>
            <w:tcW w:w="994" w:type="dxa"/>
            <w:vAlign w:val="center"/>
          </w:tcPr>
          <w:p>
            <w:pPr>
              <w:pStyle w:val="0"/>
              <w:jc w:val="center"/>
            </w:pPr>
            <w:r>
              <w:rPr>
                <w:sz w:val="20"/>
              </w:rPr>
              <w:t xml:space="preserve">404 773</w:t>
            </w:r>
          </w:p>
        </w:tc>
      </w:tr>
    </w:tbl>
    <w:p>
      <w:pPr>
        <w:pStyle w:val="0"/>
        <w:ind w:firstLine="540"/>
        <w:jc w:val="both"/>
      </w:pPr>
      <w:r>
        <w:rPr>
          <w:sz w:val="20"/>
        </w:rPr>
      </w:r>
    </w:p>
    <w:p>
      <w:pPr>
        <w:pStyle w:val="0"/>
        <w:ind w:firstLine="540"/>
        <w:jc w:val="both"/>
      </w:pPr>
      <w:r>
        <w:rPr>
          <w:sz w:val="20"/>
        </w:rPr>
        <w:t xml:space="preserve">Снижение численности населения наблюдалось в 2022 году на территориях следующих городских округов и муниципальных районов, наибольшее из которых отмечается в городских округах: Шебекинском - на 1,2 процента, Алексеевском - на 1,6 процента, Валуйском - на 1,1 процента, Губкинском - на 0,9 процента, Старооскольском - на 0,6 процента и в Новооскольском - на 0,5 процента, а также в муниципальных районах: Ивнянском - на 2,7 процента, Вейделевском - на 2,5 процента, Корочанском - на 2,2 процента, Красненском и Красногвардейском - на 1,3 процента в каждом, Краснояружском - на 1,2 процента, Волоконовском, Ровеньском и Чернянском - на 1,1 процента в каждом (таблица 1.2.4).</w:t>
      </w:r>
    </w:p>
    <w:p>
      <w:pPr>
        <w:pStyle w:val="0"/>
        <w:spacing w:before="200" w:line-rule="auto"/>
        <w:ind w:firstLine="540"/>
        <w:jc w:val="both"/>
      </w:pPr>
      <w:r>
        <w:rPr>
          <w:sz w:val="20"/>
        </w:rPr>
        <w:t xml:space="preserve">Ожидаемая продолжительность жизни увеличилась и за 2022 год при рождении составила 73,05 года, что на 2,38 года выше, чем за 2021 год (70,67 года).</w:t>
      </w:r>
    </w:p>
    <w:p>
      <w:pPr>
        <w:pStyle w:val="0"/>
        <w:ind w:firstLine="540"/>
        <w:jc w:val="both"/>
      </w:pPr>
      <w:r>
        <w:rPr>
          <w:sz w:val="20"/>
        </w:rPr>
      </w:r>
    </w:p>
    <w:p>
      <w:pPr>
        <w:pStyle w:val="0"/>
        <w:jc w:val="right"/>
      </w:pPr>
      <w:r>
        <w:rPr>
          <w:sz w:val="20"/>
        </w:rPr>
        <w:t xml:space="preserve">Таблица 1.2.4</w:t>
      </w:r>
    </w:p>
    <w:p>
      <w:pPr>
        <w:pStyle w:val="0"/>
        <w:ind w:firstLine="540"/>
        <w:jc w:val="both"/>
      </w:pPr>
      <w:r>
        <w:rPr>
          <w:sz w:val="20"/>
        </w:rPr>
      </w:r>
    </w:p>
    <w:p>
      <w:pPr>
        <w:pStyle w:val="0"/>
        <w:jc w:val="center"/>
      </w:pPr>
      <w:r>
        <w:rPr>
          <w:sz w:val="20"/>
        </w:rPr>
        <w:t xml:space="preserve">Половозрастной состав населения</w:t>
      </w:r>
    </w:p>
    <w:p>
      <w:pPr>
        <w:pStyle w:val="0"/>
        <w:jc w:val="center"/>
      </w:pPr>
      <w:r>
        <w:rPr>
          <w:sz w:val="20"/>
        </w:rPr>
        <w:t xml:space="preserve">Белгородской области за 2022 год</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8"/>
        <w:gridCol w:w="1134"/>
        <w:gridCol w:w="1099"/>
        <w:gridCol w:w="1129"/>
        <w:gridCol w:w="1077"/>
        <w:gridCol w:w="1099"/>
        <w:gridCol w:w="1129"/>
        <w:gridCol w:w="1020"/>
        <w:gridCol w:w="1099"/>
        <w:gridCol w:w="1129"/>
      </w:tblGrid>
      <w:tr>
        <w:tc>
          <w:tcPr>
            <w:tcW w:w="2268" w:type="dxa"/>
            <w:vMerge w:val="restart"/>
          </w:tcPr>
          <w:p>
            <w:pPr>
              <w:pStyle w:val="0"/>
              <w:jc w:val="center"/>
            </w:pPr>
            <w:r>
              <w:rPr>
                <w:sz w:val="20"/>
              </w:rPr>
              <w:t xml:space="preserve">Возрастная характеристика</w:t>
            </w:r>
          </w:p>
        </w:tc>
        <w:tc>
          <w:tcPr>
            <w:gridSpan w:val="3"/>
            <w:tcW w:w="3362" w:type="dxa"/>
          </w:tcPr>
          <w:p>
            <w:pPr>
              <w:pStyle w:val="0"/>
              <w:jc w:val="center"/>
            </w:pPr>
            <w:r>
              <w:rPr>
                <w:sz w:val="20"/>
              </w:rPr>
              <w:t xml:space="preserve">Городское и сельское население</w:t>
            </w:r>
          </w:p>
        </w:tc>
        <w:tc>
          <w:tcPr>
            <w:gridSpan w:val="3"/>
            <w:tcW w:w="3305" w:type="dxa"/>
          </w:tcPr>
          <w:p>
            <w:pPr>
              <w:pStyle w:val="0"/>
              <w:jc w:val="center"/>
            </w:pPr>
            <w:r>
              <w:rPr>
                <w:sz w:val="20"/>
              </w:rPr>
              <w:t xml:space="preserve">Городское население</w:t>
            </w:r>
          </w:p>
        </w:tc>
        <w:tc>
          <w:tcPr>
            <w:gridSpan w:val="3"/>
            <w:tcW w:w="3248" w:type="dxa"/>
          </w:tcPr>
          <w:p>
            <w:pPr>
              <w:pStyle w:val="0"/>
              <w:jc w:val="center"/>
            </w:pPr>
            <w:r>
              <w:rPr>
                <w:sz w:val="20"/>
              </w:rPr>
              <w:t xml:space="preserve">Сельское население</w:t>
            </w:r>
          </w:p>
        </w:tc>
      </w:tr>
      <w:tr>
        <w:tc>
          <w:tcPr>
            <w:vMerge w:val="continue"/>
          </w:tcPr>
          <w:p/>
        </w:tc>
        <w:tc>
          <w:tcPr>
            <w:tcW w:w="1134" w:type="dxa"/>
          </w:tcPr>
          <w:p>
            <w:pPr>
              <w:pStyle w:val="0"/>
              <w:jc w:val="center"/>
            </w:pPr>
            <w:r>
              <w:rPr>
                <w:sz w:val="20"/>
              </w:rPr>
              <w:t xml:space="preserve">оба пола</w:t>
            </w: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tcW w:w="1077" w:type="dxa"/>
          </w:tcPr>
          <w:p>
            <w:pPr>
              <w:pStyle w:val="0"/>
              <w:jc w:val="center"/>
            </w:pPr>
            <w:r>
              <w:rPr>
                <w:sz w:val="20"/>
              </w:rPr>
              <w:t xml:space="preserve">оба пола</w:t>
            </w: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tcW w:w="1020" w:type="dxa"/>
          </w:tcPr>
          <w:p>
            <w:pPr>
              <w:pStyle w:val="0"/>
              <w:jc w:val="center"/>
            </w:pPr>
            <w:r>
              <w:rPr>
                <w:sz w:val="20"/>
              </w:rPr>
              <w:t xml:space="preserve">оба пола</w:t>
            </w: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r>
      <w:tr>
        <w:tc>
          <w:tcPr>
            <w:tcW w:w="2268" w:type="dxa"/>
            <w:vAlign w:val="center"/>
          </w:tcPr>
          <w:p>
            <w:pPr>
              <w:pStyle w:val="0"/>
            </w:pPr>
            <w:r>
              <w:rPr>
                <w:sz w:val="20"/>
              </w:rPr>
              <w:t xml:space="preserve">Все население</w:t>
            </w:r>
          </w:p>
        </w:tc>
        <w:tc>
          <w:tcPr>
            <w:tcW w:w="1134" w:type="dxa"/>
            <w:vAlign w:val="center"/>
          </w:tcPr>
          <w:p>
            <w:pPr>
              <w:pStyle w:val="0"/>
              <w:jc w:val="center"/>
            </w:pPr>
            <w:r>
              <w:rPr>
                <w:sz w:val="20"/>
              </w:rPr>
              <w:t xml:space="preserve">1 531 917</w:t>
            </w:r>
          </w:p>
        </w:tc>
        <w:tc>
          <w:tcPr>
            <w:tcW w:w="1099" w:type="dxa"/>
            <w:vAlign w:val="center"/>
          </w:tcPr>
          <w:p>
            <w:pPr>
              <w:pStyle w:val="0"/>
              <w:jc w:val="center"/>
            </w:pPr>
            <w:r>
              <w:rPr>
                <w:sz w:val="20"/>
              </w:rPr>
              <w:t xml:space="preserve">709 602</w:t>
            </w:r>
          </w:p>
        </w:tc>
        <w:tc>
          <w:tcPr>
            <w:tcW w:w="1129" w:type="dxa"/>
            <w:vAlign w:val="center"/>
          </w:tcPr>
          <w:p>
            <w:pPr>
              <w:pStyle w:val="0"/>
              <w:jc w:val="center"/>
            </w:pPr>
            <w:r>
              <w:rPr>
                <w:sz w:val="20"/>
              </w:rPr>
              <w:t xml:space="preserve">822 315</w:t>
            </w:r>
          </w:p>
        </w:tc>
        <w:tc>
          <w:tcPr>
            <w:tcW w:w="1077" w:type="dxa"/>
            <w:vAlign w:val="center"/>
          </w:tcPr>
          <w:p>
            <w:pPr>
              <w:pStyle w:val="0"/>
              <w:jc w:val="center"/>
            </w:pPr>
            <w:r>
              <w:rPr>
                <w:sz w:val="20"/>
              </w:rPr>
              <w:t xml:space="preserve">1 037 398</w:t>
            </w:r>
          </w:p>
        </w:tc>
        <w:tc>
          <w:tcPr>
            <w:tcW w:w="1099" w:type="dxa"/>
            <w:vAlign w:val="center"/>
          </w:tcPr>
          <w:p>
            <w:pPr>
              <w:pStyle w:val="0"/>
              <w:jc w:val="center"/>
            </w:pPr>
            <w:r>
              <w:rPr>
                <w:sz w:val="20"/>
              </w:rPr>
              <w:t xml:space="preserve">474 371</w:t>
            </w:r>
          </w:p>
        </w:tc>
        <w:tc>
          <w:tcPr>
            <w:tcW w:w="1129" w:type="dxa"/>
            <w:vAlign w:val="center"/>
          </w:tcPr>
          <w:p>
            <w:pPr>
              <w:pStyle w:val="0"/>
              <w:jc w:val="center"/>
            </w:pPr>
            <w:r>
              <w:rPr>
                <w:sz w:val="20"/>
              </w:rPr>
              <w:t xml:space="preserve">563 027</w:t>
            </w:r>
          </w:p>
        </w:tc>
        <w:tc>
          <w:tcPr>
            <w:tcW w:w="1020" w:type="dxa"/>
            <w:vAlign w:val="center"/>
          </w:tcPr>
          <w:p>
            <w:pPr>
              <w:pStyle w:val="0"/>
              <w:jc w:val="center"/>
            </w:pPr>
            <w:r>
              <w:rPr>
                <w:sz w:val="20"/>
              </w:rPr>
              <w:t xml:space="preserve">494 519</w:t>
            </w:r>
          </w:p>
        </w:tc>
        <w:tc>
          <w:tcPr>
            <w:tcW w:w="1099" w:type="dxa"/>
            <w:vAlign w:val="center"/>
          </w:tcPr>
          <w:p>
            <w:pPr>
              <w:pStyle w:val="0"/>
              <w:jc w:val="center"/>
            </w:pPr>
            <w:r>
              <w:rPr>
                <w:sz w:val="20"/>
              </w:rPr>
              <w:t xml:space="preserve">235 231</w:t>
            </w:r>
          </w:p>
        </w:tc>
        <w:tc>
          <w:tcPr>
            <w:tcW w:w="1129" w:type="dxa"/>
            <w:vAlign w:val="center"/>
          </w:tcPr>
          <w:p>
            <w:pPr>
              <w:pStyle w:val="0"/>
              <w:jc w:val="center"/>
            </w:pPr>
            <w:r>
              <w:rPr>
                <w:sz w:val="20"/>
              </w:rPr>
              <w:t xml:space="preserve">259 288</w:t>
            </w:r>
          </w:p>
        </w:tc>
      </w:tr>
      <w:tr>
        <w:tc>
          <w:tcPr>
            <w:tcW w:w="2268" w:type="dxa"/>
            <w:vAlign w:val="center"/>
          </w:tcPr>
          <w:p>
            <w:pPr>
              <w:pStyle w:val="0"/>
            </w:pPr>
            <w:r>
              <w:rPr>
                <w:sz w:val="20"/>
              </w:rPr>
              <w:t xml:space="preserve">Трудоспособного возраста</w:t>
            </w:r>
          </w:p>
        </w:tc>
        <w:tc>
          <w:tcPr>
            <w:tcW w:w="1134" w:type="dxa"/>
            <w:vAlign w:val="center"/>
          </w:tcPr>
          <w:p>
            <w:pPr>
              <w:pStyle w:val="0"/>
              <w:jc w:val="center"/>
            </w:pPr>
            <w:r>
              <w:rPr>
                <w:sz w:val="20"/>
              </w:rPr>
              <w:t xml:space="preserve">871 901</w:t>
            </w:r>
          </w:p>
        </w:tc>
        <w:tc>
          <w:tcPr>
            <w:tcW w:w="1099" w:type="dxa"/>
            <w:vAlign w:val="center"/>
          </w:tcPr>
          <w:p>
            <w:pPr>
              <w:pStyle w:val="0"/>
              <w:jc w:val="center"/>
            </w:pPr>
            <w:r>
              <w:rPr>
                <w:sz w:val="20"/>
              </w:rPr>
              <w:t xml:space="preserve">455 264</w:t>
            </w:r>
          </w:p>
        </w:tc>
        <w:tc>
          <w:tcPr>
            <w:tcW w:w="1129" w:type="dxa"/>
            <w:vAlign w:val="center"/>
          </w:tcPr>
          <w:p>
            <w:pPr>
              <w:pStyle w:val="0"/>
              <w:jc w:val="center"/>
            </w:pPr>
            <w:r>
              <w:rPr>
                <w:sz w:val="20"/>
              </w:rPr>
              <w:t xml:space="preserve">416 637</w:t>
            </w:r>
          </w:p>
        </w:tc>
        <w:tc>
          <w:tcPr>
            <w:tcW w:w="1077" w:type="dxa"/>
            <w:vAlign w:val="center"/>
          </w:tcPr>
          <w:p>
            <w:pPr>
              <w:pStyle w:val="0"/>
              <w:jc w:val="center"/>
            </w:pPr>
            <w:r>
              <w:rPr>
                <w:sz w:val="20"/>
              </w:rPr>
              <w:t xml:space="preserve">602 471</w:t>
            </w:r>
          </w:p>
        </w:tc>
        <w:tc>
          <w:tcPr>
            <w:tcW w:w="1099" w:type="dxa"/>
            <w:vAlign w:val="center"/>
          </w:tcPr>
          <w:p>
            <w:pPr>
              <w:pStyle w:val="0"/>
              <w:jc w:val="center"/>
            </w:pPr>
            <w:r>
              <w:rPr>
                <w:sz w:val="20"/>
              </w:rPr>
              <w:t xml:space="preserve">308 269</w:t>
            </w:r>
          </w:p>
        </w:tc>
        <w:tc>
          <w:tcPr>
            <w:tcW w:w="1129" w:type="dxa"/>
            <w:vAlign w:val="center"/>
          </w:tcPr>
          <w:p>
            <w:pPr>
              <w:pStyle w:val="0"/>
              <w:jc w:val="center"/>
            </w:pPr>
            <w:r>
              <w:rPr>
                <w:sz w:val="20"/>
              </w:rPr>
              <w:t xml:space="preserve">294 202</w:t>
            </w:r>
          </w:p>
        </w:tc>
        <w:tc>
          <w:tcPr>
            <w:tcW w:w="1020" w:type="dxa"/>
            <w:vAlign w:val="center"/>
          </w:tcPr>
          <w:p>
            <w:pPr>
              <w:pStyle w:val="0"/>
              <w:jc w:val="center"/>
            </w:pPr>
            <w:r>
              <w:rPr>
                <w:sz w:val="20"/>
              </w:rPr>
              <w:t xml:space="preserve">269 430</w:t>
            </w:r>
          </w:p>
        </w:tc>
        <w:tc>
          <w:tcPr>
            <w:tcW w:w="1099" w:type="dxa"/>
            <w:vAlign w:val="center"/>
          </w:tcPr>
          <w:p>
            <w:pPr>
              <w:pStyle w:val="0"/>
              <w:jc w:val="center"/>
            </w:pPr>
            <w:r>
              <w:rPr>
                <w:sz w:val="20"/>
              </w:rPr>
              <w:t xml:space="preserve">146 995</w:t>
            </w:r>
          </w:p>
        </w:tc>
        <w:tc>
          <w:tcPr>
            <w:tcW w:w="1129" w:type="dxa"/>
            <w:vAlign w:val="center"/>
          </w:tcPr>
          <w:p>
            <w:pPr>
              <w:pStyle w:val="0"/>
              <w:jc w:val="center"/>
            </w:pPr>
            <w:r>
              <w:rPr>
                <w:sz w:val="20"/>
              </w:rPr>
              <w:t xml:space="preserve">122 435</w:t>
            </w:r>
          </w:p>
        </w:tc>
      </w:tr>
      <w:tr>
        <w:tc>
          <w:tcPr>
            <w:tcW w:w="2268" w:type="dxa"/>
            <w:vAlign w:val="center"/>
          </w:tcPr>
          <w:p>
            <w:pPr>
              <w:pStyle w:val="0"/>
            </w:pPr>
            <w:r>
              <w:rPr>
                <w:sz w:val="20"/>
              </w:rPr>
              <w:t xml:space="preserve">в том числе в возрасте 18 лет и старше</w:t>
            </w:r>
          </w:p>
        </w:tc>
        <w:tc>
          <w:tcPr>
            <w:tcW w:w="1134" w:type="dxa"/>
            <w:vAlign w:val="center"/>
          </w:tcPr>
          <w:p>
            <w:pPr>
              <w:pStyle w:val="0"/>
              <w:jc w:val="center"/>
            </w:pPr>
            <w:r>
              <w:rPr>
                <w:sz w:val="20"/>
              </w:rPr>
              <w:t xml:space="preserve">1 244 505</w:t>
            </w:r>
          </w:p>
        </w:tc>
        <w:tc>
          <w:tcPr>
            <w:tcW w:w="1099" w:type="dxa"/>
            <w:vAlign w:val="center"/>
          </w:tcPr>
          <w:p>
            <w:pPr>
              <w:pStyle w:val="0"/>
              <w:jc w:val="center"/>
            </w:pPr>
            <w:r>
              <w:rPr>
                <w:sz w:val="20"/>
              </w:rPr>
              <w:t xml:space="preserve">561 818</w:t>
            </w:r>
          </w:p>
        </w:tc>
        <w:tc>
          <w:tcPr>
            <w:tcW w:w="1129" w:type="dxa"/>
            <w:vAlign w:val="center"/>
          </w:tcPr>
          <w:p>
            <w:pPr>
              <w:pStyle w:val="0"/>
              <w:jc w:val="center"/>
            </w:pPr>
            <w:r>
              <w:rPr>
                <w:sz w:val="20"/>
              </w:rPr>
              <w:t xml:space="preserve">682 687</w:t>
            </w:r>
          </w:p>
        </w:tc>
        <w:tc>
          <w:tcPr>
            <w:tcW w:w="1077" w:type="dxa"/>
            <w:vAlign w:val="center"/>
          </w:tcPr>
          <w:p>
            <w:pPr>
              <w:pStyle w:val="0"/>
              <w:jc w:val="center"/>
            </w:pPr>
            <w:r>
              <w:rPr>
                <w:sz w:val="20"/>
              </w:rPr>
              <w:t xml:space="preserve">839 732</w:t>
            </w:r>
          </w:p>
        </w:tc>
        <w:tc>
          <w:tcPr>
            <w:tcW w:w="1099" w:type="dxa"/>
            <w:vAlign w:val="center"/>
          </w:tcPr>
          <w:p>
            <w:pPr>
              <w:pStyle w:val="0"/>
              <w:jc w:val="center"/>
            </w:pPr>
            <w:r>
              <w:rPr>
                <w:sz w:val="20"/>
              </w:rPr>
              <w:t xml:space="preserve">373 184</w:t>
            </w:r>
          </w:p>
        </w:tc>
        <w:tc>
          <w:tcPr>
            <w:tcW w:w="1129" w:type="dxa"/>
            <w:vAlign w:val="center"/>
          </w:tcPr>
          <w:p>
            <w:pPr>
              <w:pStyle w:val="0"/>
              <w:jc w:val="center"/>
            </w:pPr>
            <w:r>
              <w:rPr>
                <w:sz w:val="20"/>
              </w:rPr>
              <w:t xml:space="preserve">466 548</w:t>
            </w:r>
          </w:p>
        </w:tc>
        <w:tc>
          <w:tcPr>
            <w:tcW w:w="1020" w:type="dxa"/>
            <w:vAlign w:val="center"/>
          </w:tcPr>
          <w:p>
            <w:pPr>
              <w:pStyle w:val="0"/>
              <w:jc w:val="center"/>
            </w:pPr>
            <w:r>
              <w:rPr>
                <w:sz w:val="20"/>
              </w:rPr>
              <w:t xml:space="preserve">404 773</w:t>
            </w:r>
          </w:p>
        </w:tc>
        <w:tc>
          <w:tcPr>
            <w:tcW w:w="1099" w:type="dxa"/>
            <w:vAlign w:val="center"/>
          </w:tcPr>
          <w:p>
            <w:pPr>
              <w:pStyle w:val="0"/>
              <w:jc w:val="center"/>
            </w:pPr>
            <w:r>
              <w:rPr>
                <w:sz w:val="20"/>
              </w:rPr>
              <w:t xml:space="preserve">188 634</w:t>
            </w:r>
          </w:p>
        </w:tc>
        <w:tc>
          <w:tcPr>
            <w:tcW w:w="1129" w:type="dxa"/>
            <w:vAlign w:val="center"/>
          </w:tcPr>
          <w:p>
            <w:pPr>
              <w:pStyle w:val="0"/>
              <w:jc w:val="center"/>
            </w:pPr>
            <w:r>
              <w:rPr>
                <w:sz w:val="20"/>
              </w:rPr>
              <w:t xml:space="preserve">216 139</w:t>
            </w:r>
          </w:p>
        </w:tc>
      </w:tr>
      <w:tr>
        <w:tc>
          <w:tcPr>
            <w:tcW w:w="2268" w:type="dxa"/>
            <w:vAlign w:val="center"/>
          </w:tcPr>
          <w:p>
            <w:pPr>
              <w:pStyle w:val="0"/>
            </w:pPr>
            <w:r>
              <w:rPr>
                <w:sz w:val="20"/>
              </w:rPr>
              <w:t xml:space="preserve">Дети 0 - 14 лет</w:t>
            </w:r>
          </w:p>
        </w:tc>
        <w:tc>
          <w:tcPr>
            <w:tcW w:w="1134" w:type="dxa"/>
            <w:vAlign w:val="center"/>
          </w:tcPr>
          <w:p>
            <w:pPr>
              <w:pStyle w:val="0"/>
              <w:jc w:val="center"/>
            </w:pPr>
            <w:r>
              <w:rPr>
                <w:sz w:val="20"/>
              </w:rPr>
              <w:t xml:space="preserve">243 035</w:t>
            </w:r>
          </w:p>
        </w:tc>
        <w:tc>
          <w:tcPr>
            <w:tcW w:w="1099" w:type="dxa"/>
            <w:vAlign w:val="center"/>
          </w:tcPr>
          <w:p>
            <w:pPr>
              <w:pStyle w:val="0"/>
              <w:jc w:val="center"/>
            </w:pPr>
            <w:r>
              <w:rPr>
                <w:sz w:val="20"/>
              </w:rPr>
              <w:t xml:space="preserve">125 078</w:t>
            </w:r>
          </w:p>
        </w:tc>
        <w:tc>
          <w:tcPr>
            <w:tcW w:w="1129" w:type="dxa"/>
            <w:vAlign w:val="center"/>
          </w:tcPr>
          <w:p>
            <w:pPr>
              <w:pStyle w:val="0"/>
              <w:jc w:val="center"/>
            </w:pPr>
            <w:r>
              <w:rPr>
                <w:sz w:val="20"/>
              </w:rPr>
              <w:t xml:space="preserve">117 957</w:t>
            </w:r>
          </w:p>
        </w:tc>
        <w:tc>
          <w:tcPr>
            <w:tcW w:w="1077" w:type="dxa"/>
            <w:vAlign w:val="center"/>
          </w:tcPr>
          <w:p>
            <w:pPr>
              <w:pStyle w:val="0"/>
              <w:jc w:val="center"/>
            </w:pPr>
            <w:r>
              <w:rPr>
                <w:sz w:val="20"/>
              </w:rPr>
              <w:t xml:space="preserve">167 560</w:t>
            </w:r>
          </w:p>
        </w:tc>
        <w:tc>
          <w:tcPr>
            <w:tcW w:w="1099" w:type="dxa"/>
            <w:vAlign w:val="center"/>
          </w:tcPr>
          <w:p>
            <w:pPr>
              <w:pStyle w:val="0"/>
              <w:jc w:val="center"/>
            </w:pPr>
            <w:r>
              <w:rPr>
                <w:sz w:val="20"/>
              </w:rPr>
              <w:t xml:space="preserve">85 785</w:t>
            </w:r>
          </w:p>
        </w:tc>
        <w:tc>
          <w:tcPr>
            <w:tcW w:w="1129" w:type="dxa"/>
            <w:vAlign w:val="center"/>
          </w:tcPr>
          <w:p>
            <w:pPr>
              <w:pStyle w:val="0"/>
              <w:jc w:val="center"/>
            </w:pPr>
            <w:r>
              <w:rPr>
                <w:sz w:val="20"/>
              </w:rPr>
              <w:t xml:space="preserve">81 775</w:t>
            </w:r>
          </w:p>
        </w:tc>
        <w:tc>
          <w:tcPr>
            <w:tcW w:w="1020" w:type="dxa"/>
            <w:vAlign w:val="center"/>
          </w:tcPr>
          <w:p>
            <w:pPr>
              <w:pStyle w:val="0"/>
              <w:jc w:val="center"/>
            </w:pPr>
            <w:r>
              <w:rPr>
                <w:sz w:val="20"/>
              </w:rPr>
              <w:t xml:space="preserve">75 475</w:t>
            </w:r>
          </w:p>
        </w:tc>
        <w:tc>
          <w:tcPr>
            <w:tcW w:w="1099" w:type="dxa"/>
            <w:vAlign w:val="center"/>
          </w:tcPr>
          <w:p>
            <w:pPr>
              <w:pStyle w:val="0"/>
              <w:jc w:val="center"/>
            </w:pPr>
            <w:r>
              <w:rPr>
                <w:sz w:val="20"/>
              </w:rPr>
              <w:t xml:space="preserve">39 293</w:t>
            </w:r>
          </w:p>
        </w:tc>
        <w:tc>
          <w:tcPr>
            <w:tcW w:w="1129" w:type="dxa"/>
            <w:vAlign w:val="center"/>
          </w:tcPr>
          <w:p>
            <w:pPr>
              <w:pStyle w:val="0"/>
              <w:jc w:val="center"/>
            </w:pPr>
            <w:r>
              <w:rPr>
                <w:sz w:val="20"/>
              </w:rPr>
              <w:t xml:space="preserve">36 182</w:t>
            </w:r>
          </w:p>
        </w:tc>
      </w:tr>
      <w:tr>
        <w:tc>
          <w:tcPr>
            <w:tcW w:w="2268" w:type="dxa"/>
            <w:vAlign w:val="center"/>
          </w:tcPr>
          <w:p>
            <w:pPr>
              <w:pStyle w:val="0"/>
            </w:pPr>
            <w:r>
              <w:rPr>
                <w:sz w:val="20"/>
              </w:rPr>
              <w:t xml:space="preserve">Подростки 15 - 17 лет</w:t>
            </w:r>
          </w:p>
        </w:tc>
        <w:tc>
          <w:tcPr>
            <w:tcW w:w="1134" w:type="dxa"/>
            <w:vAlign w:val="center"/>
          </w:tcPr>
          <w:p>
            <w:pPr>
              <w:pStyle w:val="0"/>
              <w:jc w:val="center"/>
            </w:pPr>
            <w:r>
              <w:rPr>
                <w:sz w:val="20"/>
              </w:rPr>
              <w:t xml:space="preserve">44 377</w:t>
            </w:r>
          </w:p>
        </w:tc>
        <w:tc>
          <w:tcPr>
            <w:tcW w:w="1099" w:type="dxa"/>
            <w:vAlign w:val="center"/>
          </w:tcPr>
          <w:p>
            <w:pPr>
              <w:pStyle w:val="0"/>
              <w:jc w:val="center"/>
            </w:pPr>
            <w:r>
              <w:rPr>
                <w:sz w:val="20"/>
              </w:rPr>
              <w:t xml:space="preserve">22 706</w:t>
            </w:r>
          </w:p>
        </w:tc>
        <w:tc>
          <w:tcPr>
            <w:tcW w:w="1129" w:type="dxa"/>
            <w:vAlign w:val="center"/>
          </w:tcPr>
          <w:p>
            <w:pPr>
              <w:pStyle w:val="0"/>
              <w:jc w:val="center"/>
            </w:pPr>
            <w:r>
              <w:rPr>
                <w:sz w:val="20"/>
              </w:rPr>
              <w:t xml:space="preserve">21 671</w:t>
            </w:r>
          </w:p>
        </w:tc>
        <w:tc>
          <w:tcPr>
            <w:tcW w:w="1077" w:type="dxa"/>
            <w:vAlign w:val="center"/>
          </w:tcPr>
          <w:p>
            <w:pPr>
              <w:pStyle w:val="0"/>
              <w:jc w:val="center"/>
            </w:pPr>
            <w:r>
              <w:rPr>
                <w:sz w:val="20"/>
              </w:rPr>
              <w:t xml:space="preserve">30 106</w:t>
            </w:r>
          </w:p>
        </w:tc>
        <w:tc>
          <w:tcPr>
            <w:tcW w:w="1099" w:type="dxa"/>
            <w:vAlign w:val="center"/>
          </w:tcPr>
          <w:p>
            <w:pPr>
              <w:pStyle w:val="0"/>
              <w:jc w:val="center"/>
            </w:pPr>
            <w:r>
              <w:rPr>
                <w:sz w:val="20"/>
              </w:rPr>
              <w:t xml:space="preserve">15 402</w:t>
            </w:r>
          </w:p>
        </w:tc>
        <w:tc>
          <w:tcPr>
            <w:tcW w:w="1129" w:type="dxa"/>
            <w:vAlign w:val="center"/>
          </w:tcPr>
          <w:p>
            <w:pPr>
              <w:pStyle w:val="0"/>
              <w:jc w:val="center"/>
            </w:pPr>
            <w:r>
              <w:rPr>
                <w:sz w:val="20"/>
              </w:rPr>
              <w:t xml:space="preserve">14 704</w:t>
            </w:r>
          </w:p>
        </w:tc>
        <w:tc>
          <w:tcPr>
            <w:tcW w:w="1020" w:type="dxa"/>
            <w:vAlign w:val="center"/>
          </w:tcPr>
          <w:p>
            <w:pPr>
              <w:pStyle w:val="0"/>
              <w:jc w:val="center"/>
            </w:pPr>
            <w:r>
              <w:rPr>
                <w:sz w:val="20"/>
              </w:rPr>
              <w:t xml:space="preserve">14 271</w:t>
            </w:r>
          </w:p>
        </w:tc>
        <w:tc>
          <w:tcPr>
            <w:tcW w:w="1099" w:type="dxa"/>
            <w:vAlign w:val="center"/>
          </w:tcPr>
          <w:p>
            <w:pPr>
              <w:pStyle w:val="0"/>
              <w:jc w:val="center"/>
            </w:pPr>
            <w:r>
              <w:rPr>
                <w:sz w:val="20"/>
              </w:rPr>
              <w:t xml:space="preserve">7 304</w:t>
            </w:r>
          </w:p>
        </w:tc>
        <w:tc>
          <w:tcPr>
            <w:tcW w:w="1129" w:type="dxa"/>
            <w:vAlign w:val="center"/>
          </w:tcPr>
          <w:p>
            <w:pPr>
              <w:pStyle w:val="0"/>
              <w:jc w:val="center"/>
            </w:pPr>
            <w:r>
              <w:rPr>
                <w:sz w:val="20"/>
              </w:rPr>
              <w:t xml:space="preserve">6 967</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В половозрастном составе населения Белгородской области сохраняется численное превышение женщин над мужчинами. По состоянию на 1 января 2022 года численное превышение женщин над мужчинами составило 112,7 тыс. человек и снизилось за 5 лет на 1,5 процента. Доля мужчин в общей численности населения области составила 46,3 процента, женщин - 53,7 процента. На 1000 мужчин приходится 1159 женщин (таблица 1.2.5).</w:t>
      </w:r>
    </w:p>
    <w:p>
      <w:pPr>
        <w:pStyle w:val="0"/>
        <w:ind w:firstLine="540"/>
        <w:jc w:val="both"/>
      </w:pPr>
      <w:r>
        <w:rPr>
          <w:sz w:val="20"/>
        </w:rPr>
      </w:r>
    </w:p>
    <w:p>
      <w:pPr>
        <w:pStyle w:val="0"/>
        <w:jc w:val="right"/>
      </w:pPr>
      <w:r>
        <w:rPr>
          <w:sz w:val="20"/>
        </w:rPr>
        <w:t xml:space="preserve">Таблица 1.2.5</w:t>
      </w:r>
    </w:p>
    <w:p>
      <w:pPr>
        <w:pStyle w:val="0"/>
        <w:ind w:firstLine="540"/>
        <w:jc w:val="both"/>
      </w:pPr>
      <w:r>
        <w:rPr>
          <w:sz w:val="20"/>
        </w:rPr>
      </w:r>
    </w:p>
    <w:p>
      <w:pPr>
        <w:pStyle w:val="0"/>
        <w:jc w:val="center"/>
      </w:pPr>
      <w:r>
        <w:rPr>
          <w:sz w:val="20"/>
        </w:rPr>
        <w:t xml:space="preserve">Динамика состава населения в разрезе муниципальных районов</w:t>
      </w:r>
    </w:p>
    <w:p>
      <w:pPr>
        <w:pStyle w:val="0"/>
        <w:jc w:val="center"/>
      </w:pPr>
      <w:r>
        <w:rPr>
          <w:sz w:val="20"/>
        </w:rPr>
        <w:t xml:space="preserve">и городских округов Белгородской области за 2018 - 2022 годы</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1234"/>
        <w:gridCol w:w="1099"/>
        <w:gridCol w:w="1129"/>
        <w:gridCol w:w="934"/>
        <w:gridCol w:w="964"/>
        <w:gridCol w:w="1009"/>
      </w:tblGrid>
      <w:tr>
        <w:tc>
          <w:tcPr>
            <w:tcW w:w="850" w:type="dxa"/>
            <w:vMerge w:val="restart"/>
          </w:tcPr>
          <w:p>
            <w:pPr>
              <w:pStyle w:val="0"/>
              <w:jc w:val="center"/>
            </w:pPr>
            <w:r>
              <w:rPr>
                <w:sz w:val="20"/>
              </w:rPr>
              <w:t xml:space="preserve">Год</w:t>
            </w:r>
          </w:p>
        </w:tc>
        <w:tc>
          <w:tcPr>
            <w:tcW w:w="1234" w:type="dxa"/>
            <w:vMerge w:val="restart"/>
          </w:tcPr>
          <w:p>
            <w:pPr>
              <w:pStyle w:val="0"/>
              <w:jc w:val="center"/>
            </w:pPr>
            <w:r>
              <w:rPr>
                <w:sz w:val="20"/>
              </w:rPr>
              <w:t xml:space="preserve">Все население, человек</w:t>
            </w:r>
          </w:p>
        </w:tc>
        <w:tc>
          <w:tcPr>
            <w:gridSpan w:val="2"/>
            <w:tcW w:w="2228" w:type="dxa"/>
          </w:tcPr>
          <w:p>
            <w:pPr>
              <w:pStyle w:val="0"/>
              <w:jc w:val="center"/>
            </w:pPr>
            <w:r>
              <w:rPr>
                <w:sz w:val="20"/>
              </w:rPr>
              <w:t xml:space="preserve">в том числе:</w:t>
            </w:r>
          </w:p>
        </w:tc>
        <w:tc>
          <w:tcPr>
            <w:gridSpan w:val="2"/>
            <w:tcW w:w="1898" w:type="dxa"/>
          </w:tcPr>
          <w:p>
            <w:pPr>
              <w:pStyle w:val="0"/>
              <w:jc w:val="center"/>
            </w:pPr>
            <w:r>
              <w:rPr>
                <w:sz w:val="20"/>
              </w:rPr>
              <w:t xml:space="preserve">Доля в общей численности населения, процентов</w:t>
            </w:r>
          </w:p>
        </w:tc>
        <w:tc>
          <w:tcPr>
            <w:tcW w:w="1009" w:type="dxa"/>
            <w:vMerge w:val="restart"/>
          </w:tcPr>
          <w:p>
            <w:pPr>
              <w:pStyle w:val="0"/>
              <w:jc w:val="center"/>
            </w:pPr>
            <w:r>
              <w:rPr>
                <w:sz w:val="20"/>
              </w:rPr>
              <w:t xml:space="preserve">Женщин на 1000 мужчин</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tcW w:w="934" w:type="dxa"/>
          </w:tcPr>
          <w:p>
            <w:pPr>
              <w:pStyle w:val="0"/>
              <w:jc w:val="center"/>
            </w:pPr>
            <w:r>
              <w:rPr>
                <w:sz w:val="20"/>
              </w:rPr>
              <w:t xml:space="preserve">мужчин</w:t>
            </w:r>
          </w:p>
        </w:tc>
        <w:tc>
          <w:tcPr>
            <w:tcW w:w="964" w:type="dxa"/>
          </w:tcPr>
          <w:p>
            <w:pPr>
              <w:pStyle w:val="0"/>
              <w:jc w:val="center"/>
            </w:pPr>
            <w:r>
              <w:rPr>
                <w:sz w:val="20"/>
              </w:rPr>
              <w:t xml:space="preserve">женщин</w:t>
            </w:r>
          </w:p>
        </w:tc>
        <w:tc>
          <w:tcPr>
            <w:vMerge w:val="continue"/>
          </w:tcPr>
          <w:p/>
        </w:tc>
      </w:tr>
      <w:tr>
        <w:tc>
          <w:tcPr>
            <w:gridSpan w:val="7"/>
            <w:tcW w:w="7219" w:type="dxa"/>
            <w:vAlign w:val="center"/>
          </w:tcPr>
          <w:p>
            <w:pPr>
              <w:pStyle w:val="0"/>
              <w:jc w:val="center"/>
            </w:pPr>
            <w:r>
              <w:rPr>
                <w:sz w:val="20"/>
              </w:rPr>
              <w:t xml:space="preserve">Белгородская область</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1 549 876</w:t>
            </w:r>
          </w:p>
        </w:tc>
        <w:tc>
          <w:tcPr>
            <w:tcW w:w="1099" w:type="dxa"/>
            <w:vAlign w:val="center"/>
          </w:tcPr>
          <w:p>
            <w:pPr>
              <w:pStyle w:val="0"/>
              <w:jc w:val="center"/>
            </w:pPr>
            <w:r>
              <w:rPr>
                <w:sz w:val="20"/>
              </w:rPr>
              <w:t xml:space="preserve">714 871</w:t>
            </w:r>
          </w:p>
        </w:tc>
        <w:tc>
          <w:tcPr>
            <w:tcW w:w="1129" w:type="dxa"/>
            <w:vAlign w:val="center"/>
          </w:tcPr>
          <w:p>
            <w:pPr>
              <w:pStyle w:val="0"/>
              <w:jc w:val="center"/>
            </w:pPr>
            <w:r>
              <w:rPr>
                <w:sz w:val="20"/>
              </w:rPr>
              <w:t xml:space="preserve">835 005</w:t>
            </w:r>
          </w:p>
        </w:tc>
        <w:tc>
          <w:tcPr>
            <w:tcW w:w="934" w:type="dxa"/>
            <w:vAlign w:val="center"/>
          </w:tcPr>
          <w:p>
            <w:pPr>
              <w:pStyle w:val="0"/>
              <w:jc w:val="center"/>
            </w:pPr>
            <w:r>
              <w:rPr>
                <w:sz w:val="20"/>
              </w:rPr>
              <w:t xml:space="preserve">46,1</w:t>
            </w:r>
          </w:p>
        </w:tc>
        <w:tc>
          <w:tcPr>
            <w:tcW w:w="964" w:type="dxa"/>
            <w:vAlign w:val="center"/>
          </w:tcPr>
          <w:p>
            <w:pPr>
              <w:pStyle w:val="0"/>
              <w:jc w:val="center"/>
            </w:pPr>
            <w:r>
              <w:rPr>
                <w:sz w:val="20"/>
              </w:rPr>
              <w:t xml:space="preserve">53,9</w:t>
            </w:r>
          </w:p>
        </w:tc>
        <w:tc>
          <w:tcPr>
            <w:tcW w:w="1009" w:type="dxa"/>
            <w:vAlign w:val="center"/>
          </w:tcPr>
          <w:p>
            <w:pPr>
              <w:pStyle w:val="0"/>
              <w:jc w:val="center"/>
            </w:pPr>
            <w:r>
              <w:rPr>
                <w:sz w:val="20"/>
              </w:rPr>
              <w:t xml:space="preserve">1 168</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1 547 418</w:t>
            </w:r>
          </w:p>
        </w:tc>
        <w:tc>
          <w:tcPr>
            <w:tcW w:w="1099" w:type="dxa"/>
            <w:vAlign w:val="center"/>
          </w:tcPr>
          <w:p>
            <w:pPr>
              <w:pStyle w:val="0"/>
              <w:jc w:val="center"/>
            </w:pPr>
            <w:r>
              <w:rPr>
                <w:sz w:val="20"/>
              </w:rPr>
              <w:t xml:space="preserve">714 272</w:t>
            </w:r>
          </w:p>
        </w:tc>
        <w:tc>
          <w:tcPr>
            <w:tcW w:w="1129" w:type="dxa"/>
            <w:vAlign w:val="center"/>
          </w:tcPr>
          <w:p>
            <w:pPr>
              <w:pStyle w:val="0"/>
              <w:jc w:val="center"/>
            </w:pPr>
            <w:r>
              <w:rPr>
                <w:sz w:val="20"/>
              </w:rPr>
              <w:t xml:space="preserve">833 146</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53,8</w:t>
            </w:r>
          </w:p>
        </w:tc>
        <w:tc>
          <w:tcPr>
            <w:tcW w:w="1009" w:type="dxa"/>
            <w:vAlign w:val="center"/>
          </w:tcPr>
          <w:p>
            <w:pPr>
              <w:pStyle w:val="0"/>
              <w:jc w:val="center"/>
            </w:pPr>
            <w:r>
              <w:rPr>
                <w:sz w:val="20"/>
              </w:rPr>
              <w:t xml:space="preserve">1 166</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1 549 151</w:t>
            </w:r>
          </w:p>
        </w:tc>
        <w:tc>
          <w:tcPr>
            <w:tcW w:w="1099" w:type="dxa"/>
            <w:vAlign w:val="center"/>
          </w:tcPr>
          <w:p>
            <w:pPr>
              <w:pStyle w:val="0"/>
              <w:jc w:val="center"/>
            </w:pPr>
            <w:r>
              <w:rPr>
                <w:sz w:val="20"/>
              </w:rPr>
              <w:t xml:space="preserve">716 185</w:t>
            </w:r>
          </w:p>
        </w:tc>
        <w:tc>
          <w:tcPr>
            <w:tcW w:w="1129" w:type="dxa"/>
            <w:vAlign w:val="center"/>
          </w:tcPr>
          <w:p>
            <w:pPr>
              <w:pStyle w:val="0"/>
              <w:jc w:val="center"/>
            </w:pPr>
            <w:r>
              <w:rPr>
                <w:sz w:val="20"/>
              </w:rPr>
              <w:t xml:space="preserve">832 966</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53,8</w:t>
            </w:r>
          </w:p>
        </w:tc>
        <w:tc>
          <w:tcPr>
            <w:tcW w:w="1009" w:type="dxa"/>
            <w:vAlign w:val="center"/>
          </w:tcPr>
          <w:p>
            <w:pPr>
              <w:pStyle w:val="0"/>
              <w:jc w:val="center"/>
            </w:pPr>
            <w:r>
              <w:rPr>
                <w:sz w:val="20"/>
              </w:rPr>
              <w:t xml:space="preserve">1 163</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1 541 259</w:t>
            </w:r>
          </w:p>
        </w:tc>
        <w:tc>
          <w:tcPr>
            <w:tcW w:w="1099" w:type="dxa"/>
            <w:vAlign w:val="center"/>
          </w:tcPr>
          <w:p>
            <w:pPr>
              <w:pStyle w:val="0"/>
              <w:jc w:val="center"/>
            </w:pPr>
            <w:r>
              <w:rPr>
                <w:sz w:val="20"/>
              </w:rPr>
              <w:t xml:space="preserve">712 731</w:t>
            </w:r>
          </w:p>
        </w:tc>
        <w:tc>
          <w:tcPr>
            <w:tcW w:w="1129" w:type="dxa"/>
            <w:vAlign w:val="center"/>
          </w:tcPr>
          <w:p>
            <w:pPr>
              <w:pStyle w:val="0"/>
              <w:jc w:val="center"/>
            </w:pPr>
            <w:r>
              <w:rPr>
                <w:sz w:val="20"/>
              </w:rPr>
              <w:t xml:space="preserve">828 528</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53,8</w:t>
            </w:r>
          </w:p>
        </w:tc>
        <w:tc>
          <w:tcPr>
            <w:tcW w:w="1009" w:type="dxa"/>
            <w:vAlign w:val="center"/>
          </w:tcPr>
          <w:p>
            <w:pPr>
              <w:pStyle w:val="0"/>
              <w:jc w:val="center"/>
            </w:pPr>
            <w:r>
              <w:rPr>
                <w:sz w:val="20"/>
              </w:rPr>
              <w:t xml:space="preserve">1 162</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1 531 917</w:t>
            </w:r>
          </w:p>
        </w:tc>
        <w:tc>
          <w:tcPr>
            <w:tcW w:w="1099" w:type="dxa"/>
            <w:vAlign w:val="center"/>
          </w:tcPr>
          <w:p>
            <w:pPr>
              <w:pStyle w:val="0"/>
              <w:jc w:val="center"/>
            </w:pPr>
            <w:r>
              <w:rPr>
                <w:sz w:val="20"/>
              </w:rPr>
              <w:t xml:space="preserve">709 602</w:t>
            </w:r>
          </w:p>
        </w:tc>
        <w:tc>
          <w:tcPr>
            <w:tcW w:w="1129" w:type="dxa"/>
            <w:vAlign w:val="center"/>
          </w:tcPr>
          <w:p>
            <w:pPr>
              <w:pStyle w:val="0"/>
              <w:jc w:val="center"/>
            </w:pPr>
            <w:r>
              <w:rPr>
                <w:sz w:val="20"/>
              </w:rPr>
              <w:t xml:space="preserve">822 315</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1 159</w:t>
            </w:r>
          </w:p>
        </w:tc>
      </w:tr>
      <w:tr>
        <w:tc>
          <w:tcPr>
            <w:gridSpan w:val="7"/>
            <w:tcW w:w="7219" w:type="dxa"/>
            <w:vAlign w:val="center"/>
          </w:tcPr>
          <w:p>
            <w:pPr>
              <w:pStyle w:val="0"/>
              <w:jc w:val="center"/>
            </w:pPr>
            <w:r>
              <w:rPr>
                <w:sz w:val="20"/>
              </w:rPr>
              <w:t xml:space="preserve">г. Белгород</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391 554</w:t>
            </w:r>
          </w:p>
        </w:tc>
        <w:tc>
          <w:tcPr>
            <w:tcW w:w="1099" w:type="dxa"/>
            <w:vAlign w:val="center"/>
          </w:tcPr>
          <w:p>
            <w:pPr>
              <w:pStyle w:val="0"/>
              <w:jc w:val="center"/>
            </w:pPr>
            <w:r>
              <w:rPr>
                <w:sz w:val="20"/>
              </w:rPr>
              <w:t xml:space="preserve">176 346</w:t>
            </w:r>
          </w:p>
        </w:tc>
        <w:tc>
          <w:tcPr>
            <w:tcW w:w="1129" w:type="dxa"/>
            <w:vAlign w:val="center"/>
          </w:tcPr>
          <w:p>
            <w:pPr>
              <w:pStyle w:val="0"/>
              <w:jc w:val="center"/>
            </w:pPr>
            <w:r>
              <w:rPr>
                <w:sz w:val="20"/>
              </w:rPr>
              <w:t xml:space="preserve">215 208</w:t>
            </w:r>
          </w:p>
        </w:tc>
        <w:tc>
          <w:tcPr>
            <w:tcW w:w="934" w:type="dxa"/>
            <w:vAlign w:val="center"/>
          </w:tcPr>
          <w:p>
            <w:pPr>
              <w:pStyle w:val="0"/>
              <w:jc w:val="center"/>
            </w:pPr>
            <w:r>
              <w:rPr>
                <w:sz w:val="20"/>
              </w:rPr>
              <w:t xml:space="preserve">45,0</w:t>
            </w:r>
          </w:p>
        </w:tc>
        <w:tc>
          <w:tcPr>
            <w:tcW w:w="964" w:type="dxa"/>
            <w:vAlign w:val="center"/>
          </w:tcPr>
          <w:p>
            <w:pPr>
              <w:pStyle w:val="0"/>
              <w:jc w:val="center"/>
            </w:pPr>
            <w:r>
              <w:rPr>
                <w:sz w:val="20"/>
              </w:rPr>
              <w:t xml:space="preserve">55,0</w:t>
            </w:r>
          </w:p>
        </w:tc>
        <w:tc>
          <w:tcPr>
            <w:tcW w:w="1009" w:type="dxa"/>
            <w:vAlign w:val="center"/>
          </w:tcPr>
          <w:p>
            <w:pPr>
              <w:pStyle w:val="0"/>
              <w:jc w:val="center"/>
            </w:pPr>
            <w:r>
              <w:rPr>
                <w:sz w:val="20"/>
              </w:rPr>
              <w:t xml:space="preserve">1 220</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392 426</w:t>
            </w:r>
          </w:p>
        </w:tc>
        <w:tc>
          <w:tcPr>
            <w:tcW w:w="1099" w:type="dxa"/>
            <w:vAlign w:val="center"/>
          </w:tcPr>
          <w:p>
            <w:pPr>
              <w:pStyle w:val="0"/>
              <w:jc w:val="center"/>
            </w:pPr>
            <w:r>
              <w:rPr>
                <w:sz w:val="20"/>
              </w:rPr>
              <w:t xml:space="preserve">176 425</w:t>
            </w:r>
          </w:p>
        </w:tc>
        <w:tc>
          <w:tcPr>
            <w:tcW w:w="1129" w:type="dxa"/>
            <w:vAlign w:val="center"/>
          </w:tcPr>
          <w:p>
            <w:pPr>
              <w:pStyle w:val="0"/>
              <w:jc w:val="center"/>
            </w:pPr>
            <w:r>
              <w:rPr>
                <w:sz w:val="20"/>
              </w:rPr>
              <w:t xml:space="preserve">216 001</w:t>
            </w:r>
          </w:p>
        </w:tc>
        <w:tc>
          <w:tcPr>
            <w:tcW w:w="934" w:type="dxa"/>
            <w:vAlign w:val="center"/>
          </w:tcPr>
          <w:p>
            <w:pPr>
              <w:pStyle w:val="0"/>
              <w:jc w:val="center"/>
            </w:pPr>
            <w:r>
              <w:rPr>
                <w:sz w:val="20"/>
              </w:rPr>
              <w:t xml:space="preserve">45,0</w:t>
            </w:r>
          </w:p>
        </w:tc>
        <w:tc>
          <w:tcPr>
            <w:tcW w:w="964" w:type="dxa"/>
            <w:vAlign w:val="center"/>
          </w:tcPr>
          <w:p>
            <w:pPr>
              <w:pStyle w:val="0"/>
              <w:jc w:val="center"/>
            </w:pPr>
            <w:r>
              <w:rPr>
                <w:sz w:val="20"/>
              </w:rPr>
              <w:t xml:space="preserve">55,0</w:t>
            </w:r>
          </w:p>
        </w:tc>
        <w:tc>
          <w:tcPr>
            <w:tcW w:w="1009" w:type="dxa"/>
            <w:vAlign w:val="center"/>
          </w:tcPr>
          <w:p>
            <w:pPr>
              <w:pStyle w:val="0"/>
              <w:jc w:val="center"/>
            </w:pPr>
            <w:r>
              <w:rPr>
                <w:sz w:val="20"/>
              </w:rPr>
              <w:t xml:space="preserve">1 224</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394 142</w:t>
            </w:r>
          </w:p>
        </w:tc>
        <w:tc>
          <w:tcPr>
            <w:tcW w:w="1099" w:type="dxa"/>
            <w:vAlign w:val="center"/>
          </w:tcPr>
          <w:p>
            <w:pPr>
              <w:pStyle w:val="0"/>
              <w:jc w:val="center"/>
            </w:pPr>
            <w:r>
              <w:rPr>
                <w:sz w:val="20"/>
              </w:rPr>
              <w:t xml:space="preserve">177 597</w:t>
            </w:r>
          </w:p>
        </w:tc>
        <w:tc>
          <w:tcPr>
            <w:tcW w:w="1129" w:type="dxa"/>
            <w:vAlign w:val="center"/>
          </w:tcPr>
          <w:p>
            <w:pPr>
              <w:pStyle w:val="0"/>
              <w:jc w:val="center"/>
            </w:pPr>
            <w:r>
              <w:rPr>
                <w:sz w:val="20"/>
              </w:rPr>
              <w:t xml:space="preserve">216 545</w:t>
            </w:r>
          </w:p>
        </w:tc>
        <w:tc>
          <w:tcPr>
            <w:tcW w:w="934" w:type="dxa"/>
            <w:vAlign w:val="center"/>
          </w:tcPr>
          <w:p>
            <w:pPr>
              <w:pStyle w:val="0"/>
              <w:jc w:val="center"/>
            </w:pPr>
            <w:r>
              <w:rPr>
                <w:sz w:val="20"/>
              </w:rPr>
              <w:t xml:space="preserve">45,1</w:t>
            </w:r>
          </w:p>
        </w:tc>
        <w:tc>
          <w:tcPr>
            <w:tcW w:w="964" w:type="dxa"/>
            <w:vAlign w:val="center"/>
          </w:tcPr>
          <w:p>
            <w:pPr>
              <w:pStyle w:val="0"/>
              <w:jc w:val="center"/>
            </w:pPr>
            <w:r>
              <w:rPr>
                <w:sz w:val="20"/>
              </w:rPr>
              <w:t xml:space="preserve">54,9</w:t>
            </w:r>
          </w:p>
        </w:tc>
        <w:tc>
          <w:tcPr>
            <w:tcW w:w="1009" w:type="dxa"/>
            <w:vAlign w:val="center"/>
          </w:tcPr>
          <w:p>
            <w:pPr>
              <w:pStyle w:val="0"/>
              <w:jc w:val="center"/>
            </w:pPr>
            <w:r>
              <w:rPr>
                <w:sz w:val="20"/>
              </w:rPr>
              <w:t xml:space="preserve">1 219</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391 702</w:t>
            </w:r>
          </w:p>
        </w:tc>
        <w:tc>
          <w:tcPr>
            <w:tcW w:w="1099" w:type="dxa"/>
            <w:vAlign w:val="center"/>
          </w:tcPr>
          <w:p>
            <w:pPr>
              <w:pStyle w:val="0"/>
              <w:jc w:val="center"/>
            </w:pPr>
            <w:r>
              <w:rPr>
                <w:sz w:val="20"/>
              </w:rPr>
              <w:t xml:space="preserve">176 133</w:t>
            </w:r>
          </w:p>
        </w:tc>
        <w:tc>
          <w:tcPr>
            <w:tcW w:w="1129" w:type="dxa"/>
            <w:vAlign w:val="center"/>
          </w:tcPr>
          <w:p>
            <w:pPr>
              <w:pStyle w:val="0"/>
              <w:jc w:val="center"/>
            </w:pPr>
            <w:r>
              <w:rPr>
                <w:sz w:val="20"/>
              </w:rPr>
              <w:t xml:space="preserve">215 569</w:t>
            </w:r>
          </w:p>
        </w:tc>
        <w:tc>
          <w:tcPr>
            <w:tcW w:w="934" w:type="dxa"/>
            <w:vAlign w:val="center"/>
          </w:tcPr>
          <w:p>
            <w:pPr>
              <w:pStyle w:val="0"/>
              <w:jc w:val="center"/>
            </w:pPr>
            <w:r>
              <w:rPr>
                <w:sz w:val="20"/>
              </w:rPr>
              <w:t xml:space="preserve">45,0</w:t>
            </w:r>
          </w:p>
        </w:tc>
        <w:tc>
          <w:tcPr>
            <w:tcW w:w="964" w:type="dxa"/>
            <w:vAlign w:val="center"/>
          </w:tcPr>
          <w:p>
            <w:pPr>
              <w:pStyle w:val="0"/>
              <w:jc w:val="center"/>
            </w:pPr>
            <w:r>
              <w:rPr>
                <w:sz w:val="20"/>
              </w:rPr>
              <w:t xml:space="preserve">55,0</w:t>
            </w:r>
          </w:p>
        </w:tc>
        <w:tc>
          <w:tcPr>
            <w:tcW w:w="1009" w:type="dxa"/>
            <w:vAlign w:val="center"/>
          </w:tcPr>
          <w:p>
            <w:pPr>
              <w:pStyle w:val="0"/>
              <w:jc w:val="center"/>
            </w:pPr>
            <w:r>
              <w:rPr>
                <w:sz w:val="20"/>
              </w:rPr>
              <w:t xml:space="preserve">1 224</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391 804</w:t>
            </w:r>
          </w:p>
        </w:tc>
        <w:tc>
          <w:tcPr>
            <w:tcW w:w="1099" w:type="dxa"/>
            <w:vAlign w:val="center"/>
          </w:tcPr>
          <w:p>
            <w:pPr>
              <w:pStyle w:val="0"/>
              <w:jc w:val="center"/>
            </w:pPr>
            <w:r>
              <w:rPr>
                <w:sz w:val="20"/>
              </w:rPr>
              <w:t xml:space="preserve">176 488</w:t>
            </w:r>
          </w:p>
        </w:tc>
        <w:tc>
          <w:tcPr>
            <w:tcW w:w="1129" w:type="dxa"/>
            <w:vAlign w:val="center"/>
          </w:tcPr>
          <w:p>
            <w:pPr>
              <w:pStyle w:val="0"/>
              <w:jc w:val="center"/>
            </w:pPr>
            <w:r>
              <w:rPr>
                <w:sz w:val="20"/>
              </w:rPr>
              <w:t xml:space="preserve">215 316</w:t>
            </w:r>
          </w:p>
        </w:tc>
        <w:tc>
          <w:tcPr>
            <w:tcW w:w="934" w:type="dxa"/>
            <w:vAlign w:val="center"/>
          </w:tcPr>
          <w:p>
            <w:pPr>
              <w:pStyle w:val="0"/>
              <w:jc w:val="center"/>
            </w:pPr>
            <w:r>
              <w:rPr>
                <w:sz w:val="20"/>
              </w:rPr>
              <w:t xml:space="preserve">45,0</w:t>
            </w:r>
          </w:p>
        </w:tc>
        <w:tc>
          <w:tcPr>
            <w:tcW w:w="964" w:type="dxa"/>
            <w:vAlign w:val="center"/>
          </w:tcPr>
          <w:p>
            <w:pPr>
              <w:pStyle w:val="0"/>
              <w:jc w:val="center"/>
            </w:pPr>
            <w:r>
              <w:rPr>
                <w:sz w:val="20"/>
              </w:rPr>
              <w:t xml:space="preserve">55,0</w:t>
            </w:r>
          </w:p>
        </w:tc>
        <w:tc>
          <w:tcPr>
            <w:tcW w:w="1009" w:type="dxa"/>
            <w:vAlign w:val="center"/>
          </w:tcPr>
          <w:p>
            <w:pPr>
              <w:pStyle w:val="0"/>
              <w:jc w:val="center"/>
            </w:pPr>
            <w:r>
              <w:rPr>
                <w:sz w:val="20"/>
              </w:rPr>
              <w:t xml:space="preserve">1 220</w:t>
            </w:r>
          </w:p>
        </w:tc>
      </w:tr>
      <w:tr>
        <w:tc>
          <w:tcPr>
            <w:gridSpan w:val="7"/>
            <w:tcW w:w="7219" w:type="dxa"/>
            <w:vAlign w:val="center"/>
          </w:tcPr>
          <w:p>
            <w:pPr>
              <w:pStyle w:val="0"/>
              <w:jc w:val="center"/>
            </w:pPr>
            <w:r>
              <w:rPr>
                <w:sz w:val="20"/>
              </w:rPr>
              <w:t xml:space="preserve">Алексеевский городской округ</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61 370</w:t>
            </w:r>
          </w:p>
        </w:tc>
        <w:tc>
          <w:tcPr>
            <w:tcW w:w="1099" w:type="dxa"/>
            <w:vAlign w:val="center"/>
          </w:tcPr>
          <w:p>
            <w:pPr>
              <w:pStyle w:val="0"/>
              <w:jc w:val="center"/>
            </w:pPr>
            <w:r>
              <w:rPr>
                <w:sz w:val="20"/>
              </w:rPr>
              <w:t xml:space="preserve">29 014</w:t>
            </w:r>
          </w:p>
        </w:tc>
        <w:tc>
          <w:tcPr>
            <w:tcW w:w="1129" w:type="dxa"/>
            <w:vAlign w:val="center"/>
          </w:tcPr>
          <w:p>
            <w:pPr>
              <w:pStyle w:val="0"/>
              <w:jc w:val="center"/>
            </w:pPr>
            <w:r>
              <w:rPr>
                <w:sz w:val="20"/>
              </w:rPr>
              <w:t xml:space="preserve">32 356</w:t>
            </w:r>
          </w:p>
        </w:tc>
        <w:tc>
          <w:tcPr>
            <w:tcW w:w="934" w:type="dxa"/>
            <w:vAlign w:val="center"/>
          </w:tcPr>
          <w:p>
            <w:pPr>
              <w:pStyle w:val="0"/>
              <w:jc w:val="center"/>
            </w:pPr>
            <w:r>
              <w:rPr>
                <w:sz w:val="20"/>
              </w:rPr>
              <w:t xml:space="preserve">47,3</w:t>
            </w:r>
          </w:p>
        </w:tc>
        <w:tc>
          <w:tcPr>
            <w:tcW w:w="964" w:type="dxa"/>
            <w:vAlign w:val="center"/>
          </w:tcPr>
          <w:p>
            <w:pPr>
              <w:pStyle w:val="0"/>
              <w:jc w:val="center"/>
            </w:pPr>
            <w:r>
              <w:rPr>
                <w:sz w:val="20"/>
              </w:rPr>
              <w:t xml:space="preserve">52,7</w:t>
            </w:r>
          </w:p>
        </w:tc>
        <w:tc>
          <w:tcPr>
            <w:tcW w:w="1009" w:type="dxa"/>
            <w:vAlign w:val="center"/>
          </w:tcPr>
          <w:p>
            <w:pPr>
              <w:pStyle w:val="0"/>
              <w:jc w:val="center"/>
            </w:pPr>
            <w:r>
              <w:rPr>
                <w:sz w:val="20"/>
              </w:rPr>
              <w:t xml:space="preserve">1 115</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60 846</w:t>
            </w:r>
          </w:p>
        </w:tc>
        <w:tc>
          <w:tcPr>
            <w:tcW w:w="1099" w:type="dxa"/>
            <w:vAlign w:val="center"/>
          </w:tcPr>
          <w:p>
            <w:pPr>
              <w:pStyle w:val="0"/>
              <w:jc w:val="center"/>
            </w:pPr>
            <w:r>
              <w:rPr>
                <w:sz w:val="20"/>
              </w:rPr>
              <w:t xml:space="preserve">28 879</w:t>
            </w:r>
          </w:p>
        </w:tc>
        <w:tc>
          <w:tcPr>
            <w:tcW w:w="1129" w:type="dxa"/>
            <w:vAlign w:val="center"/>
          </w:tcPr>
          <w:p>
            <w:pPr>
              <w:pStyle w:val="0"/>
              <w:jc w:val="center"/>
            </w:pPr>
            <w:r>
              <w:rPr>
                <w:sz w:val="20"/>
              </w:rPr>
              <w:t xml:space="preserve">31 967</w:t>
            </w:r>
          </w:p>
        </w:tc>
        <w:tc>
          <w:tcPr>
            <w:tcW w:w="934" w:type="dxa"/>
            <w:vAlign w:val="center"/>
          </w:tcPr>
          <w:p>
            <w:pPr>
              <w:pStyle w:val="0"/>
              <w:jc w:val="center"/>
            </w:pPr>
            <w:r>
              <w:rPr>
                <w:sz w:val="20"/>
              </w:rPr>
              <w:t xml:space="preserve">47,5</w:t>
            </w:r>
          </w:p>
        </w:tc>
        <w:tc>
          <w:tcPr>
            <w:tcW w:w="964" w:type="dxa"/>
            <w:vAlign w:val="center"/>
          </w:tcPr>
          <w:p>
            <w:pPr>
              <w:pStyle w:val="0"/>
              <w:jc w:val="center"/>
            </w:pPr>
            <w:r>
              <w:rPr>
                <w:sz w:val="20"/>
              </w:rPr>
              <w:t xml:space="preserve">52,5</w:t>
            </w:r>
          </w:p>
        </w:tc>
        <w:tc>
          <w:tcPr>
            <w:tcW w:w="1009" w:type="dxa"/>
            <w:vAlign w:val="center"/>
          </w:tcPr>
          <w:p>
            <w:pPr>
              <w:pStyle w:val="0"/>
              <w:jc w:val="center"/>
            </w:pPr>
            <w:r>
              <w:rPr>
                <w:sz w:val="20"/>
              </w:rPr>
              <w:t xml:space="preserve">1 107</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60 164</w:t>
            </w:r>
          </w:p>
        </w:tc>
        <w:tc>
          <w:tcPr>
            <w:tcW w:w="1099" w:type="dxa"/>
            <w:vAlign w:val="center"/>
          </w:tcPr>
          <w:p>
            <w:pPr>
              <w:pStyle w:val="0"/>
              <w:jc w:val="center"/>
            </w:pPr>
            <w:r>
              <w:rPr>
                <w:sz w:val="20"/>
              </w:rPr>
              <w:t xml:space="preserve">28 557</w:t>
            </w:r>
          </w:p>
        </w:tc>
        <w:tc>
          <w:tcPr>
            <w:tcW w:w="1129" w:type="dxa"/>
            <w:vAlign w:val="center"/>
          </w:tcPr>
          <w:p>
            <w:pPr>
              <w:pStyle w:val="0"/>
              <w:jc w:val="center"/>
            </w:pPr>
            <w:r>
              <w:rPr>
                <w:sz w:val="20"/>
              </w:rPr>
              <w:t xml:space="preserve">31 607</w:t>
            </w:r>
          </w:p>
        </w:tc>
        <w:tc>
          <w:tcPr>
            <w:tcW w:w="934" w:type="dxa"/>
            <w:vAlign w:val="center"/>
          </w:tcPr>
          <w:p>
            <w:pPr>
              <w:pStyle w:val="0"/>
              <w:jc w:val="center"/>
            </w:pPr>
            <w:r>
              <w:rPr>
                <w:sz w:val="20"/>
              </w:rPr>
              <w:t xml:space="preserve">47,5</w:t>
            </w:r>
          </w:p>
        </w:tc>
        <w:tc>
          <w:tcPr>
            <w:tcW w:w="964" w:type="dxa"/>
            <w:vAlign w:val="center"/>
          </w:tcPr>
          <w:p>
            <w:pPr>
              <w:pStyle w:val="0"/>
              <w:jc w:val="center"/>
            </w:pPr>
            <w:r>
              <w:rPr>
                <w:sz w:val="20"/>
              </w:rPr>
              <w:t xml:space="preserve">52,5</w:t>
            </w:r>
          </w:p>
        </w:tc>
        <w:tc>
          <w:tcPr>
            <w:tcW w:w="1009" w:type="dxa"/>
            <w:vAlign w:val="center"/>
          </w:tcPr>
          <w:p>
            <w:pPr>
              <w:pStyle w:val="0"/>
              <w:jc w:val="center"/>
            </w:pPr>
            <w:r>
              <w:rPr>
                <w:sz w:val="20"/>
              </w:rPr>
              <w:t xml:space="preserve">1 107</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59 602</w:t>
            </w:r>
          </w:p>
        </w:tc>
        <w:tc>
          <w:tcPr>
            <w:tcW w:w="1099" w:type="dxa"/>
            <w:vAlign w:val="center"/>
          </w:tcPr>
          <w:p>
            <w:pPr>
              <w:pStyle w:val="0"/>
              <w:jc w:val="center"/>
            </w:pPr>
            <w:r>
              <w:rPr>
                <w:sz w:val="20"/>
              </w:rPr>
              <w:t xml:space="preserve">28 300</w:t>
            </w:r>
          </w:p>
        </w:tc>
        <w:tc>
          <w:tcPr>
            <w:tcW w:w="1129" w:type="dxa"/>
            <w:vAlign w:val="center"/>
          </w:tcPr>
          <w:p>
            <w:pPr>
              <w:pStyle w:val="0"/>
              <w:jc w:val="center"/>
            </w:pPr>
            <w:r>
              <w:rPr>
                <w:sz w:val="20"/>
              </w:rPr>
              <w:t xml:space="preserve">31 302</w:t>
            </w:r>
          </w:p>
        </w:tc>
        <w:tc>
          <w:tcPr>
            <w:tcW w:w="934" w:type="dxa"/>
            <w:vAlign w:val="center"/>
          </w:tcPr>
          <w:p>
            <w:pPr>
              <w:pStyle w:val="0"/>
              <w:jc w:val="center"/>
            </w:pPr>
            <w:r>
              <w:rPr>
                <w:sz w:val="20"/>
              </w:rPr>
              <w:t xml:space="preserve">47,5</w:t>
            </w:r>
          </w:p>
        </w:tc>
        <w:tc>
          <w:tcPr>
            <w:tcW w:w="964" w:type="dxa"/>
            <w:vAlign w:val="center"/>
          </w:tcPr>
          <w:p>
            <w:pPr>
              <w:pStyle w:val="0"/>
              <w:jc w:val="center"/>
            </w:pPr>
            <w:r>
              <w:rPr>
                <w:sz w:val="20"/>
              </w:rPr>
              <w:t xml:space="preserve">52,5</w:t>
            </w:r>
          </w:p>
        </w:tc>
        <w:tc>
          <w:tcPr>
            <w:tcW w:w="1009" w:type="dxa"/>
            <w:vAlign w:val="center"/>
          </w:tcPr>
          <w:p>
            <w:pPr>
              <w:pStyle w:val="0"/>
              <w:jc w:val="center"/>
            </w:pPr>
            <w:r>
              <w:rPr>
                <w:sz w:val="20"/>
              </w:rPr>
              <w:t xml:space="preserve">1 106</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58 665</w:t>
            </w:r>
          </w:p>
        </w:tc>
        <w:tc>
          <w:tcPr>
            <w:tcW w:w="1099" w:type="dxa"/>
            <w:vAlign w:val="center"/>
          </w:tcPr>
          <w:p>
            <w:pPr>
              <w:pStyle w:val="0"/>
              <w:jc w:val="center"/>
            </w:pPr>
            <w:r>
              <w:rPr>
                <w:sz w:val="20"/>
              </w:rPr>
              <w:t xml:space="preserve">27 903</w:t>
            </w:r>
          </w:p>
        </w:tc>
        <w:tc>
          <w:tcPr>
            <w:tcW w:w="1129" w:type="dxa"/>
            <w:vAlign w:val="center"/>
          </w:tcPr>
          <w:p>
            <w:pPr>
              <w:pStyle w:val="0"/>
              <w:jc w:val="center"/>
            </w:pPr>
            <w:r>
              <w:rPr>
                <w:sz w:val="20"/>
              </w:rPr>
              <w:t xml:space="preserve">30 762</w:t>
            </w:r>
          </w:p>
        </w:tc>
        <w:tc>
          <w:tcPr>
            <w:tcW w:w="934" w:type="dxa"/>
            <w:vAlign w:val="center"/>
          </w:tcPr>
          <w:p>
            <w:pPr>
              <w:pStyle w:val="0"/>
              <w:jc w:val="center"/>
            </w:pPr>
            <w:r>
              <w:rPr>
                <w:sz w:val="20"/>
              </w:rPr>
              <w:t xml:space="preserve">47,6</w:t>
            </w:r>
          </w:p>
        </w:tc>
        <w:tc>
          <w:tcPr>
            <w:tcW w:w="964" w:type="dxa"/>
            <w:vAlign w:val="center"/>
          </w:tcPr>
          <w:p>
            <w:pPr>
              <w:pStyle w:val="0"/>
              <w:jc w:val="center"/>
            </w:pPr>
            <w:r>
              <w:rPr>
                <w:sz w:val="20"/>
              </w:rPr>
              <w:t xml:space="preserve">52,4</w:t>
            </w:r>
          </w:p>
        </w:tc>
        <w:tc>
          <w:tcPr>
            <w:tcW w:w="1009" w:type="dxa"/>
            <w:vAlign w:val="center"/>
          </w:tcPr>
          <w:p>
            <w:pPr>
              <w:pStyle w:val="0"/>
              <w:jc w:val="center"/>
            </w:pPr>
            <w:r>
              <w:rPr>
                <w:sz w:val="20"/>
              </w:rPr>
              <w:t xml:space="preserve">1 102</w:t>
            </w:r>
          </w:p>
        </w:tc>
      </w:tr>
      <w:tr>
        <w:tc>
          <w:tcPr>
            <w:gridSpan w:val="7"/>
            <w:tcW w:w="7219" w:type="dxa"/>
            <w:vAlign w:val="center"/>
          </w:tcPr>
          <w:p>
            <w:pPr>
              <w:pStyle w:val="0"/>
              <w:jc w:val="center"/>
            </w:pPr>
            <w:r>
              <w:rPr>
                <w:sz w:val="20"/>
              </w:rPr>
              <w:t xml:space="preserve">в том числе г. Алексеевка</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38 329</w:t>
            </w:r>
          </w:p>
        </w:tc>
        <w:tc>
          <w:tcPr>
            <w:tcW w:w="1099" w:type="dxa"/>
            <w:vAlign w:val="center"/>
          </w:tcPr>
          <w:p>
            <w:pPr>
              <w:pStyle w:val="0"/>
              <w:jc w:val="center"/>
            </w:pPr>
            <w:r>
              <w:rPr>
                <w:sz w:val="20"/>
              </w:rPr>
              <w:t xml:space="preserve">17 970</w:t>
            </w:r>
          </w:p>
        </w:tc>
        <w:tc>
          <w:tcPr>
            <w:tcW w:w="1129" w:type="dxa"/>
            <w:vAlign w:val="center"/>
          </w:tcPr>
          <w:p>
            <w:pPr>
              <w:pStyle w:val="0"/>
              <w:jc w:val="center"/>
            </w:pPr>
            <w:r>
              <w:rPr>
                <w:sz w:val="20"/>
              </w:rPr>
              <w:t xml:space="preserve">20 359</w:t>
            </w:r>
          </w:p>
        </w:tc>
        <w:tc>
          <w:tcPr>
            <w:tcW w:w="934" w:type="dxa"/>
            <w:vAlign w:val="center"/>
          </w:tcPr>
          <w:p>
            <w:pPr>
              <w:pStyle w:val="0"/>
              <w:jc w:val="center"/>
            </w:pPr>
            <w:r>
              <w:rPr>
                <w:sz w:val="20"/>
              </w:rPr>
              <w:t xml:space="preserve">46,9</w:t>
            </w:r>
          </w:p>
        </w:tc>
        <w:tc>
          <w:tcPr>
            <w:tcW w:w="964" w:type="dxa"/>
            <w:vAlign w:val="center"/>
          </w:tcPr>
          <w:p>
            <w:pPr>
              <w:pStyle w:val="0"/>
              <w:jc w:val="center"/>
            </w:pPr>
            <w:r>
              <w:rPr>
                <w:sz w:val="20"/>
              </w:rPr>
              <w:t xml:space="preserve">53,1</w:t>
            </w:r>
          </w:p>
        </w:tc>
        <w:tc>
          <w:tcPr>
            <w:tcW w:w="1009" w:type="dxa"/>
            <w:vAlign w:val="center"/>
          </w:tcPr>
          <w:p>
            <w:pPr>
              <w:pStyle w:val="0"/>
              <w:jc w:val="center"/>
            </w:pPr>
            <w:r>
              <w:rPr>
                <w:sz w:val="20"/>
              </w:rPr>
              <w:t xml:space="preserve">1 133</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38 179</w:t>
            </w:r>
          </w:p>
        </w:tc>
        <w:tc>
          <w:tcPr>
            <w:tcW w:w="1099" w:type="dxa"/>
            <w:vAlign w:val="center"/>
          </w:tcPr>
          <w:p>
            <w:pPr>
              <w:pStyle w:val="0"/>
              <w:jc w:val="center"/>
            </w:pPr>
            <w:r>
              <w:rPr>
                <w:sz w:val="20"/>
              </w:rPr>
              <w:t xml:space="preserve">17 977</w:t>
            </w:r>
          </w:p>
        </w:tc>
        <w:tc>
          <w:tcPr>
            <w:tcW w:w="1129" w:type="dxa"/>
            <w:vAlign w:val="center"/>
          </w:tcPr>
          <w:p>
            <w:pPr>
              <w:pStyle w:val="0"/>
              <w:jc w:val="center"/>
            </w:pPr>
            <w:r>
              <w:rPr>
                <w:sz w:val="20"/>
              </w:rPr>
              <w:t xml:space="preserve">20 202</w:t>
            </w:r>
          </w:p>
        </w:tc>
        <w:tc>
          <w:tcPr>
            <w:tcW w:w="934" w:type="dxa"/>
            <w:vAlign w:val="center"/>
          </w:tcPr>
          <w:p>
            <w:pPr>
              <w:pStyle w:val="0"/>
              <w:jc w:val="center"/>
            </w:pPr>
            <w:r>
              <w:rPr>
                <w:sz w:val="20"/>
              </w:rPr>
              <w:t xml:space="preserve">47,1</w:t>
            </w:r>
          </w:p>
        </w:tc>
        <w:tc>
          <w:tcPr>
            <w:tcW w:w="964" w:type="dxa"/>
            <w:vAlign w:val="center"/>
          </w:tcPr>
          <w:p>
            <w:pPr>
              <w:pStyle w:val="0"/>
              <w:jc w:val="center"/>
            </w:pPr>
            <w:r>
              <w:rPr>
                <w:sz w:val="20"/>
              </w:rPr>
              <w:t xml:space="preserve">52,9</w:t>
            </w:r>
          </w:p>
        </w:tc>
        <w:tc>
          <w:tcPr>
            <w:tcW w:w="1009" w:type="dxa"/>
            <w:vAlign w:val="center"/>
          </w:tcPr>
          <w:p>
            <w:pPr>
              <w:pStyle w:val="0"/>
              <w:jc w:val="center"/>
            </w:pPr>
            <w:r>
              <w:rPr>
                <w:sz w:val="20"/>
              </w:rPr>
              <w:t xml:space="preserve">1 124</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37 811</w:t>
            </w:r>
          </w:p>
        </w:tc>
        <w:tc>
          <w:tcPr>
            <w:tcW w:w="1099" w:type="dxa"/>
            <w:vAlign w:val="center"/>
          </w:tcPr>
          <w:p>
            <w:pPr>
              <w:pStyle w:val="0"/>
              <w:jc w:val="center"/>
            </w:pPr>
            <w:r>
              <w:rPr>
                <w:sz w:val="20"/>
              </w:rPr>
              <w:t xml:space="preserve">17 817</w:t>
            </w:r>
          </w:p>
        </w:tc>
        <w:tc>
          <w:tcPr>
            <w:tcW w:w="1129" w:type="dxa"/>
            <w:vAlign w:val="center"/>
          </w:tcPr>
          <w:p>
            <w:pPr>
              <w:pStyle w:val="0"/>
              <w:jc w:val="center"/>
            </w:pPr>
            <w:r>
              <w:rPr>
                <w:sz w:val="20"/>
              </w:rPr>
              <w:t xml:space="preserve">19 994</w:t>
            </w:r>
          </w:p>
        </w:tc>
        <w:tc>
          <w:tcPr>
            <w:tcW w:w="934" w:type="dxa"/>
            <w:vAlign w:val="center"/>
          </w:tcPr>
          <w:p>
            <w:pPr>
              <w:pStyle w:val="0"/>
              <w:jc w:val="center"/>
            </w:pPr>
            <w:r>
              <w:rPr>
                <w:sz w:val="20"/>
              </w:rPr>
              <w:t xml:space="preserve">47,1</w:t>
            </w:r>
          </w:p>
        </w:tc>
        <w:tc>
          <w:tcPr>
            <w:tcW w:w="964" w:type="dxa"/>
            <w:vAlign w:val="center"/>
          </w:tcPr>
          <w:p>
            <w:pPr>
              <w:pStyle w:val="0"/>
              <w:jc w:val="center"/>
            </w:pPr>
            <w:r>
              <w:rPr>
                <w:sz w:val="20"/>
              </w:rPr>
              <w:t xml:space="preserve">52,9</w:t>
            </w:r>
          </w:p>
        </w:tc>
        <w:tc>
          <w:tcPr>
            <w:tcW w:w="1009" w:type="dxa"/>
            <w:vAlign w:val="center"/>
          </w:tcPr>
          <w:p>
            <w:pPr>
              <w:pStyle w:val="0"/>
              <w:jc w:val="center"/>
            </w:pPr>
            <w:r>
              <w:rPr>
                <w:sz w:val="20"/>
              </w:rPr>
              <w:t xml:space="preserve">1 122</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37 583</w:t>
            </w:r>
          </w:p>
        </w:tc>
        <w:tc>
          <w:tcPr>
            <w:tcW w:w="1099" w:type="dxa"/>
            <w:vAlign w:val="center"/>
          </w:tcPr>
          <w:p>
            <w:pPr>
              <w:pStyle w:val="0"/>
              <w:jc w:val="center"/>
            </w:pPr>
            <w:r>
              <w:rPr>
                <w:sz w:val="20"/>
              </w:rPr>
              <w:t xml:space="preserve">17 722</w:t>
            </w:r>
          </w:p>
        </w:tc>
        <w:tc>
          <w:tcPr>
            <w:tcW w:w="1129" w:type="dxa"/>
            <w:vAlign w:val="center"/>
          </w:tcPr>
          <w:p>
            <w:pPr>
              <w:pStyle w:val="0"/>
              <w:jc w:val="center"/>
            </w:pPr>
            <w:r>
              <w:rPr>
                <w:sz w:val="20"/>
              </w:rPr>
              <w:t xml:space="preserve">19 861</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1 120</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36 994</w:t>
            </w:r>
          </w:p>
        </w:tc>
        <w:tc>
          <w:tcPr>
            <w:tcW w:w="1099" w:type="dxa"/>
            <w:vAlign w:val="center"/>
          </w:tcPr>
          <w:p>
            <w:pPr>
              <w:pStyle w:val="0"/>
              <w:jc w:val="center"/>
            </w:pPr>
            <w:r>
              <w:rPr>
                <w:sz w:val="20"/>
              </w:rPr>
              <w:t xml:space="preserve">17 455</w:t>
            </w:r>
          </w:p>
        </w:tc>
        <w:tc>
          <w:tcPr>
            <w:tcW w:w="1129" w:type="dxa"/>
            <w:vAlign w:val="center"/>
          </w:tcPr>
          <w:p>
            <w:pPr>
              <w:pStyle w:val="0"/>
              <w:jc w:val="center"/>
            </w:pPr>
            <w:r>
              <w:rPr>
                <w:sz w:val="20"/>
              </w:rPr>
              <w:t xml:space="preserve">19 539</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1 119</w:t>
            </w:r>
          </w:p>
        </w:tc>
      </w:tr>
      <w:tr>
        <w:tc>
          <w:tcPr>
            <w:gridSpan w:val="7"/>
            <w:tcW w:w="7219" w:type="dxa"/>
            <w:vAlign w:val="center"/>
          </w:tcPr>
          <w:p>
            <w:pPr>
              <w:pStyle w:val="0"/>
              <w:jc w:val="center"/>
            </w:pPr>
            <w:r>
              <w:rPr>
                <w:sz w:val="20"/>
              </w:rPr>
              <w:t xml:space="preserve">Белгородский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119 135</w:t>
            </w:r>
          </w:p>
        </w:tc>
        <w:tc>
          <w:tcPr>
            <w:tcW w:w="1099" w:type="dxa"/>
            <w:vAlign w:val="center"/>
          </w:tcPr>
          <w:p>
            <w:pPr>
              <w:pStyle w:val="0"/>
              <w:jc w:val="center"/>
            </w:pPr>
            <w:r>
              <w:rPr>
                <w:sz w:val="20"/>
              </w:rPr>
              <w:t xml:space="preserve">55 677</w:t>
            </w:r>
          </w:p>
        </w:tc>
        <w:tc>
          <w:tcPr>
            <w:tcW w:w="1129" w:type="dxa"/>
            <w:vAlign w:val="center"/>
          </w:tcPr>
          <w:p>
            <w:pPr>
              <w:pStyle w:val="0"/>
              <w:jc w:val="center"/>
            </w:pPr>
            <w:r>
              <w:rPr>
                <w:sz w:val="20"/>
              </w:rPr>
              <w:t xml:space="preserve">63 458</w:t>
            </w:r>
          </w:p>
        </w:tc>
        <w:tc>
          <w:tcPr>
            <w:tcW w:w="934" w:type="dxa"/>
            <w:vAlign w:val="center"/>
          </w:tcPr>
          <w:p>
            <w:pPr>
              <w:pStyle w:val="0"/>
              <w:jc w:val="center"/>
            </w:pPr>
            <w:r>
              <w:rPr>
                <w:sz w:val="20"/>
              </w:rPr>
              <w:t xml:space="preserve">46,7</w:t>
            </w:r>
          </w:p>
        </w:tc>
        <w:tc>
          <w:tcPr>
            <w:tcW w:w="964" w:type="dxa"/>
            <w:vAlign w:val="center"/>
          </w:tcPr>
          <w:p>
            <w:pPr>
              <w:pStyle w:val="0"/>
              <w:jc w:val="center"/>
            </w:pPr>
            <w:r>
              <w:rPr>
                <w:sz w:val="20"/>
              </w:rPr>
              <w:t xml:space="preserve">53,3</w:t>
            </w:r>
          </w:p>
        </w:tc>
        <w:tc>
          <w:tcPr>
            <w:tcW w:w="1009" w:type="dxa"/>
            <w:vAlign w:val="center"/>
          </w:tcPr>
          <w:p>
            <w:pPr>
              <w:pStyle w:val="0"/>
              <w:jc w:val="center"/>
            </w:pPr>
            <w:r>
              <w:rPr>
                <w:sz w:val="20"/>
              </w:rPr>
              <w:t xml:space="preserve">1 144</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124 339</w:t>
            </w:r>
          </w:p>
        </w:tc>
        <w:tc>
          <w:tcPr>
            <w:tcW w:w="1099" w:type="dxa"/>
            <w:vAlign w:val="center"/>
          </w:tcPr>
          <w:p>
            <w:pPr>
              <w:pStyle w:val="0"/>
              <w:jc w:val="center"/>
            </w:pPr>
            <w:r>
              <w:rPr>
                <w:sz w:val="20"/>
              </w:rPr>
              <w:t xml:space="preserve">58 275</w:t>
            </w:r>
          </w:p>
        </w:tc>
        <w:tc>
          <w:tcPr>
            <w:tcW w:w="1129" w:type="dxa"/>
            <w:vAlign w:val="center"/>
          </w:tcPr>
          <w:p>
            <w:pPr>
              <w:pStyle w:val="0"/>
              <w:jc w:val="center"/>
            </w:pPr>
            <w:r>
              <w:rPr>
                <w:sz w:val="20"/>
              </w:rPr>
              <w:t xml:space="preserve">66 064</w:t>
            </w:r>
          </w:p>
        </w:tc>
        <w:tc>
          <w:tcPr>
            <w:tcW w:w="934" w:type="dxa"/>
            <w:vAlign w:val="center"/>
          </w:tcPr>
          <w:p>
            <w:pPr>
              <w:pStyle w:val="0"/>
              <w:jc w:val="center"/>
            </w:pPr>
            <w:r>
              <w:rPr>
                <w:sz w:val="20"/>
              </w:rPr>
              <w:t xml:space="preserve">46,9</w:t>
            </w:r>
          </w:p>
        </w:tc>
        <w:tc>
          <w:tcPr>
            <w:tcW w:w="964" w:type="dxa"/>
            <w:vAlign w:val="center"/>
          </w:tcPr>
          <w:p>
            <w:pPr>
              <w:pStyle w:val="0"/>
              <w:jc w:val="center"/>
            </w:pPr>
            <w:r>
              <w:rPr>
                <w:sz w:val="20"/>
              </w:rPr>
              <w:t xml:space="preserve">53,1</w:t>
            </w:r>
          </w:p>
        </w:tc>
        <w:tc>
          <w:tcPr>
            <w:tcW w:w="1009" w:type="dxa"/>
            <w:vAlign w:val="center"/>
          </w:tcPr>
          <w:p>
            <w:pPr>
              <w:pStyle w:val="0"/>
              <w:jc w:val="center"/>
            </w:pPr>
            <w:r>
              <w:rPr>
                <w:sz w:val="20"/>
              </w:rPr>
              <w:t xml:space="preserve">1 134</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128 886</w:t>
            </w:r>
          </w:p>
        </w:tc>
        <w:tc>
          <w:tcPr>
            <w:tcW w:w="1099" w:type="dxa"/>
            <w:vAlign w:val="center"/>
          </w:tcPr>
          <w:p>
            <w:pPr>
              <w:pStyle w:val="0"/>
              <w:jc w:val="center"/>
            </w:pPr>
            <w:r>
              <w:rPr>
                <w:sz w:val="20"/>
              </w:rPr>
              <w:t xml:space="preserve">60 610</w:t>
            </w:r>
          </w:p>
        </w:tc>
        <w:tc>
          <w:tcPr>
            <w:tcW w:w="1129" w:type="dxa"/>
            <w:vAlign w:val="center"/>
          </w:tcPr>
          <w:p>
            <w:pPr>
              <w:pStyle w:val="0"/>
              <w:jc w:val="center"/>
            </w:pPr>
            <w:r>
              <w:rPr>
                <w:sz w:val="20"/>
              </w:rPr>
              <w:t xml:space="preserve">68 276</w:t>
            </w:r>
          </w:p>
        </w:tc>
        <w:tc>
          <w:tcPr>
            <w:tcW w:w="934" w:type="dxa"/>
            <w:vAlign w:val="center"/>
          </w:tcPr>
          <w:p>
            <w:pPr>
              <w:pStyle w:val="0"/>
              <w:jc w:val="center"/>
            </w:pPr>
            <w:r>
              <w:rPr>
                <w:sz w:val="20"/>
              </w:rPr>
              <w:t xml:space="preserve">47,0</w:t>
            </w:r>
          </w:p>
        </w:tc>
        <w:tc>
          <w:tcPr>
            <w:tcW w:w="964" w:type="dxa"/>
            <w:vAlign w:val="center"/>
          </w:tcPr>
          <w:p>
            <w:pPr>
              <w:pStyle w:val="0"/>
              <w:jc w:val="center"/>
            </w:pPr>
            <w:r>
              <w:rPr>
                <w:sz w:val="20"/>
              </w:rPr>
              <w:t xml:space="preserve">53,0</w:t>
            </w:r>
          </w:p>
        </w:tc>
        <w:tc>
          <w:tcPr>
            <w:tcW w:w="1009" w:type="dxa"/>
            <w:vAlign w:val="center"/>
          </w:tcPr>
          <w:p>
            <w:pPr>
              <w:pStyle w:val="0"/>
              <w:jc w:val="center"/>
            </w:pPr>
            <w:r>
              <w:rPr>
                <w:sz w:val="20"/>
              </w:rPr>
              <w:t xml:space="preserve">1 126</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130 302</w:t>
            </w:r>
          </w:p>
        </w:tc>
        <w:tc>
          <w:tcPr>
            <w:tcW w:w="1099" w:type="dxa"/>
            <w:vAlign w:val="center"/>
          </w:tcPr>
          <w:p>
            <w:pPr>
              <w:pStyle w:val="0"/>
              <w:jc w:val="center"/>
            </w:pPr>
            <w:r>
              <w:rPr>
                <w:sz w:val="20"/>
              </w:rPr>
              <w:t xml:space="preserve">61 363</w:t>
            </w:r>
          </w:p>
        </w:tc>
        <w:tc>
          <w:tcPr>
            <w:tcW w:w="1129" w:type="dxa"/>
            <w:vAlign w:val="center"/>
          </w:tcPr>
          <w:p>
            <w:pPr>
              <w:pStyle w:val="0"/>
              <w:jc w:val="center"/>
            </w:pPr>
            <w:r>
              <w:rPr>
                <w:sz w:val="20"/>
              </w:rPr>
              <w:t xml:space="preserve">68 939</w:t>
            </w:r>
          </w:p>
        </w:tc>
        <w:tc>
          <w:tcPr>
            <w:tcW w:w="934" w:type="dxa"/>
            <w:vAlign w:val="center"/>
          </w:tcPr>
          <w:p>
            <w:pPr>
              <w:pStyle w:val="0"/>
              <w:jc w:val="center"/>
            </w:pPr>
            <w:r>
              <w:rPr>
                <w:sz w:val="20"/>
              </w:rPr>
              <w:t xml:space="preserve">47,1</w:t>
            </w:r>
          </w:p>
        </w:tc>
        <w:tc>
          <w:tcPr>
            <w:tcW w:w="964" w:type="dxa"/>
            <w:vAlign w:val="center"/>
          </w:tcPr>
          <w:p>
            <w:pPr>
              <w:pStyle w:val="0"/>
              <w:jc w:val="center"/>
            </w:pPr>
            <w:r>
              <w:rPr>
                <w:sz w:val="20"/>
              </w:rPr>
              <w:t xml:space="preserve">52,9</w:t>
            </w:r>
          </w:p>
        </w:tc>
        <w:tc>
          <w:tcPr>
            <w:tcW w:w="1009" w:type="dxa"/>
            <w:vAlign w:val="center"/>
          </w:tcPr>
          <w:p>
            <w:pPr>
              <w:pStyle w:val="0"/>
              <w:jc w:val="center"/>
            </w:pPr>
            <w:r>
              <w:rPr>
                <w:sz w:val="20"/>
              </w:rPr>
              <w:t xml:space="preserve">1 123</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130 081</w:t>
            </w:r>
          </w:p>
        </w:tc>
        <w:tc>
          <w:tcPr>
            <w:tcW w:w="1099" w:type="dxa"/>
            <w:vAlign w:val="center"/>
          </w:tcPr>
          <w:p>
            <w:pPr>
              <w:pStyle w:val="0"/>
              <w:jc w:val="center"/>
            </w:pPr>
            <w:r>
              <w:rPr>
                <w:sz w:val="20"/>
              </w:rPr>
              <w:t xml:space="preserve">61 413</w:t>
            </w:r>
          </w:p>
        </w:tc>
        <w:tc>
          <w:tcPr>
            <w:tcW w:w="1129" w:type="dxa"/>
            <w:vAlign w:val="center"/>
          </w:tcPr>
          <w:p>
            <w:pPr>
              <w:pStyle w:val="0"/>
              <w:jc w:val="center"/>
            </w:pPr>
            <w:r>
              <w:rPr>
                <w:sz w:val="20"/>
              </w:rPr>
              <w:t xml:space="preserve">68 668</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1 118</w:t>
            </w:r>
          </w:p>
        </w:tc>
      </w:tr>
      <w:tr>
        <w:tc>
          <w:tcPr>
            <w:gridSpan w:val="7"/>
            <w:tcW w:w="7219" w:type="dxa"/>
            <w:vAlign w:val="center"/>
          </w:tcPr>
          <w:p>
            <w:pPr>
              <w:pStyle w:val="0"/>
              <w:jc w:val="center"/>
            </w:pPr>
            <w:r>
              <w:rPr>
                <w:sz w:val="20"/>
              </w:rPr>
              <w:t xml:space="preserve">Борисовский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25 573</w:t>
            </w:r>
          </w:p>
        </w:tc>
        <w:tc>
          <w:tcPr>
            <w:tcW w:w="1099" w:type="dxa"/>
            <w:vAlign w:val="center"/>
          </w:tcPr>
          <w:p>
            <w:pPr>
              <w:pStyle w:val="0"/>
              <w:jc w:val="center"/>
            </w:pPr>
            <w:r>
              <w:rPr>
                <w:sz w:val="20"/>
              </w:rPr>
              <w:t xml:space="preserve">12 080</w:t>
            </w:r>
          </w:p>
        </w:tc>
        <w:tc>
          <w:tcPr>
            <w:tcW w:w="1129" w:type="dxa"/>
            <w:vAlign w:val="center"/>
          </w:tcPr>
          <w:p>
            <w:pPr>
              <w:pStyle w:val="0"/>
              <w:jc w:val="center"/>
            </w:pPr>
            <w:r>
              <w:rPr>
                <w:sz w:val="20"/>
              </w:rPr>
              <w:t xml:space="preserve">13 493</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1 117</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25 218</w:t>
            </w:r>
          </w:p>
        </w:tc>
        <w:tc>
          <w:tcPr>
            <w:tcW w:w="1099" w:type="dxa"/>
            <w:vAlign w:val="center"/>
          </w:tcPr>
          <w:p>
            <w:pPr>
              <w:pStyle w:val="0"/>
              <w:jc w:val="center"/>
            </w:pPr>
            <w:r>
              <w:rPr>
                <w:sz w:val="20"/>
              </w:rPr>
              <w:t xml:space="preserve">11 904</w:t>
            </w:r>
          </w:p>
        </w:tc>
        <w:tc>
          <w:tcPr>
            <w:tcW w:w="1129" w:type="dxa"/>
            <w:vAlign w:val="center"/>
          </w:tcPr>
          <w:p>
            <w:pPr>
              <w:pStyle w:val="0"/>
              <w:jc w:val="center"/>
            </w:pPr>
            <w:r>
              <w:rPr>
                <w:sz w:val="20"/>
              </w:rPr>
              <w:t xml:space="preserve">13 314</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1 118</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24 977</w:t>
            </w:r>
          </w:p>
        </w:tc>
        <w:tc>
          <w:tcPr>
            <w:tcW w:w="1099" w:type="dxa"/>
            <w:vAlign w:val="center"/>
          </w:tcPr>
          <w:p>
            <w:pPr>
              <w:pStyle w:val="0"/>
              <w:jc w:val="center"/>
            </w:pPr>
            <w:r>
              <w:rPr>
                <w:sz w:val="20"/>
              </w:rPr>
              <w:t xml:space="preserve">11 799</w:t>
            </w:r>
          </w:p>
        </w:tc>
        <w:tc>
          <w:tcPr>
            <w:tcW w:w="1129" w:type="dxa"/>
            <w:vAlign w:val="center"/>
          </w:tcPr>
          <w:p>
            <w:pPr>
              <w:pStyle w:val="0"/>
              <w:jc w:val="center"/>
            </w:pPr>
            <w:r>
              <w:rPr>
                <w:sz w:val="20"/>
              </w:rPr>
              <w:t xml:space="preserve">13 178</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1 117</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24 578</w:t>
            </w:r>
          </w:p>
        </w:tc>
        <w:tc>
          <w:tcPr>
            <w:tcW w:w="1099" w:type="dxa"/>
            <w:vAlign w:val="center"/>
          </w:tcPr>
          <w:p>
            <w:pPr>
              <w:pStyle w:val="0"/>
              <w:jc w:val="center"/>
            </w:pPr>
            <w:r>
              <w:rPr>
                <w:sz w:val="20"/>
              </w:rPr>
              <w:t xml:space="preserve">11 624</w:t>
            </w:r>
          </w:p>
        </w:tc>
        <w:tc>
          <w:tcPr>
            <w:tcW w:w="1129" w:type="dxa"/>
            <w:vAlign w:val="center"/>
          </w:tcPr>
          <w:p>
            <w:pPr>
              <w:pStyle w:val="0"/>
              <w:jc w:val="center"/>
            </w:pPr>
            <w:r>
              <w:rPr>
                <w:sz w:val="20"/>
              </w:rPr>
              <w:t xml:space="preserve">12 954</w:t>
            </w:r>
          </w:p>
        </w:tc>
        <w:tc>
          <w:tcPr>
            <w:tcW w:w="934" w:type="dxa"/>
            <w:vAlign w:val="center"/>
          </w:tcPr>
          <w:p>
            <w:pPr>
              <w:pStyle w:val="0"/>
              <w:jc w:val="center"/>
            </w:pPr>
            <w:r>
              <w:rPr>
                <w:sz w:val="20"/>
              </w:rPr>
              <w:t xml:space="preserve">47,3</w:t>
            </w:r>
          </w:p>
        </w:tc>
        <w:tc>
          <w:tcPr>
            <w:tcW w:w="964" w:type="dxa"/>
            <w:vAlign w:val="center"/>
          </w:tcPr>
          <w:p>
            <w:pPr>
              <w:pStyle w:val="0"/>
              <w:jc w:val="center"/>
            </w:pPr>
            <w:r>
              <w:rPr>
                <w:sz w:val="20"/>
              </w:rPr>
              <w:t xml:space="preserve">52,7</w:t>
            </w:r>
          </w:p>
        </w:tc>
        <w:tc>
          <w:tcPr>
            <w:tcW w:w="1009" w:type="dxa"/>
            <w:vAlign w:val="center"/>
          </w:tcPr>
          <w:p>
            <w:pPr>
              <w:pStyle w:val="0"/>
              <w:jc w:val="center"/>
            </w:pPr>
            <w:r>
              <w:rPr>
                <w:sz w:val="20"/>
              </w:rPr>
              <w:t xml:space="preserve">1 114</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24 436</w:t>
            </w:r>
          </w:p>
        </w:tc>
        <w:tc>
          <w:tcPr>
            <w:tcW w:w="1099" w:type="dxa"/>
            <w:vAlign w:val="center"/>
          </w:tcPr>
          <w:p>
            <w:pPr>
              <w:pStyle w:val="0"/>
              <w:jc w:val="center"/>
            </w:pPr>
            <w:r>
              <w:rPr>
                <w:sz w:val="20"/>
              </w:rPr>
              <w:t xml:space="preserve">11 615</w:t>
            </w:r>
          </w:p>
        </w:tc>
        <w:tc>
          <w:tcPr>
            <w:tcW w:w="1129" w:type="dxa"/>
            <w:vAlign w:val="center"/>
          </w:tcPr>
          <w:p>
            <w:pPr>
              <w:pStyle w:val="0"/>
              <w:jc w:val="center"/>
            </w:pPr>
            <w:r>
              <w:rPr>
                <w:sz w:val="20"/>
              </w:rPr>
              <w:t xml:space="preserve">12 821</w:t>
            </w:r>
          </w:p>
        </w:tc>
        <w:tc>
          <w:tcPr>
            <w:tcW w:w="934" w:type="dxa"/>
            <w:vAlign w:val="center"/>
          </w:tcPr>
          <w:p>
            <w:pPr>
              <w:pStyle w:val="0"/>
              <w:jc w:val="center"/>
            </w:pPr>
            <w:r>
              <w:rPr>
                <w:sz w:val="20"/>
              </w:rPr>
              <w:t xml:space="preserve">47,5</w:t>
            </w:r>
          </w:p>
        </w:tc>
        <w:tc>
          <w:tcPr>
            <w:tcW w:w="964" w:type="dxa"/>
            <w:vAlign w:val="center"/>
          </w:tcPr>
          <w:p>
            <w:pPr>
              <w:pStyle w:val="0"/>
              <w:jc w:val="center"/>
            </w:pPr>
            <w:r>
              <w:rPr>
                <w:sz w:val="20"/>
              </w:rPr>
              <w:t xml:space="preserve">52,5</w:t>
            </w:r>
          </w:p>
        </w:tc>
        <w:tc>
          <w:tcPr>
            <w:tcW w:w="1009" w:type="dxa"/>
            <w:vAlign w:val="center"/>
          </w:tcPr>
          <w:p>
            <w:pPr>
              <w:pStyle w:val="0"/>
              <w:jc w:val="center"/>
            </w:pPr>
            <w:r>
              <w:rPr>
                <w:sz w:val="20"/>
              </w:rPr>
              <w:t xml:space="preserve">1 104</w:t>
            </w:r>
          </w:p>
        </w:tc>
      </w:tr>
      <w:tr>
        <w:tc>
          <w:tcPr>
            <w:gridSpan w:val="7"/>
            <w:tcW w:w="7219" w:type="dxa"/>
            <w:vAlign w:val="center"/>
          </w:tcPr>
          <w:p>
            <w:pPr>
              <w:pStyle w:val="0"/>
              <w:jc w:val="center"/>
            </w:pPr>
            <w:r>
              <w:rPr>
                <w:sz w:val="20"/>
              </w:rPr>
              <w:t xml:space="preserve">Валуйский городской округ</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66 086</w:t>
            </w:r>
          </w:p>
        </w:tc>
        <w:tc>
          <w:tcPr>
            <w:tcW w:w="1099" w:type="dxa"/>
            <w:vAlign w:val="center"/>
          </w:tcPr>
          <w:p>
            <w:pPr>
              <w:pStyle w:val="0"/>
              <w:jc w:val="center"/>
            </w:pPr>
            <w:r>
              <w:rPr>
                <w:sz w:val="20"/>
              </w:rPr>
              <w:t xml:space="preserve">31 484</w:t>
            </w:r>
          </w:p>
        </w:tc>
        <w:tc>
          <w:tcPr>
            <w:tcW w:w="1129" w:type="dxa"/>
            <w:vAlign w:val="center"/>
          </w:tcPr>
          <w:p>
            <w:pPr>
              <w:pStyle w:val="0"/>
              <w:jc w:val="center"/>
            </w:pPr>
            <w:r>
              <w:rPr>
                <w:sz w:val="20"/>
              </w:rPr>
              <w:t xml:space="preserve">34 602</w:t>
            </w:r>
          </w:p>
        </w:tc>
        <w:tc>
          <w:tcPr>
            <w:tcW w:w="934" w:type="dxa"/>
            <w:vAlign w:val="center"/>
          </w:tcPr>
          <w:p>
            <w:pPr>
              <w:pStyle w:val="0"/>
              <w:jc w:val="center"/>
            </w:pPr>
            <w:r>
              <w:rPr>
                <w:sz w:val="20"/>
              </w:rPr>
              <w:t xml:space="preserve">47,6</w:t>
            </w:r>
          </w:p>
        </w:tc>
        <w:tc>
          <w:tcPr>
            <w:tcW w:w="964" w:type="dxa"/>
            <w:vAlign w:val="center"/>
          </w:tcPr>
          <w:p>
            <w:pPr>
              <w:pStyle w:val="0"/>
              <w:jc w:val="center"/>
            </w:pPr>
            <w:r>
              <w:rPr>
                <w:sz w:val="20"/>
              </w:rPr>
              <w:t xml:space="preserve">52,4</w:t>
            </w:r>
          </w:p>
        </w:tc>
        <w:tc>
          <w:tcPr>
            <w:tcW w:w="1009" w:type="dxa"/>
            <w:vAlign w:val="center"/>
          </w:tcPr>
          <w:p>
            <w:pPr>
              <w:pStyle w:val="0"/>
              <w:jc w:val="center"/>
            </w:pPr>
            <w:r>
              <w:rPr>
                <w:sz w:val="20"/>
              </w:rPr>
              <w:t xml:space="preserve">1 099</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65 654</w:t>
            </w:r>
          </w:p>
        </w:tc>
        <w:tc>
          <w:tcPr>
            <w:tcW w:w="1099" w:type="dxa"/>
            <w:vAlign w:val="center"/>
          </w:tcPr>
          <w:p>
            <w:pPr>
              <w:pStyle w:val="0"/>
              <w:jc w:val="center"/>
            </w:pPr>
            <w:r>
              <w:rPr>
                <w:sz w:val="20"/>
              </w:rPr>
              <w:t xml:space="preserve">31 413</w:t>
            </w:r>
          </w:p>
        </w:tc>
        <w:tc>
          <w:tcPr>
            <w:tcW w:w="1129" w:type="dxa"/>
            <w:vAlign w:val="center"/>
          </w:tcPr>
          <w:p>
            <w:pPr>
              <w:pStyle w:val="0"/>
              <w:jc w:val="center"/>
            </w:pPr>
            <w:r>
              <w:rPr>
                <w:sz w:val="20"/>
              </w:rPr>
              <w:t xml:space="preserve">34 241</w:t>
            </w:r>
          </w:p>
        </w:tc>
        <w:tc>
          <w:tcPr>
            <w:tcW w:w="934" w:type="dxa"/>
            <w:vAlign w:val="center"/>
          </w:tcPr>
          <w:p>
            <w:pPr>
              <w:pStyle w:val="0"/>
              <w:jc w:val="center"/>
            </w:pPr>
            <w:r>
              <w:rPr>
                <w:sz w:val="20"/>
              </w:rPr>
              <w:t xml:space="preserve">47,8</w:t>
            </w:r>
          </w:p>
        </w:tc>
        <w:tc>
          <w:tcPr>
            <w:tcW w:w="964" w:type="dxa"/>
            <w:vAlign w:val="center"/>
          </w:tcPr>
          <w:p>
            <w:pPr>
              <w:pStyle w:val="0"/>
              <w:jc w:val="center"/>
            </w:pPr>
            <w:r>
              <w:rPr>
                <w:sz w:val="20"/>
              </w:rPr>
              <w:t xml:space="preserve">52,2</w:t>
            </w:r>
          </w:p>
        </w:tc>
        <w:tc>
          <w:tcPr>
            <w:tcW w:w="1009" w:type="dxa"/>
            <w:vAlign w:val="center"/>
          </w:tcPr>
          <w:p>
            <w:pPr>
              <w:pStyle w:val="0"/>
              <w:jc w:val="center"/>
            </w:pPr>
            <w:r>
              <w:rPr>
                <w:sz w:val="20"/>
              </w:rPr>
              <w:t xml:space="preserve">1 090</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65 349</w:t>
            </w:r>
          </w:p>
        </w:tc>
        <w:tc>
          <w:tcPr>
            <w:tcW w:w="1099" w:type="dxa"/>
            <w:vAlign w:val="center"/>
          </w:tcPr>
          <w:p>
            <w:pPr>
              <w:pStyle w:val="0"/>
              <w:jc w:val="center"/>
            </w:pPr>
            <w:r>
              <w:rPr>
                <w:sz w:val="20"/>
              </w:rPr>
              <w:t xml:space="preserve">31 355</w:t>
            </w:r>
          </w:p>
        </w:tc>
        <w:tc>
          <w:tcPr>
            <w:tcW w:w="1129" w:type="dxa"/>
            <w:vAlign w:val="center"/>
          </w:tcPr>
          <w:p>
            <w:pPr>
              <w:pStyle w:val="0"/>
              <w:jc w:val="center"/>
            </w:pPr>
            <w:r>
              <w:rPr>
                <w:sz w:val="20"/>
              </w:rPr>
              <w:t xml:space="preserve">33 994</w:t>
            </w:r>
          </w:p>
        </w:tc>
        <w:tc>
          <w:tcPr>
            <w:tcW w:w="934" w:type="dxa"/>
            <w:vAlign w:val="center"/>
          </w:tcPr>
          <w:p>
            <w:pPr>
              <w:pStyle w:val="0"/>
              <w:jc w:val="center"/>
            </w:pPr>
            <w:r>
              <w:rPr>
                <w:sz w:val="20"/>
              </w:rPr>
              <w:t xml:space="preserve">48,0</w:t>
            </w:r>
          </w:p>
        </w:tc>
        <w:tc>
          <w:tcPr>
            <w:tcW w:w="964" w:type="dxa"/>
            <w:vAlign w:val="center"/>
          </w:tcPr>
          <w:p>
            <w:pPr>
              <w:pStyle w:val="0"/>
              <w:jc w:val="center"/>
            </w:pPr>
            <w:r>
              <w:rPr>
                <w:sz w:val="20"/>
              </w:rPr>
              <w:t xml:space="preserve">52,0</w:t>
            </w:r>
          </w:p>
        </w:tc>
        <w:tc>
          <w:tcPr>
            <w:tcW w:w="1009" w:type="dxa"/>
            <w:vAlign w:val="center"/>
          </w:tcPr>
          <w:p>
            <w:pPr>
              <w:pStyle w:val="0"/>
              <w:jc w:val="center"/>
            </w:pPr>
            <w:r>
              <w:rPr>
                <w:sz w:val="20"/>
              </w:rPr>
              <w:t xml:space="preserve">1 084</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65 175</w:t>
            </w:r>
          </w:p>
        </w:tc>
        <w:tc>
          <w:tcPr>
            <w:tcW w:w="1099" w:type="dxa"/>
            <w:vAlign w:val="center"/>
          </w:tcPr>
          <w:p>
            <w:pPr>
              <w:pStyle w:val="0"/>
              <w:jc w:val="center"/>
            </w:pPr>
            <w:r>
              <w:rPr>
                <w:sz w:val="20"/>
              </w:rPr>
              <w:t xml:space="preserve">31 467</w:t>
            </w:r>
          </w:p>
        </w:tc>
        <w:tc>
          <w:tcPr>
            <w:tcW w:w="1129" w:type="dxa"/>
            <w:vAlign w:val="center"/>
          </w:tcPr>
          <w:p>
            <w:pPr>
              <w:pStyle w:val="0"/>
              <w:jc w:val="center"/>
            </w:pPr>
            <w:r>
              <w:rPr>
                <w:sz w:val="20"/>
              </w:rPr>
              <w:t xml:space="preserve">33 708</w:t>
            </w:r>
          </w:p>
        </w:tc>
        <w:tc>
          <w:tcPr>
            <w:tcW w:w="934" w:type="dxa"/>
            <w:vAlign w:val="center"/>
          </w:tcPr>
          <w:p>
            <w:pPr>
              <w:pStyle w:val="0"/>
              <w:jc w:val="center"/>
            </w:pPr>
            <w:r>
              <w:rPr>
                <w:sz w:val="20"/>
              </w:rPr>
              <w:t xml:space="preserve">48,3</w:t>
            </w:r>
          </w:p>
        </w:tc>
        <w:tc>
          <w:tcPr>
            <w:tcW w:w="964" w:type="dxa"/>
            <w:vAlign w:val="center"/>
          </w:tcPr>
          <w:p>
            <w:pPr>
              <w:pStyle w:val="0"/>
              <w:jc w:val="center"/>
            </w:pPr>
            <w:r>
              <w:rPr>
                <w:sz w:val="20"/>
              </w:rPr>
              <w:t xml:space="preserve">51,7</w:t>
            </w:r>
          </w:p>
        </w:tc>
        <w:tc>
          <w:tcPr>
            <w:tcW w:w="1009" w:type="dxa"/>
            <w:vAlign w:val="center"/>
          </w:tcPr>
          <w:p>
            <w:pPr>
              <w:pStyle w:val="0"/>
              <w:jc w:val="center"/>
            </w:pPr>
            <w:r>
              <w:rPr>
                <w:sz w:val="20"/>
              </w:rPr>
              <w:t xml:space="preserve">1 071</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64 490</w:t>
            </w:r>
          </w:p>
        </w:tc>
        <w:tc>
          <w:tcPr>
            <w:tcW w:w="1099" w:type="dxa"/>
            <w:vAlign w:val="center"/>
          </w:tcPr>
          <w:p>
            <w:pPr>
              <w:pStyle w:val="0"/>
              <w:jc w:val="center"/>
            </w:pPr>
            <w:r>
              <w:rPr>
                <w:sz w:val="20"/>
              </w:rPr>
              <w:t xml:space="preserve">31 314</w:t>
            </w:r>
          </w:p>
        </w:tc>
        <w:tc>
          <w:tcPr>
            <w:tcW w:w="1129" w:type="dxa"/>
            <w:vAlign w:val="center"/>
          </w:tcPr>
          <w:p>
            <w:pPr>
              <w:pStyle w:val="0"/>
              <w:jc w:val="center"/>
            </w:pPr>
            <w:r>
              <w:rPr>
                <w:sz w:val="20"/>
              </w:rPr>
              <w:t xml:space="preserve">33 176</w:t>
            </w:r>
          </w:p>
        </w:tc>
        <w:tc>
          <w:tcPr>
            <w:tcW w:w="934" w:type="dxa"/>
            <w:vAlign w:val="center"/>
          </w:tcPr>
          <w:p>
            <w:pPr>
              <w:pStyle w:val="0"/>
              <w:jc w:val="center"/>
            </w:pPr>
            <w:r>
              <w:rPr>
                <w:sz w:val="20"/>
              </w:rPr>
              <w:t xml:space="preserve">48,6</w:t>
            </w:r>
          </w:p>
        </w:tc>
        <w:tc>
          <w:tcPr>
            <w:tcW w:w="964" w:type="dxa"/>
            <w:vAlign w:val="center"/>
          </w:tcPr>
          <w:p>
            <w:pPr>
              <w:pStyle w:val="0"/>
              <w:jc w:val="center"/>
            </w:pPr>
            <w:r>
              <w:rPr>
                <w:sz w:val="20"/>
              </w:rPr>
              <w:t xml:space="preserve">51,4</w:t>
            </w:r>
          </w:p>
        </w:tc>
        <w:tc>
          <w:tcPr>
            <w:tcW w:w="1009" w:type="dxa"/>
            <w:vAlign w:val="center"/>
          </w:tcPr>
          <w:p>
            <w:pPr>
              <w:pStyle w:val="0"/>
              <w:jc w:val="center"/>
            </w:pPr>
            <w:r>
              <w:rPr>
                <w:sz w:val="20"/>
              </w:rPr>
              <w:t xml:space="preserve">1 056</w:t>
            </w:r>
          </w:p>
        </w:tc>
      </w:tr>
      <w:tr>
        <w:tc>
          <w:tcPr>
            <w:gridSpan w:val="7"/>
            <w:tcW w:w="7219" w:type="dxa"/>
            <w:vAlign w:val="center"/>
          </w:tcPr>
          <w:p>
            <w:pPr>
              <w:pStyle w:val="0"/>
              <w:jc w:val="center"/>
            </w:pPr>
            <w:r>
              <w:rPr>
                <w:sz w:val="20"/>
              </w:rPr>
              <w:t xml:space="preserve">в том числе г. Валуйки</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34 118</w:t>
            </w:r>
          </w:p>
        </w:tc>
        <w:tc>
          <w:tcPr>
            <w:tcW w:w="1099" w:type="dxa"/>
            <w:vAlign w:val="center"/>
          </w:tcPr>
          <w:p>
            <w:pPr>
              <w:pStyle w:val="0"/>
              <w:jc w:val="center"/>
            </w:pPr>
            <w:r>
              <w:rPr>
                <w:sz w:val="20"/>
              </w:rPr>
              <w:t xml:space="preserve">16 610</w:t>
            </w:r>
          </w:p>
        </w:tc>
        <w:tc>
          <w:tcPr>
            <w:tcW w:w="1129" w:type="dxa"/>
            <w:vAlign w:val="center"/>
          </w:tcPr>
          <w:p>
            <w:pPr>
              <w:pStyle w:val="0"/>
              <w:jc w:val="center"/>
            </w:pPr>
            <w:r>
              <w:rPr>
                <w:sz w:val="20"/>
              </w:rPr>
              <w:t xml:space="preserve">17 508</w:t>
            </w:r>
          </w:p>
        </w:tc>
        <w:tc>
          <w:tcPr>
            <w:tcW w:w="934" w:type="dxa"/>
            <w:vAlign w:val="center"/>
          </w:tcPr>
          <w:p>
            <w:pPr>
              <w:pStyle w:val="0"/>
              <w:jc w:val="center"/>
            </w:pPr>
            <w:r>
              <w:rPr>
                <w:sz w:val="20"/>
              </w:rPr>
              <w:t xml:space="preserve">48,7</w:t>
            </w:r>
          </w:p>
        </w:tc>
        <w:tc>
          <w:tcPr>
            <w:tcW w:w="964" w:type="dxa"/>
            <w:vAlign w:val="center"/>
          </w:tcPr>
          <w:p>
            <w:pPr>
              <w:pStyle w:val="0"/>
              <w:jc w:val="center"/>
            </w:pPr>
            <w:r>
              <w:rPr>
                <w:sz w:val="20"/>
              </w:rPr>
              <w:t xml:space="preserve">51,3</w:t>
            </w:r>
          </w:p>
        </w:tc>
        <w:tc>
          <w:tcPr>
            <w:tcW w:w="1009" w:type="dxa"/>
            <w:vAlign w:val="center"/>
          </w:tcPr>
          <w:p>
            <w:pPr>
              <w:pStyle w:val="0"/>
              <w:jc w:val="center"/>
            </w:pPr>
            <w:r>
              <w:rPr>
                <w:sz w:val="20"/>
              </w:rPr>
              <w:t xml:space="preserve">1 054</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34 193</w:t>
            </w:r>
          </w:p>
        </w:tc>
        <w:tc>
          <w:tcPr>
            <w:tcW w:w="1099" w:type="dxa"/>
            <w:vAlign w:val="center"/>
          </w:tcPr>
          <w:p>
            <w:pPr>
              <w:pStyle w:val="0"/>
              <w:jc w:val="center"/>
            </w:pPr>
            <w:r>
              <w:rPr>
                <w:sz w:val="20"/>
              </w:rPr>
              <w:t xml:space="preserve">16 757</w:t>
            </w:r>
          </w:p>
        </w:tc>
        <w:tc>
          <w:tcPr>
            <w:tcW w:w="1129" w:type="dxa"/>
            <w:vAlign w:val="center"/>
          </w:tcPr>
          <w:p>
            <w:pPr>
              <w:pStyle w:val="0"/>
              <w:jc w:val="center"/>
            </w:pPr>
            <w:r>
              <w:rPr>
                <w:sz w:val="20"/>
              </w:rPr>
              <w:t xml:space="preserve">17 436</w:t>
            </w:r>
          </w:p>
        </w:tc>
        <w:tc>
          <w:tcPr>
            <w:tcW w:w="934" w:type="dxa"/>
            <w:vAlign w:val="center"/>
          </w:tcPr>
          <w:p>
            <w:pPr>
              <w:pStyle w:val="0"/>
              <w:jc w:val="center"/>
            </w:pPr>
            <w:r>
              <w:rPr>
                <w:sz w:val="20"/>
              </w:rPr>
              <w:t xml:space="preserve">49,0</w:t>
            </w:r>
          </w:p>
        </w:tc>
        <w:tc>
          <w:tcPr>
            <w:tcW w:w="964" w:type="dxa"/>
            <w:vAlign w:val="center"/>
          </w:tcPr>
          <w:p>
            <w:pPr>
              <w:pStyle w:val="0"/>
              <w:jc w:val="center"/>
            </w:pPr>
            <w:r>
              <w:rPr>
                <w:sz w:val="20"/>
              </w:rPr>
              <w:t xml:space="preserve">51,0</w:t>
            </w:r>
          </w:p>
        </w:tc>
        <w:tc>
          <w:tcPr>
            <w:tcW w:w="1009" w:type="dxa"/>
            <w:vAlign w:val="center"/>
          </w:tcPr>
          <w:p>
            <w:pPr>
              <w:pStyle w:val="0"/>
              <w:jc w:val="center"/>
            </w:pPr>
            <w:r>
              <w:rPr>
                <w:sz w:val="20"/>
              </w:rPr>
              <w:t xml:space="preserve">1 040</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34 159</w:t>
            </w:r>
          </w:p>
        </w:tc>
        <w:tc>
          <w:tcPr>
            <w:tcW w:w="1099" w:type="dxa"/>
            <w:vAlign w:val="center"/>
          </w:tcPr>
          <w:p>
            <w:pPr>
              <w:pStyle w:val="0"/>
              <w:jc w:val="center"/>
            </w:pPr>
            <w:r>
              <w:rPr>
                <w:sz w:val="20"/>
              </w:rPr>
              <w:t xml:space="preserve">16 847</w:t>
            </w:r>
          </w:p>
        </w:tc>
        <w:tc>
          <w:tcPr>
            <w:tcW w:w="1129" w:type="dxa"/>
            <w:vAlign w:val="center"/>
          </w:tcPr>
          <w:p>
            <w:pPr>
              <w:pStyle w:val="0"/>
              <w:jc w:val="center"/>
            </w:pPr>
            <w:r>
              <w:rPr>
                <w:sz w:val="20"/>
              </w:rPr>
              <w:t xml:space="preserve">17 312</w:t>
            </w:r>
          </w:p>
        </w:tc>
        <w:tc>
          <w:tcPr>
            <w:tcW w:w="934" w:type="dxa"/>
            <w:vAlign w:val="center"/>
          </w:tcPr>
          <w:p>
            <w:pPr>
              <w:pStyle w:val="0"/>
              <w:jc w:val="center"/>
            </w:pPr>
            <w:r>
              <w:rPr>
                <w:sz w:val="20"/>
              </w:rPr>
              <w:t xml:space="preserve">49,3</w:t>
            </w:r>
          </w:p>
        </w:tc>
        <w:tc>
          <w:tcPr>
            <w:tcW w:w="964" w:type="dxa"/>
            <w:vAlign w:val="center"/>
          </w:tcPr>
          <w:p>
            <w:pPr>
              <w:pStyle w:val="0"/>
              <w:jc w:val="center"/>
            </w:pPr>
            <w:r>
              <w:rPr>
                <w:sz w:val="20"/>
              </w:rPr>
              <w:t xml:space="preserve">50,7</w:t>
            </w:r>
          </w:p>
        </w:tc>
        <w:tc>
          <w:tcPr>
            <w:tcW w:w="1009" w:type="dxa"/>
            <w:vAlign w:val="center"/>
          </w:tcPr>
          <w:p>
            <w:pPr>
              <w:pStyle w:val="0"/>
              <w:jc w:val="center"/>
            </w:pPr>
            <w:r>
              <w:rPr>
                <w:sz w:val="20"/>
              </w:rPr>
              <w:t xml:space="preserve">1 027</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34 283</w:t>
            </w:r>
          </w:p>
        </w:tc>
        <w:tc>
          <w:tcPr>
            <w:tcW w:w="1099" w:type="dxa"/>
            <w:vAlign w:val="center"/>
          </w:tcPr>
          <w:p>
            <w:pPr>
              <w:pStyle w:val="0"/>
              <w:jc w:val="center"/>
            </w:pPr>
            <w:r>
              <w:rPr>
                <w:sz w:val="20"/>
              </w:rPr>
              <w:t xml:space="preserve">17 073</w:t>
            </w:r>
          </w:p>
        </w:tc>
        <w:tc>
          <w:tcPr>
            <w:tcW w:w="1129" w:type="dxa"/>
            <w:vAlign w:val="center"/>
          </w:tcPr>
          <w:p>
            <w:pPr>
              <w:pStyle w:val="0"/>
              <w:jc w:val="center"/>
            </w:pPr>
            <w:r>
              <w:rPr>
                <w:sz w:val="20"/>
              </w:rPr>
              <w:t xml:space="preserve">17 210</w:t>
            </w:r>
          </w:p>
        </w:tc>
        <w:tc>
          <w:tcPr>
            <w:tcW w:w="934" w:type="dxa"/>
            <w:vAlign w:val="center"/>
          </w:tcPr>
          <w:p>
            <w:pPr>
              <w:pStyle w:val="0"/>
              <w:jc w:val="center"/>
            </w:pPr>
            <w:r>
              <w:rPr>
                <w:sz w:val="20"/>
              </w:rPr>
              <w:t xml:space="preserve">49,8</w:t>
            </w:r>
          </w:p>
        </w:tc>
        <w:tc>
          <w:tcPr>
            <w:tcW w:w="964" w:type="dxa"/>
            <w:vAlign w:val="center"/>
          </w:tcPr>
          <w:p>
            <w:pPr>
              <w:pStyle w:val="0"/>
              <w:jc w:val="center"/>
            </w:pPr>
            <w:r>
              <w:rPr>
                <w:sz w:val="20"/>
              </w:rPr>
              <w:t xml:space="preserve">50,2</w:t>
            </w:r>
          </w:p>
        </w:tc>
        <w:tc>
          <w:tcPr>
            <w:tcW w:w="1009" w:type="dxa"/>
            <w:vAlign w:val="center"/>
          </w:tcPr>
          <w:p>
            <w:pPr>
              <w:pStyle w:val="0"/>
              <w:jc w:val="center"/>
            </w:pPr>
            <w:r>
              <w:rPr>
                <w:sz w:val="20"/>
              </w:rPr>
              <w:t xml:space="preserve">1 008</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40 829</w:t>
            </w:r>
          </w:p>
        </w:tc>
        <w:tc>
          <w:tcPr>
            <w:tcW w:w="1099" w:type="dxa"/>
            <w:vAlign w:val="center"/>
          </w:tcPr>
          <w:p>
            <w:pPr>
              <w:pStyle w:val="0"/>
              <w:jc w:val="center"/>
            </w:pPr>
            <w:r>
              <w:rPr>
                <w:sz w:val="20"/>
              </w:rPr>
              <w:t xml:space="preserve">20 160</w:t>
            </w:r>
          </w:p>
        </w:tc>
        <w:tc>
          <w:tcPr>
            <w:tcW w:w="1129" w:type="dxa"/>
            <w:vAlign w:val="center"/>
          </w:tcPr>
          <w:p>
            <w:pPr>
              <w:pStyle w:val="0"/>
              <w:jc w:val="center"/>
            </w:pPr>
            <w:r>
              <w:rPr>
                <w:sz w:val="20"/>
              </w:rPr>
              <w:t xml:space="preserve">20 669</w:t>
            </w:r>
          </w:p>
        </w:tc>
        <w:tc>
          <w:tcPr>
            <w:tcW w:w="934" w:type="dxa"/>
            <w:vAlign w:val="center"/>
          </w:tcPr>
          <w:p>
            <w:pPr>
              <w:pStyle w:val="0"/>
              <w:jc w:val="center"/>
            </w:pPr>
            <w:r>
              <w:rPr>
                <w:sz w:val="20"/>
              </w:rPr>
              <w:t xml:space="preserve">49,4</w:t>
            </w:r>
          </w:p>
        </w:tc>
        <w:tc>
          <w:tcPr>
            <w:tcW w:w="964" w:type="dxa"/>
            <w:vAlign w:val="center"/>
          </w:tcPr>
          <w:p>
            <w:pPr>
              <w:pStyle w:val="0"/>
              <w:jc w:val="center"/>
            </w:pPr>
            <w:r>
              <w:rPr>
                <w:sz w:val="20"/>
              </w:rPr>
              <w:t xml:space="preserve">50,6</w:t>
            </w:r>
          </w:p>
        </w:tc>
        <w:tc>
          <w:tcPr>
            <w:tcW w:w="1009" w:type="dxa"/>
            <w:vAlign w:val="center"/>
          </w:tcPr>
          <w:p>
            <w:pPr>
              <w:pStyle w:val="0"/>
              <w:jc w:val="center"/>
            </w:pPr>
            <w:r>
              <w:rPr>
                <w:sz w:val="20"/>
              </w:rPr>
              <w:t xml:space="preserve">1 025</w:t>
            </w:r>
          </w:p>
        </w:tc>
      </w:tr>
      <w:tr>
        <w:tc>
          <w:tcPr>
            <w:gridSpan w:val="7"/>
            <w:tcW w:w="7219" w:type="dxa"/>
            <w:vAlign w:val="center"/>
          </w:tcPr>
          <w:p>
            <w:pPr>
              <w:pStyle w:val="0"/>
              <w:jc w:val="center"/>
            </w:pPr>
            <w:r>
              <w:rPr>
                <w:sz w:val="20"/>
              </w:rPr>
              <w:t xml:space="preserve">Вейделевский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19 263</w:t>
            </w:r>
          </w:p>
        </w:tc>
        <w:tc>
          <w:tcPr>
            <w:tcW w:w="1099" w:type="dxa"/>
            <w:vAlign w:val="center"/>
          </w:tcPr>
          <w:p>
            <w:pPr>
              <w:pStyle w:val="0"/>
              <w:jc w:val="center"/>
            </w:pPr>
            <w:r>
              <w:rPr>
                <w:sz w:val="20"/>
              </w:rPr>
              <w:t xml:space="preserve">9 084</w:t>
            </w:r>
          </w:p>
        </w:tc>
        <w:tc>
          <w:tcPr>
            <w:tcW w:w="1129" w:type="dxa"/>
            <w:vAlign w:val="center"/>
          </w:tcPr>
          <w:p>
            <w:pPr>
              <w:pStyle w:val="0"/>
              <w:jc w:val="center"/>
            </w:pPr>
            <w:r>
              <w:rPr>
                <w:sz w:val="20"/>
              </w:rPr>
              <w:t xml:space="preserve">10 179</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1 121</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18 910</w:t>
            </w:r>
          </w:p>
        </w:tc>
        <w:tc>
          <w:tcPr>
            <w:tcW w:w="1099" w:type="dxa"/>
            <w:vAlign w:val="center"/>
          </w:tcPr>
          <w:p>
            <w:pPr>
              <w:pStyle w:val="0"/>
              <w:jc w:val="center"/>
            </w:pPr>
            <w:r>
              <w:rPr>
                <w:sz w:val="20"/>
              </w:rPr>
              <w:t xml:space="preserve">8 928</w:t>
            </w:r>
          </w:p>
        </w:tc>
        <w:tc>
          <w:tcPr>
            <w:tcW w:w="1129" w:type="dxa"/>
            <w:vAlign w:val="center"/>
          </w:tcPr>
          <w:p>
            <w:pPr>
              <w:pStyle w:val="0"/>
              <w:jc w:val="center"/>
            </w:pPr>
            <w:r>
              <w:rPr>
                <w:sz w:val="20"/>
              </w:rPr>
              <w:t xml:space="preserve">9 982</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1 118</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18 562</w:t>
            </w:r>
          </w:p>
        </w:tc>
        <w:tc>
          <w:tcPr>
            <w:tcW w:w="1099" w:type="dxa"/>
            <w:vAlign w:val="center"/>
          </w:tcPr>
          <w:p>
            <w:pPr>
              <w:pStyle w:val="0"/>
              <w:jc w:val="center"/>
            </w:pPr>
            <w:r>
              <w:rPr>
                <w:sz w:val="20"/>
              </w:rPr>
              <w:t xml:space="preserve">8 789</w:t>
            </w:r>
          </w:p>
        </w:tc>
        <w:tc>
          <w:tcPr>
            <w:tcW w:w="1129" w:type="dxa"/>
            <w:vAlign w:val="center"/>
          </w:tcPr>
          <w:p>
            <w:pPr>
              <w:pStyle w:val="0"/>
              <w:jc w:val="center"/>
            </w:pPr>
            <w:r>
              <w:rPr>
                <w:sz w:val="20"/>
              </w:rPr>
              <w:t xml:space="preserve">9 773</w:t>
            </w:r>
          </w:p>
        </w:tc>
        <w:tc>
          <w:tcPr>
            <w:tcW w:w="934" w:type="dxa"/>
            <w:vAlign w:val="center"/>
          </w:tcPr>
          <w:p>
            <w:pPr>
              <w:pStyle w:val="0"/>
              <w:jc w:val="center"/>
            </w:pPr>
            <w:r>
              <w:rPr>
                <w:sz w:val="20"/>
              </w:rPr>
              <w:t xml:space="preserve">47,3</w:t>
            </w:r>
          </w:p>
        </w:tc>
        <w:tc>
          <w:tcPr>
            <w:tcW w:w="964" w:type="dxa"/>
            <w:vAlign w:val="center"/>
          </w:tcPr>
          <w:p>
            <w:pPr>
              <w:pStyle w:val="0"/>
              <w:jc w:val="center"/>
            </w:pPr>
            <w:r>
              <w:rPr>
                <w:sz w:val="20"/>
              </w:rPr>
              <w:t xml:space="preserve">52,7</w:t>
            </w:r>
          </w:p>
        </w:tc>
        <w:tc>
          <w:tcPr>
            <w:tcW w:w="1009" w:type="dxa"/>
            <w:vAlign w:val="center"/>
          </w:tcPr>
          <w:p>
            <w:pPr>
              <w:pStyle w:val="0"/>
              <w:jc w:val="center"/>
            </w:pPr>
            <w:r>
              <w:rPr>
                <w:sz w:val="20"/>
              </w:rPr>
              <w:t xml:space="preserve">1 112</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18 233</w:t>
            </w:r>
          </w:p>
        </w:tc>
        <w:tc>
          <w:tcPr>
            <w:tcW w:w="1099" w:type="dxa"/>
            <w:vAlign w:val="center"/>
          </w:tcPr>
          <w:p>
            <w:pPr>
              <w:pStyle w:val="0"/>
              <w:jc w:val="center"/>
            </w:pPr>
            <w:r>
              <w:rPr>
                <w:sz w:val="20"/>
              </w:rPr>
              <w:t xml:space="preserve">8 634</w:t>
            </w:r>
          </w:p>
        </w:tc>
        <w:tc>
          <w:tcPr>
            <w:tcW w:w="1129" w:type="dxa"/>
            <w:vAlign w:val="center"/>
          </w:tcPr>
          <w:p>
            <w:pPr>
              <w:pStyle w:val="0"/>
              <w:jc w:val="center"/>
            </w:pPr>
            <w:r>
              <w:rPr>
                <w:sz w:val="20"/>
              </w:rPr>
              <w:t xml:space="preserve">9 599</w:t>
            </w:r>
          </w:p>
        </w:tc>
        <w:tc>
          <w:tcPr>
            <w:tcW w:w="934" w:type="dxa"/>
            <w:vAlign w:val="center"/>
          </w:tcPr>
          <w:p>
            <w:pPr>
              <w:pStyle w:val="0"/>
              <w:jc w:val="center"/>
            </w:pPr>
            <w:r>
              <w:rPr>
                <w:sz w:val="20"/>
              </w:rPr>
              <w:t xml:space="preserve">47,4</w:t>
            </w:r>
          </w:p>
        </w:tc>
        <w:tc>
          <w:tcPr>
            <w:tcW w:w="964" w:type="dxa"/>
            <w:vAlign w:val="center"/>
          </w:tcPr>
          <w:p>
            <w:pPr>
              <w:pStyle w:val="0"/>
              <w:jc w:val="center"/>
            </w:pPr>
            <w:r>
              <w:rPr>
                <w:sz w:val="20"/>
              </w:rPr>
              <w:t xml:space="preserve">52,6</w:t>
            </w:r>
          </w:p>
        </w:tc>
        <w:tc>
          <w:tcPr>
            <w:tcW w:w="1009" w:type="dxa"/>
            <w:vAlign w:val="center"/>
          </w:tcPr>
          <w:p>
            <w:pPr>
              <w:pStyle w:val="0"/>
              <w:jc w:val="center"/>
            </w:pPr>
            <w:r>
              <w:rPr>
                <w:sz w:val="20"/>
              </w:rPr>
              <w:t xml:space="preserve">1 112</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17 776</w:t>
            </w:r>
          </w:p>
        </w:tc>
        <w:tc>
          <w:tcPr>
            <w:tcW w:w="1099" w:type="dxa"/>
            <w:vAlign w:val="center"/>
          </w:tcPr>
          <w:p>
            <w:pPr>
              <w:pStyle w:val="0"/>
              <w:jc w:val="center"/>
            </w:pPr>
            <w:r>
              <w:rPr>
                <w:sz w:val="20"/>
              </w:rPr>
              <w:t xml:space="preserve">8 415</w:t>
            </w:r>
          </w:p>
        </w:tc>
        <w:tc>
          <w:tcPr>
            <w:tcW w:w="1129" w:type="dxa"/>
            <w:vAlign w:val="center"/>
          </w:tcPr>
          <w:p>
            <w:pPr>
              <w:pStyle w:val="0"/>
              <w:jc w:val="center"/>
            </w:pPr>
            <w:r>
              <w:rPr>
                <w:sz w:val="20"/>
              </w:rPr>
              <w:t xml:space="preserve">9 361</w:t>
            </w:r>
          </w:p>
        </w:tc>
        <w:tc>
          <w:tcPr>
            <w:tcW w:w="934" w:type="dxa"/>
            <w:vAlign w:val="center"/>
          </w:tcPr>
          <w:p>
            <w:pPr>
              <w:pStyle w:val="0"/>
              <w:jc w:val="center"/>
            </w:pPr>
            <w:r>
              <w:rPr>
                <w:sz w:val="20"/>
              </w:rPr>
              <w:t xml:space="preserve">47,3</w:t>
            </w:r>
          </w:p>
        </w:tc>
        <w:tc>
          <w:tcPr>
            <w:tcW w:w="964" w:type="dxa"/>
            <w:vAlign w:val="center"/>
          </w:tcPr>
          <w:p>
            <w:pPr>
              <w:pStyle w:val="0"/>
              <w:jc w:val="center"/>
            </w:pPr>
            <w:r>
              <w:rPr>
                <w:sz w:val="20"/>
              </w:rPr>
              <w:t xml:space="preserve">52,7</w:t>
            </w:r>
          </w:p>
        </w:tc>
        <w:tc>
          <w:tcPr>
            <w:tcW w:w="1009" w:type="dxa"/>
            <w:vAlign w:val="center"/>
          </w:tcPr>
          <w:p>
            <w:pPr>
              <w:pStyle w:val="0"/>
              <w:jc w:val="center"/>
            </w:pPr>
            <w:r>
              <w:rPr>
                <w:sz w:val="20"/>
              </w:rPr>
              <w:t xml:space="preserve">1 112</w:t>
            </w:r>
          </w:p>
        </w:tc>
      </w:tr>
      <w:tr>
        <w:tc>
          <w:tcPr>
            <w:gridSpan w:val="7"/>
            <w:tcW w:w="7219" w:type="dxa"/>
            <w:vAlign w:val="center"/>
          </w:tcPr>
          <w:p>
            <w:pPr>
              <w:pStyle w:val="0"/>
              <w:jc w:val="center"/>
            </w:pPr>
            <w:r>
              <w:rPr>
                <w:sz w:val="20"/>
              </w:rPr>
              <w:t xml:space="preserve">Волоконовский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30 182</w:t>
            </w:r>
          </w:p>
        </w:tc>
        <w:tc>
          <w:tcPr>
            <w:tcW w:w="1099" w:type="dxa"/>
            <w:vAlign w:val="center"/>
          </w:tcPr>
          <w:p>
            <w:pPr>
              <w:pStyle w:val="0"/>
              <w:jc w:val="center"/>
            </w:pPr>
            <w:r>
              <w:rPr>
                <w:sz w:val="20"/>
              </w:rPr>
              <w:t xml:space="preserve">13 726</w:t>
            </w:r>
          </w:p>
        </w:tc>
        <w:tc>
          <w:tcPr>
            <w:tcW w:w="1129" w:type="dxa"/>
            <w:vAlign w:val="center"/>
          </w:tcPr>
          <w:p>
            <w:pPr>
              <w:pStyle w:val="0"/>
              <w:jc w:val="center"/>
            </w:pPr>
            <w:r>
              <w:rPr>
                <w:sz w:val="20"/>
              </w:rPr>
              <w:t xml:space="preserve">16 456</w:t>
            </w:r>
          </w:p>
        </w:tc>
        <w:tc>
          <w:tcPr>
            <w:tcW w:w="934" w:type="dxa"/>
            <w:vAlign w:val="center"/>
          </w:tcPr>
          <w:p>
            <w:pPr>
              <w:pStyle w:val="0"/>
              <w:jc w:val="center"/>
            </w:pPr>
            <w:r>
              <w:rPr>
                <w:sz w:val="20"/>
              </w:rPr>
              <w:t xml:space="preserve">45,5</w:t>
            </w:r>
          </w:p>
        </w:tc>
        <w:tc>
          <w:tcPr>
            <w:tcW w:w="964" w:type="dxa"/>
            <w:vAlign w:val="center"/>
          </w:tcPr>
          <w:p>
            <w:pPr>
              <w:pStyle w:val="0"/>
              <w:jc w:val="center"/>
            </w:pPr>
            <w:r>
              <w:rPr>
                <w:sz w:val="20"/>
              </w:rPr>
              <w:t xml:space="preserve">54,5</w:t>
            </w:r>
          </w:p>
        </w:tc>
        <w:tc>
          <w:tcPr>
            <w:tcW w:w="1009" w:type="dxa"/>
            <w:vAlign w:val="center"/>
          </w:tcPr>
          <w:p>
            <w:pPr>
              <w:pStyle w:val="0"/>
              <w:jc w:val="center"/>
            </w:pPr>
            <w:r>
              <w:rPr>
                <w:sz w:val="20"/>
              </w:rPr>
              <w:t xml:space="preserve">1 199</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29 674</w:t>
            </w:r>
          </w:p>
        </w:tc>
        <w:tc>
          <w:tcPr>
            <w:tcW w:w="1099" w:type="dxa"/>
            <w:vAlign w:val="center"/>
          </w:tcPr>
          <w:p>
            <w:pPr>
              <w:pStyle w:val="0"/>
              <w:jc w:val="center"/>
            </w:pPr>
            <w:r>
              <w:rPr>
                <w:sz w:val="20"/>
              </w:rPr>
              <w:t xml:space="preserve">13 498</w:t>
            </w:r>
          </w:p>
        </w:tc>
        <w:tc>
          <w:tcPr>
            <w:tcW w:w="1129" w:type="dxa"/>
            <w:vAlign w:val="center"/>
          </w:tcPr>
          <w:p>
            <w:pPr>
              <w:pStyle w:val="0"/>
              <w:jc w:val="center"/>
            </w:pPr>
            <w:r>
              <w:rPr>
                <w:sz w:val="20"/>
              </w:rPr>
              <w:t xml:space="preserve">16 176</w:t>
            </w:r>
          </w:p>
        </w:tc>
        <w:tc>
          <w:tcPr>
            <w:tcW w:w="934" w:type="dxa"/>
            <w:vAlign w:val="center"/>
          </w:tcPr>
          <w:p>
            <w:pPr>
              <w:pStyle w:val="0"/>
              <w:jc w:val="center"/>
            </w:pPr>
            <w:r>
              <w:rPr>
                <w:sz w:val="20"/>
              </w:rPr>
              <w:t xml:space="preserve">45,5</w:t>
            </w:r>
          </w:p>
        </w:tc>
        <w:tc>
          <w:tcPr>
            <w:tcW w:w="964" w:type="dxa"/>
            <w:vAlign w:val="center"/>
          </w:tcPr>
          <w:p>
            <w:pPr>
              <w:pStyle w:val="0"/>
              <w:jc w:val="center"/>
            </w:pPr>
            <w:r>
              <w:rPr>
                <w:sz w:val="20"/>
              </w:rPr>
              <w:t xml:space="preserve">54,5</w:t>
            </w:r>
          </w:p>
        </w:tc>
        <w:tc>
          <w:tcPr>
            <w:tcW w:w="1009" w:type="dxa"/>
            <w:vAlign w:val="center"/>
          </w:tcPr>
          <w:p>
            <w:pPr>
              <w:pStyle w:val="0"/>
              <w:jc w:val="center"/>
            </w:pPr>
            <w:r>
              <w:rPr>
                <w:sz w:val="20"/>
              </w:rPr>
              <w:t xml:space="preserve">1 198</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29 278</w:t>
            </w:r>
          </w:p>
        </w:tc>
        <w:tc>
          <w:tcPr>
            <w:tcW w:w="1099" w:type="dxa"/>
            <w:vAlign w:val="center"/>
          </w:tcPr>
          <w:p>
            <w:pPr>
              <w:pStyle w:val="0"/>
              <w:jc w:val="center"/>
            </w:pPr>
            <w:r>
              <w:rPr>
                <w:sz w:val="20"/>
              </w:rPr>
              <w:t xml:space="preserve">13 315</w:t>
            </w:r>
          </w:p>
        </w:tc>
        <w:tc>
          <w:tcPr>
            <w:tcW w:w="1129" w:type="dxa"/>
            <w:vAlign w:val="center"/>
          </w:tcPr>
          <w:p>
            <w:pPr>
              <w:pStyle w:val="0"/>
              <w:jc w:val="center"/>
            </w:pPr>
            <w:r>
              <w:rPr>
                <w:sz w:val="20"/>
              </w:rPr>
              <w:t xml:space="preserve">15 963</w:t>
            </w:r>
          </w:p>
        </w:tc>
        <w:tc>
          <w:tcPr>
            <w:tcW w:w="934" w:type="dxa"/>
            <w:vAlign w:val="center"/>
          </w:tcPr>
          <w:p>
            <w:pPr>
              <w:pStyle w:val="0"/>
              <w:jc w:val="center"/>
            </w:pPr>
            <w:r>
              <w:rPr>
                <w:sz w:val="20"/>
              </w:rPr>
              <w:t xml:space="preserve">45,5</w:t>
            </w:r>
          </w:p>
        </w:tc>
        <w:tc>
          <w:tcPr>
            <w:tcW w:w="964" w:type="dxa"/>
            <w:vAlign w:val="center"/>
          </w:tcPr>
          <w:p>
            <w:pPr>
              <w:pStyle w:val="0"/>
              <w:jc w:val="center"/>
            </w:pPr>
            <w:r>
              <w:rPr>
                <w:sz w:val="20"/>
              </w:rPr>
              <w:t xml:space="preserve">54,5</w:t>
            </w:r>
          </w:p>
        </w:tc>
        <w:tc>
          <w:tcPr>
            <w:tcW w:w="1009" w:type="dxa"/>
            <w:vAlign w:val="center"/>
          </w:tcPr>
          <w:p>
            <w:pPr>
              <w:pStyle w:val="0"/>
              <w:jc w:val="center"/>
            </w:pPr>
            <w:r>
              <w:rPr>
                <w:sz w:val="20"/>
              </w:rPr>
              <w:t xml:space="preserve">1 199</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29 232</w:t>
            </w:r>
          </w:p>
        </w:tc>
        <w:tc>
          <w:tcPr>
            <w:tcW w:w="1099" w:type="dxa"/>
            <w:vAlign w:val="center"/>
          </w:tcPr>
          <w:p>
            <w:pPr>
              <w:pStyle w:val="0"/>
              <w:jc w:val="center"/>
            </w:pPr>
            <w:r>
              <w:rPr>
                <w:sz w:val="20"/>
              </w:rPr>
              <w:t xml:space="preserve">13 324</w:t>
            </w:r>
          </w:p>
        </w:tc>
        <w:tc>
          <w:tcPr>
            <w:tcW w:w="1129" w:type="dxa"/>
            <w:vAlign w:val="center"/>
          </w:tcPr>
          <w:p>
            <w:pPr>
              <w:pStyle w:val="0"/>
              <w:jc w:val="center"/>
            </w:pPr>
            <w:r>
              <w:rPr>
                <w:sz w:val="20"/>
              </w:rPr>
              <w:t xml:space="preserve">15 908</w:t>
            </w:r>
          </w:p>
        </w:tc>
        <w:tc>
          <w:tcPr>
            <w:tcW w:w="934" w:type="dxa"/>
            <w:vAlign w:val="center"/>
          </w:tcPr>
          <w:p>
            <w:pPr>
              <w:pStyle w:val="0"/>
              <w:jc w:val="center"/>
            </w:pPr>
            <w:r>
              <w:rPr>
                <w:sz w:val="20"/>
              </w:rPr>
              <w:t xml:space="preserve">45,6</w:t>
            </w:r>
          </w:p>
        </w:tc>
        <w:tc>
          <w:tcPr>
            <w:tcW w:w="964" w:type="dxa"/>
            <w:vAlign w:val="center"/>
          </w:tcPr>
          <w:p>
            <w:pPr>
              <w:pStyle w:val="0"/>
              <w:jc w:val="center"/>
            </w:pPr>
            <w:r>
              <w:rPr>
                <w:sz w:val="20"/>
              </w:rPr>
              <w:t xml:space="preserve">54,4</w:t>
            </w:r>
          </w:p>
        </w:tc>
        <w:tc>
          <w:tcPr>
            <w:tcW w:w="1009" w:type="dxa"/>
            <w:vAlign w:val="center"/>
          </w:tcPr>
          <w:p>
            <w:pPr>
              <w:pStyle w:val="0"/>
              <w:jc w:val="center"/>
            </w:pPr>
            <w:r>
              <w:rPr>
                <w:sz w:val="20"/>
              </w:rPr>
              <w:t xml:space="preserve">1 194</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28 902</w:t>
            </w:r>
          </w:p>
        </w:tc>
        <w:tc>
          <w:tcPr>
            <w:tcW w:w="1099" w:type="dxa"/>
            <w:vAlign w:val="center"/>
          </w:tcPr>
          <w:p>
            <w:pPr>
              <w:pStyle w:val="0"/>
              <w:jc w:val="center"/>
            </w:pPr>
            <w:r>
              <w:rPr>
                <w:sz w:val="20"/>
              </w:rPr>
              <w:t xml:space="preserve">13 153</w:t>
            </w:r>
          </w:p>
        </w:tc>
        <w:tc>
          <w:tcPr>
            <w:tcW w:w="1129" w:type="dxa"/>
            <w:vAlign w:val="center"/>
          </w:tcPr>
          <w:p>
            <w:pPr>
              <w:pStyle w:val="0"/>
              <w:jc w:val="center"/>
            </w:pPr>
            <w:r>
              <w:rPr>
                <w:sz w:val="20"/>
              </w:rPr>
              <w:t xml:space="preserve">15 749</w:t>
            </w:r>
          </w:p>
        </w:tc>
        <w:tc>
          <w:tcPr>
            <w:tcW w:w="934" w:type="dxa"/>
            <w:vAlign w:val="center"/>
          </w:tcPr>
          <w:p>
            <w:pPr>
              <w:pStyle w:val="0"/>
              <w:jc w:val="center"/>
            </w:pPr>
            <w:r>
              <w:rPr>
                <w:sz w:val="20"/>
              </w:rPr>
              <w:t xml:space="preserve">45,5</w:t>
            </w:r>
          </w:p>
        </w:tc>
        <w:tc>
          <w:tcPr>
            <w:tcW w:w="964" w:type="dxa"/>
            <w:vAlign w:val="center"/>
          </w:tcPr>
          <w:p>
            <w:pPr>
              <w:pStyle w:val="0"/>
              <w:jc w:val="center"/>
            </w:pPr>
            <w:r>
              <w:rPr>
                <w:sz w:val="20"/>
              </w:rPr>
              <w:t xml:space="preserve">54,5</w:t>
            </w:r>
          </w:p>
        </w:tc>
        <w:tc>
          <w:tcPr>
            <w:tcW w:w="1009" w:type="dxa"/>
            <w:vAlign w:val="center"/>
          </w:tcPr>
          <w:p>
            <w:pPr>
              <w:pStyle w:val="0"/>
              <w:jc w:val="center"/>
            </w:pPr>
            <w:r>
              <w:rPr>
                <w:sz w:val="20"/>
              </w:rPr>
              <w:t xml:space="preserve">1 197</w:t>
            </w:r>
          </w:p>
        </w:tc>
      </w:tr>
      <w:tr>
        <w:tc>
          <w:tcPr>
            <w:gridSpan w:val="7"/>
            <w:tcW w:w="7219" w:type="dxa"/>
            <w:vAlign w:val="center"/>
          </w:tcPr>
          <w:p>
            <w:pPr>
              <w:pStyle w:val="0"/>
              <w:jc w:val="center"/>
            </w:pPr>
            <w:r>
              <w:rPr>
                <w:sz w:val="20"/>
              </w:rPr>
              <w:t xml:space="preserve">Грайворонский городской округ</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29 716</w:t>
            </w:r>
          </w:p>
        </w:tc>
        <w:tc>
          <w:tcPr>
            <w:tcW w:w="1099" w:type="dxa"/>
            <w:vAlign w:val="center"/>
          </w:tcPr>
          <w:p>
            <w:pPr>
              <w:pStyle w:val="0"/>
              <w:jc w:val="center"/>
            </w:pPr>
            <w:r>
              <w:rPr>
                <w:sz w:val="20"/>
              </w:rPr>
              <w:t xml:space="preserve">14 100</w:t>
            </w:r>
          </w:p>
        </w:tc>
        <w:tc>
          <w:tcPr>
            <w:tcW w:w="1129" w:type="dxa"/>
            <w:vAlign w:val="center"/>
          </w:tcPr>
          <w:p>
            <w:pPr>
              <w:pStyle w:val="0"/>
              <w:jc w:val="center"/>
            </w:pPr>
            <w:r>
              <w:rPr>
                <w:sz w:val="20"/>
              </w:rPr>
              <w:t xml:space="preserve">15 616</w:t>
            </w:r>
          </w:p>
        </w:tc>
        <w:tc>
          <w:tcPr>
            <w:tcW w:w="934" w:type="dxa"/>
            <w:vAlign w:val="center"/>
          </w:tcPr>
          <w:p>
            <w:pPr>
              <w:pStyle w:val="0"/>
              <w:jc w:val="center"/>
            </w:pPr>
            <w:r>
              <w:rPr>
                <w:sz w:val="20"/>
              </w:rPr>
              <w:t xml:space="preserve">47,4</w:t>
            </w:r>
          </w:p>
        </w:tc>
        <w:tc>
          <w:tcPr>
            <w:tcW w:w="964" w:type="dxa"/>
            <w:vAlign w:val="center"/>
          </w:tcPr>
          <w:p>
            <w:pPr>
              <w:pStyle w:val="0"/>
              <w:jc w:val="center"/>
            </w:pPr>
            <w:r>
              <w:rPr>
                <w:sz w:val="20"/>
              </w:rPr>
              <w:t xml:space="preserve">52,6</w:t>
            </w:r>
          </w:p>
        </w:tc>
        <w:tc>
          <w:tcPr>
            <w:tcW w:w="1009" w:type="dxa"/>
            <w:vAlign w:val="center"/>
          </w:tcPr>
          <w:p>
            <w:pPr>
              <w:pStyle w:val="0"/>
              <w:jc w:val="center"/>
            </w:pPr>
            <w:r>
              <w:rPr>
                <w:sz w:val="20"/>
              </w:rPr>
              <w:t xml:space="preserve">1 108</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29 636</w:t>
            </w:r>
          </w:p>
        </w:tc>
        <w:tc>
          <w:tcPr>
            <w:tcW w:w="1099" w:type="dxa"/>
            <w:vAlign w:val="center"/>
          </w:tcPr>
          <w:p>
            <w:pPr>
              <w:pStyle w:val="0"/>
              <w:jc w:val="center"/>
            </w:pPr>
            <w:r>
              <w:rPr>
                <w:sz w:val="20"/>
              </w:rPr>
              <w:t xml:space="preserve">14 109</w:t>
            </w:r>
          </w:p>
        </w:tc>
        <w:tc>
          <w:tcPr>
            <w:tcW w:w="1129" w:type="dxa"/>
            <w:vAlign w:val="center"/>
          </w:tcPr>
          <w:p>
            <w:pPr>
              <w:pStyle w:val="0"/>
              <w:jc w:val="center"/>
            </w:pPr>
            <w:r>
              <w:rPr>
                <w:sz w:val="20"/>
              </w:rPr>
              <w:t xml:space="preserve">15 527</w:t>
            </w:r>
          </w:p>
        </w:tc>
        <w:tc>
          <w:tcPr>
            <w:tcW w:w="934" w:type="dxa"/>
            <w:vAlign w:val="center"/>
          </w:tcPr>
          <w:p>
            <w:pPr>
              <w:pStyle w:val="0"/>
              <w:jc w:val="center"/>
            </w:pPr>
            <w:r>
              <w:rPr>
                <w:sz w:val="20"/>
              </w:rPr>
              <w:t xml:space="preserve">47,6</w:t>
            </w:r>
          </w:p>
        </w:tc>
        <w:tc>
          <w:tcPr>
            <w:tcW w:w="964" w:type="dxa"/>
            <w:vAlign w:val="center"/>
          </w:tcPr>
          <w:p>
            <w:pPr>
              <w:pStyle w:val="0"/>
              <w:jc w:val="center"/>
            </w:pPr>
            <w:r>
              <w:rPr>
                <w:sz w:val="20"/>
              </w:rPr>
              <w:t xml:space="preserve">52,4</w:t>
            </w:r>
          </w:p>
        </w:tc>
        <w:tc>
          <w:tcPr>
            <w:tcW w:w="1009" w:type="dxa"/>
            <w:vAlign w:val="center"/>
          </w:tcPr>
          <w:p>
            <w:pPr>
              <w:pStyle w:val="0"/>
              <w:jc w:val="center"/>
            </w:pPr>
            <w:r>
              <w:rPr>
                <w:sz w:val="20"/>
              </w:rPr>
              <w:t xml:space="preserve">1 101</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29 730</w:t>
            </w:r>
          </w:p>
        </w:tc>
        <w:tc>
          <w:tcPr>
            <w:tcW w:w="1099" w:type="dxa"/>
            <w:vAlign w:val="center"/>
          </w:tcPr>
          <w:p>
            <w:pPr>
              <w:pStyle w:val="0"/>
              <w:jc w:val="center"/>
            </w:pPr>
            <w:r>
              <w:rPr>
                <w:sz w:val="20"/>
              </w:rPr>
              <w:t xml:space="preserve">14 164</w:t>
            </w:r>
          </w:p>
        </w:tc>
        <w:tc>
          <w:tcPr>
            <w:tcW w:w="1129" w:type="dxa"/>
            <w:vAlign w:val="center"/>
          </w:tcPr>
          <w:p>
            <w:pPr>
              <w:pStyle w:val="0"/>
              <w:jc w:val="center"/>
            </w:pPr>
            <w:r>
              <w:rPr>
                <w:sz w:val="20"/>
              </w:rPr>
              <w:t xml:space="preserve">15 566</w:t>
            </w:r>
          </w:p>
        </w:tc>
        <w:tc>
          <w:tcPr>
            <w:tcW w:w="934" w:type="dxa"/>
            <w:vAlign w:val="center"/>
          </w:tcPr>
          <w:p>
            <w:pPr>
              <w:pStyle w:val="0"/>
              <w:jc w:val="center"/>
            </w:pPr>
            <w:r>
              <w:rPr>
                <w:sz w:val="20"/>
              </w:rPr>
              <w:t xml:space="preserve">47,6</w:t>
            </w:r>
          </w:p>
        </w:tc>
        <w:tc>
          <w:tcPr>
            <w:tcW w:w="964" w:type="dxa"/>
            <w:vAlign w:val="center"/>
          </w:tcPr>
          <w:p>
            <w:pPr>
              <w:pStyle w:val="0"/>
              <w:jc w:val="center"/>
            </w:pPr>
            <w:r>
              <w:rPr>
                <w:sz w:val="20"/>
              </w:rPr>
              <w:t xml:space="preserve">52,4</w:t>
            </w:r>
          </w:p>
        </w:tc>
        <w:tc>
          <w:tcPr>
            <w:tcW w:w="1009" w:type="dxa"/>
            <w:vAlign w:val="center"/>
          </w:tcPr>
          <w:p>
            <w:pPr>
              <w:pStyle w:val="0"/>
              <w:jc w:val="center"/>
            </w:pPr>
            <w:r>
              <w:rPr>
                <w:sz w:val="20"/>
              </w:rPr>
              <w:t xml:space="preserve">1 099</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29 807</w:t>
            </w:r>
          </w:p>
        </w:tc>
        <w:tc>
          <w:tcPr>
            <w:tcW w:w="1099" w:type="dxa"/>
            <w:vAlign w:val="center"/>
          </w:tcPr>
          <w:p>
            <w:pPr>
              <w:pStyle w:val="0"/>
              <w:jc w:val="center"/>
            </w:pPr>
            <w:r>
              <w:rPr>
                <w:sz w:val="20"/>
              </w:rPr>
              <w:t xml:space="preserve">14 219</w:t>
            </w:r>
          </w:p>
        </w:tc>
        <w:tc>
          <w:tcPr>
            <w:tcW w:w="1129" w:type="dxa"/>
            <w:vAlign w:val="center"/>
          </w:tcPr>
          <w:p>
            <w:pPr>
              <w:pStyle w:val="0"/>
              <w:jc w:val="center"/>
            </w:pPr>
            <w:r>
              <w:rPr>
                <w:sz w:val="20"/>
              </w:rPr>
              <w:t xml:space="preserve">15 588</w:t>
            </w:r>
          </w:p>
        </w:tc>
        <w:tc>
          <w:tcPr>
            <w:tcW w:w="934" w:type="dxa"/>
            <w:vAlign w:val="center"/>
          </w:tcPr>
          <w:p>
            <w:pPr>
              <w:pStyle w:val="0"/>
              <w:jc w:val="center"/>
            </w:pPr>
            <w:r>
              <w:rPr>
                <w:sz w:val="20"/>
              </w:rPr>
              <w:t xml:space="preserve">47,7</w:t>
            </w:r>
          </w:p>
        </w:tc>
        <w:tc>
          <w:tcPr>
            <w:tcW w:w="964" w:type="dxa"/>
            <w:vAlign w:val="center"/>
          </w:tcPr>
          <w:p>
            <w:pPr>
              <w:pStyle w:val="0"/>
              <w:jc w:val="center"/>
            </w:pPr>
            <w:r>
              <w:rPr>
                <w:sz w:val="20"/>
              </w:rPr>
              <w:t xml:space="preserve">52,3</w:t>
            </w:r>
          </w:p>
        </w:tc>
        <w:tc>
          <w:tcPr>
            <w:tcW w:w="1009" w:type="dxa"/>
            <w:vAlign w:val="center"/>
          </w:tcPr>
          <w:p>
            <w:pPr>
              <w:pStyle w:val="0"/>
              <w:jc w:val="center"/>
            </w:pPr>
            <w:r>
              <w:rPr>
                <w:sz w:val="20"/>
              </w:rPr>
              <w:t xml:space="preserve">1 096</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30 208</w:t>
            </w:r>
          </w:p>
        </w:tc>
        <w:tc>
          <w:tcPr>
            <w:tcW w:w="1099" w:type="dxa"/>
            <w:vAlign w:val="center"/>
          </w:tcPr>
          <w:p>
            <w:pPr>
              <w:pStyle w:val="0"/>
              <w:jc w:val="center"/>
            </w:pPr>
            <w:r>
              <w:rPr>
                <w:sz w:val="20"/>
              </w:rPr>
              <w:t xml:space="preserve">14 493</w:t>
            </w:r>
          </w:p>
        </w:tc>
        <w:tc>
          <w:tcPr>
            <w:tcW w:w="1129" w:type="dxa"/>
            <w:vAlign w:val="center"/>
          </w:tcPr>
          <w:p>
            <w:pPr>
              <w:pStyle w:val="0"/>
              <w:jc w:val="center"/>
            </w:pPr>
            <w:r>
              <w:rPr>
                <w:sz w:val="20"/>
              </w:rPr>
              <w:t xml:space="preserve">15 715</w:t>
            </w:r>
          </w:p>
        </w:tc>
        <w:tc>
          <w:tcPr>
            <w:tcW w:w="934" w:type="dxa"/>
            <w:vAlign w:val="center"/>
          </w:tcPr>
          <w:p>
            <w:pPr>
              <w:pStyle w:val="0"/>
              <w:jc w:val="center"/>
            </w:pPr>
            <w:r>
              <w:rPr>
                <w:sz w:val="20"/>
              </w:rPr>
              <w:t xml:space="preserve">48,0</w:t>
            </w:r>
          </w:p>
        </w:tc>
        <w:tc>
          <w:tcPr>
            <w:tcW w:w="964" w:type="dxa"/>
            <w:vAlign w:val="center"/>
          </w:tcPr>
          <w:p>
            <w:pPr>
              <w:pStyle w:val="0"/>
              <w:jc w:val="center"/>
            </w:pPr>
            <w:r>
              <w:rPr>
                <w:sz w:val="20"/>
              </w:rPr>
              <w:t xml:space="preserve">52,0</w:t>
            </w:r>
          </w:p>
        </w:tc>
        <w:tc>
          <w:tcPr>
            <w:tcW w:w="1009" w:type="dxa"/>
            <w:vAlign w:val="center"/>
          </w:tcPr>
          <w:p>
            <w:pPr>
              <w:pStyle w:val="0"/>
              <w:jc w:val="center"/>
            </w:pPr>
            <w:r>
              <w:rPr>
                <w:sz w:val="20"/>
              </w:rPr>
              <w:t xml:space="preserve">1 084</w:t>
            </w:r>
          </w:p>
        </w:tc>
      </w:tr>
      <w:tr>
        <w:tc>
          <w:tcPr>
            <w:gridSpan w:val="7"/>
            <w:tcW w:w="7219" w:type="dxa"/>
            <w:vAlign w:val="center"/>
          </w:tcPr>
          <w:p>
            <w:pPr>
              <w:pStyle w:val="0"/>
              <w:jc w:val="center"/>
            </w:pPr>
            <w:r>
              <w:rPr>
                <w:sz w:val="20"/>
              </w:rPr>
              <w:t xml:space="preserve">Губкинский городской округ</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117 965</w:t>
            </w:r>
          </w:p>
        </w:tc>
        <w:tc>
          <w:tcPr>
            <w:tcW w:w="1099" w:type="dxa"/>
            <w:vAlign w:val="center"/>
          </w:tcPr>
          <w:p>
            <w:pPr>
              <w:pStyle w:val="0"/>
              <w:jc w:val="center"/>
            </w:pPr>
            <w:r>
              <w:rPr>
                <w:sz w:val="20"/>
              </w:rPr>
              <w:t xml:space="preserve">54 883</w:t>
            </w:r>
          </w:p>
        </w:tc>
        <w:tc>
          <w:tcPr>
            <w:tcW w:w="1129" w:type="dxa"/>
            <w:vAlign w:val="center"/>
          </w:tcPr>
          <w:p>
            <w:pPr>
              <w:pStyle w:val="0"/>
              <w:jc w:val="center"/>
            </w:pPr>
            <w:r>
              <w:rPr>
                <w:sz w:val="20"/>
              </w:rPr>
              <w:t xml:space="preserve">63 082</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1 149</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117 017</w:t>
            </w:r>
          </w:p>
        </w:tc>
        <w:tc>
          <w:tcPr>
            <w:tcW w:w="1099" w:type="dxa"/>
            <w:vAlign w:val="center"/>
          </w:tcPr>
          <w:p>
            <w:pPr>
              <w:pStyle w:val="0"/>
              <w:jc w:val="center"/>
            </w:pPr>
            <w:r>
              <w:rPr>
                <w:sz w:val="20"/>
              </w:rPr>
              <w:t xml:space="preserve">54 435</w:t>
            </w:r>
          </w:p>
        </w:tc>
        <w:tc>
          <w:tcPr>
            <w:tcW w:w="1129" w:type="dxa"/>
            <w:vAlign w:val="center"/>
          </w:tcPr>
          <w:p>
            <w:pPr>
              <w:pStyle w:val="0"/>
              <w:jc w:val="center"/>
            </w:pPr>
            <w:r>
              <w:rPr>
                <w:sz w:val="20"/>
              </w:rPr>
              <w:t xml:space="preserve">62 582</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1 150</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116 486</w:t>
            </w:r>
          </w:p>
        </w:tc>
        <w:tc>
          <w:tcPr>
            <w:tcW w:w="1099" w:type="dxa"/>
            <w:vAlign w:val="center"/>
          </w:tcPr>
          <w:p>
            <w:pPr>
              <w:pStyle w:val="0"/>
              <w:jc w:val="center"/>
            </w:pPr>
            <w:r>
              <w:rPr>
                <w:sz w:val="20"/>
              </w:rPr>
              <w:t xml:space="preserve">54 223</w:t>
            </w:r>
          </w:p>
        </w:tc>
        <w:tc>
          <w:tcPr>
            <w:tcW w:w="1129" w:type="dxa"/>
            <w:vAlign w:val="center"/>
          </w:tcPr>
          <w:p>
            <w:pPr>
              <w:pStyle w:val="0"/>
              <w:jc w:val="center"/>
            </w:pPr>
            <w:r>
              <w:rPr>
                <w:sz w:val="20"/>
              </w:rPr>
              <w:t xml:space="preserve">62 263</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1 148</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115 910</w:t>
            </w:r>
          </w:p>
        </w:tc>
        <w:tc>
          <w:tcPr>
            <w:tcW w:w="1099" w:type="dxa"/>
            <w:vAlign w:val="center"/>
          </w:tcPr>
          <w:p>
            <w:pPr>
              <w:pStyle w:val="0"/>
              <w:jc w:val="center"/>
            </w:pPr>
            <w:r>
              <w:rPr>
                <w:sz w:val="20"/>
              </w:rPr>
              <w:t xml:space="preserve">54 078</w:t>
            </w:r>
          </w:p>
        </w:tc>
        <w:tc>
          <w:tcPr>
            <w:tcW w:w="1129" w:type="dxa"/>
            <w:vAlign w:val="center"/>
          </w:tcPr>
          <w:p>
            <w:pPr>
              <w:pStyle w:val="0"/>
              <w:jc w:val="center"/>
            </w:pPr>
            <w:r>
              <w:rPr>
                <w:sz w:val="20"/>
              </w:rPr>
              <w:t xml:space="preserve">61 832</w:t>
            </w:r>
          </w:p>
        </w:tc>
        <w:tc>
          <w:tcPr>
            <w:tcW w:w="934" w:type="dxa"/>
            <w:vAlign w:val="center"/>
          </w:tcPr>
          <w:p>
            <w:pPr>
              <w:pStyle w:val="0"/>
              <w:jc w:val="center"/>
            </w:pPr>
            <w:r>
              <w:rPr>
                <w:sz w:val="20"/>
              </w:rPr>
              <w:t xml:space="preserve">46,7</w:t>
            </w:r>
          </w:p>
        </w:tc>
        <w:tc>
          <w:tcPr>
            <w:tcW w:w="964" w:type="dxa"/>
            <w:vAlign w:val="center"/>
          </w:tcPr>
          <w:p>
            <w:pPr>
              <w:pStyle w:val="0"/>
              <w:jc w:val="center"/>
            </w:pPr>
            <w:r>
              <w:rPr>
                <w:sz w:val="20"/>
              </w:rPr>
              <w:t xml:space="preserve">53,3</w:t>
            </w:r>
          </w:p>
        </w:tc>
        <w:tc>
          <w:tcPr>
            <w:tcW w:w="1009" w:type="dxa"/>
            <w:vAlign w:val="center"/>
          </w:tcPr>
          <w:p>
            <w:pPr>
              <w:pStyle w:val="0"/>
              <w:jc w:val="center"/>
            </w:pPr>
            <w:r>
              <w:rPr>
                <w:sz w:val="20"/>
              </w:rPr>
              <w:t xml:space="preserve">1 143</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114 874</w:t>
            </w:r>
          </w:p>
        </w:tc>
        <w:tc>
          <w:tcPr>
            <w:tcW w:w="1099" w:type="dxa"/>
            <w:vAlign w:val="center"/>
          </w:tcPr>
          <w:p>
            <w:pPr>
              <w:pStyle w:val="0"/>
              <w:jc w:val="center"/>
            </w:pPr>
            <w:r>
              <w:rPr>
                <w:sz w:val="20"/>
              </w:rPr>
              <w:t xml:space="preserve">53 656</w:t>
            </w:r>
          </w:p>
        </w:tc>
        <w:tc>
          <w:tcPr>
            <w:tcW w:w="1129" w:type="dxa"/>
            <w:vAlign w:val="center"/>
          </w:tcPr>
          <w:p>
            <w:pPr>
              <w:pStyle w:val="0"/>
              <w:jc w:val="center"/>
            </w:pPr>
            <w:r>
              <w:rPr>
                <w:sz w:val="20"/>
              </w:rPr>
              <w:t xml:space="preserve">61 218</w:t>
            </w:r>
          </w:p>
        </w:tc>
        <w:tc>
          <w:tcPr>
            <w:tcW w:w="934" w:type="dxa"/>
            <w:vAlign w:val="center"/>
          </w:tcPr>
          <w:p>
            <w:pPr>
              <w:pStyle w:val="0"/>
              <w:jc w:val="center"/>
            </w:pPr>
            <w:r>
              <w:rPr>
                <w:sz w:val="20"/>
              </w:rPr>
              <w:t xml:space="preserve">46,7</w:t>
            </w:r>
          </w:p>
        </w:tc>
        <w:tc>
          <w:tcPr>
            <w:tcW w:w="964" w:type="dxa"/>
            <w:vAlign w:val="center"/>
          </w:tcPr>
          <w:p>
            <w:pPr>
              <w:pStyle w:val="0"/>
              <w:jc w:val="center"/>
            </w:pPr>
            <w:r>
              <w:rPr>
                <w:sz w:val="20"/>
              </w:rPr>
              <w:t xml:space="preserve">53,3</w:t>
            </w:r>
          </w:p>
        </w:tc>
        <w:tc>
          <w:tcPr>
            <w:tcW w:w="1009" w:type="dxa"/>
            <w:vAlign w:val="center"/>
          </w:tcPr>
          <w:p>
            <w:pPr>
              <w:pStyle w:val="0"/>
              <w:jc w:val="center"/>
            </w:pPr>
            <w:r>
              <w:rPr>
                <w:sz w:val="20"/>
              </w:rPr>
              <w:t xml:space="preserve">1 141</w:t>
            </w:r>
          </w:p>
        </w:tc>
      </w:tr>
      <w:tr>
        <w:tc>
          <w:tcPr>
            <w:gridSpan w:val="7"/>
            <w:tcW w:w="7219" w:type="dxa"/>
            <w:vAlign w:val="center"/>
          </w:tcPr>
          <w:p>
            <w:pPr>
              <w:pStyle w:val="0"/>
              <w:jc w:val="center"/>
            </w:pPr>
            <w:r>
              <w:rPr>
                <w:sz w:val="20"/>
              </w:rPr>
              <w:t xml:space="preserve">в том числе г. Губкин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86 780</w:t>
            </w:r>
          </w:p>
        </w:tc>
        <w:tc>
          <w:tcPr>
            <w:tcW w:w="1099" w:type="dxa"/>
            <w:vAlign w:val="center"/>
          </w:tcPr>
          <w:p>
            <w:pPr>
              <w:pStyle w:val="0"/>
              <w:jc w:val="center"/>
            </w:pPr>
            <w:r>
              <w:rPr>
                <w:sz w:val="20"/>
              </w:rPr>
              <w:t xml:space="preserve">40 137</w:t>
            </w:r>
          </w:p>
        </w:tc>
        <w:tc>
          <w:tcPr>
            <w:tcW w:w="1129" w:type="dxa"/>
            <w:vAlign w:val="center"/>
          </w:tcPr>
          <w:p>
            <w:pPr>
              <w:pStyle w:val="0"/>
              <w:jc w:val="center"/>
            </w:pPr>
            <w:r>
              <w:rPr>
                <w:sz w:val="20"/>
              </w:rPr>
              <w:t xml:space="preserve">46 643</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1 162</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86 422</w:t>
            </w:r>
          </w:p>
        </w:tc>
        <w:tc>
          <w:tcPr>
            <w:tcW w:w="1099" w:type="dxa"/>
            <w:vAlign w:val="center"/>
          </w:tcPr>
          <w:p>
            <w:pPr>
              <w:pStyle w:val="0"/>
              <w:jc w:val="center"/>
            </w:pPr>
            <w:r>
              <w:rPr>
                <w:sz w:val="20"/>
              </w:rPr>
              <w:t xml:space="preserve">39 909</w:t>
            </w:r>
          </w:p>
        </w:tc>
        <w:tc>
          <w:tcPr>
            <w:tcW w:w="1129" w:type="dxa"/>
            <w:vAlign w:val="center"/>
          </w:tcPr>
          <w:p>
            <w:pPr>
              <w:pStyle w:val="0"/>
              <w:jc w:val="center"/>
            </w:pPr>
            <w:r>
              <w:rPr>
                <w:sz w:val="20"/>
              </w:rPr>
              <w:t xml:space="preserve">46 513</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53,8</w:t>
            </w:r>
          </w:p>
        </w:tc>
        <w:tc>
          <w:tcPr>
            <w:tcW w:w="1009" w:type="dxa"/>
            <w:vAlign w:val="center"/>
          </w:tcPr>
          <w:p>
            <w:pPr>
              <w:pStyle w:val="0"/>
              <w:jc w:val="center"/>
            </w:pPr>
            <w:r>
              <w:rPr>
                <w:sz w:val="20"/>
              </w:rPr>
              <w:t xml:space="preserve">1 165</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86 229</w:t>
            </w:r>
          </w:p>
        </w:tc>
        <w:tc>
          <w:tcPr>
            <w:tcW w:w="1099" w:type="dxa"/>
            <w:vAlign w:val="center"/>
          </w:tcPr>
          <w:p>
            <w:pPr>
              <w:pStyle w:val="0"/>
              <w:jc w:val="center"/>
            </w:pPr>
            <w:r>
              <w:rPr>
                <w:sz w:val="20"/>
              </w:rPr>
              <w:t xml:space="preserve">39 869</w:t>
            </w:r>
          </w:p>
        </w:tc>
        <w:tc>
          <w:tcPr>
            <w:tcW w:w="1129" w:type="dxa"/>
            <w:vAlign w:val="center"/>
          </w:tcPr>
          <w:p>
            <w:pPr>
              <w:pStyle w:val="0"/>
              <w:jc w:val="center"/>
            </w:pPr>
            <w:r>
              <w:rPr>
                <w:sz w:val="20"/>
              </w:rPr>
              <w:t xml:space="preserve">46 360</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1 163</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86 073</w:t>
            </w:r>
          </w:p>
        </w:tc>
        <w:tc>
          <w:tcPr>
            <w:tcW w:w="1099" w:type="dxa"/>
            <w:vAlign w:val="center"/>
          </w:tcPr>
          <w:p>
            <w:pPr>
              <w:pStyle w:val="0"/>
              <w:jc w:val="center"/>
            </w:pPr>
            <w:r>
              <w:rPr>
                <w:sz w:val="20"/>
              </w:rPr>
              <w:t xml:space="preserve">39 881</w:t>
            </w:r>
          </w:p>
        </w:tc>
        <w:tc>
          <w:tcPr>
            <w:tcW w:w="1129" w:type="dxa"/>
            <w:vAlign w:val="center"/>
          </w:tcPr>
          <w:p>
            <w:pPr>
              <w:pStyle w:val="0"/>
              <w:jc w:val="center"/>
            </w:pPr>
            <w:r>
              <w:rPr>
                <w:sz w:val="20"/>
              </w:rPr>
              <w:t xml:space="preserve">46 192</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1 158</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85 588</w:t>
            </w:r>
          </w:p>
        </w:tc>
        <w:tc>
          <w:tcPr>
            <w:tcW w:w="1099" w:type="dxa"/>
            <w:vAlign w:val="center"/>
          </w:tcPr>
          <w:p>
            <w:pPr>
              <w:pStyle w:val="0"/>
              <w:jc w:val="center"/>
            </w:pPr>
            <w:r>
              <w:rPr>
                <w:sz w:val="20"/>
              </w:rPr>
              <w:t xml:space="preserve">39 650</w:t>
            </w:r>
          </w:p>
        </w:tc>
        <w:tc>
          <w:tcPr>
            <w:tcW w:w="1129" w:type="dxa"/>
            <w:vAlign w:val="center"/>
          </w:tcPr>
          <w:p>
            <w:pPr>
              <w:pStyle w:val="0"/>
              <w:jc w:val="center"/>
            </w:pPr>
            <w:r>
              <w:rPr>
                <w:sz w:val="20"/>
              </w:rPr>
              <w:t xml:space="preserve">45 938</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1 158</w:t>
            </w:r>
          </w:p>
        </w:tc>
      </w:tr>
      <w:tr>
        <w:tc>
          <w:tcPr>
            <w:gridSpan w:val="7"/>
            <w:tcW w:w="7219" w:type="dxa"/>
            <w:vAlign w:val="center"/>
          </w:tcPr>
          <w:p>
            <w:pPr>
              <w:pStyle w:val="0"/>
              <w:jc w:val="center"/>
            </w:pPr>
            <w:r>
              <w:rPr>
                <w:sz w:val="20"/>
              </w:rPr>
              <w:t xml:space="preserve">Ивнянский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21 766</w:t>
            </w:r>
          </w:p>
        </w:tc>
        <w:tc>
          <w:tcPr>
            <w:tcW w:w="1099" w:type="dxa"/>
            <w:vAlign w:val="center"/>
          </w:tcPr>
          <w:p>
            <w:pPr>
              <w:pStyle w:val="0"/>
              <w:jc w:val="center"/>
            </w:pPr>
            <w:r>
              <w:rPr>
                <w:sz w:val="20"/>
              </w:rPr>
              <w:t xml:space="preserve">10 182</w:t>
            </w:r>
          </w:p>
        </w:tc>
        <w:tc>
          <w:tcPr>
            <w:tcW w:w="1129" w:type="dxa"/>
            <w:vAlign w:val="center"/>
          </w:tcPr>
          <w:p>
            <w:pPr>
              <w:pStyle w:val="0"/>
              <w:jc w:val="center"/>
            </w:pPr>
            <w:r>
              <w:rPr>
                <w:sz w:val="20"/>
              </w:rPr>
              <w:t xml:space="preserve">11 584</w:t>
            </w:r>
          </w:p>
        </w:tc>
        <w:tc>
          <w:tcPr>
            <w:tcW w:w="934" w:type="dxa"/>
            <w:vAlign w:val="center"/>
          </w:tcPr>
          <w:p>
            <w:pPr>
              <w:pStyle w:val="0"/>
              <w:jc w:val="center"/>
            </w:pPr>
            <w:r>
              <w:rPr>
                <w:sz w:val="20"/>
              </w:rPr>
              <w:t xml:space="preserve">46,8</w:t>
            </w:r>
          </w:p>
        </w:tc>
        <w:tc>
          <w:tcPr>
            <w:tcW w:w="964" w:type="dxa"/>
            <w:vAlign w:val="center"/>
          </w:tcPr>
          <w:p>
            <w:pPr>
              <w:pStyle w:val="0"/>
              <w:jc w:val="center"/>
            </w:pPr>
            <w:r>
              <w:rPr>
                <w:sz w:val="20"/>
              </w:rPr>
              <w:t xml:space="preserve">53,2</w:t>
            </w:r>
          </w:p>
        </w:tc>
        <w:tc>
          <w:tcPr>
            <w:tcW w:w="1009" w:type="dxa"/>
            <w:vAlign w:val="center"/>
          </w:tcPr>
          <w:p>
            <w:pPr>
              <w:pStyle w:val="0"/>
              <w:jc w:val="center"/>
            </w:pPr>
            <w:r>
              <w:rPr>
                <w:sz w:val="20"/>
              </w:rPr>
              <w:t xml:space="preserve">1 138</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21 380</w:t>
            </w:r>
          </w:p>
        </w:tc>
        <w:tc>
          <w:tcPr>
            <w:tcW w:w="1099" w:type="dxa"/>
            <w:vAlign w:val="center"/>
          </w:tcPr>
          <w:p>
            <w:pPr>
              <w:pStyle w:val="0"/>
              <w:jc w:val="center"/>
            </w:pPr>
            <w:r>
              <w:rPr>
                <w:sz w:val="20"/>
              </w:rPr>
              <w:t xml:space="preserve">10 038</w:t>
            </w:r>
          </w:p>
        </w:tc>
        <w:tc>
          <w:tcPr>
            <w:tcW w:w="1129" w:type="dxa"/>
            <w:vAlign w:val="center"/>
          </w:tcPr>
          <w:p>
            <w:pPr>
              <w:pStyle w:val="0"/>
              <w:jc w:val="center"/>
            </w:pPr>
            <w:r>
              <w:rPr>
                <w:sz w:val="20"/>
              </w:rPr>
              <w:t xml:space="preserve">11 342</w:t>
            </w:r>
          </w:p>
        </w:tc>
        <w:tc>
          <w:tcPr>
            <w:tcW w:w="934" w:type="dxa"/>
            <w:vAlign w:val="center"/>
          </w:tcPr>
          <w:p>
            <w:pPr>
              <w:pStyle w:val="0"/>
              <w:jc w:val="center"/>
            </w:pPr>
            <w:r>
              <w:rPr>
                <w:sz w:val="20"/>
              </w:rPr>
              <w:t xml:space="preserve">47,0</w:t>
            </w:r>
          </w:p>
        </w:tc>
        <w:tc>
          <w:tcPr>
            <w:tcW w:w="964" w:type="dxa"/>
            <w:vAlign w:val="center"/>
          </w:tcPr>
          <w:p>
            <w:pPr>
              <w:pStyle w:val="0"/>
              <w:jc w:val="center"/>
            </w:pPr>
            <w:r>
              <w:rPr>
                <w:sz w:val="20"/>
              </w:rPr>
              <w:t xml:space="preserve">53,0</w:t>
            </w:r>
          </w:p>
        </w:tc>
        <w:tc>
          <w:tcPr>
            <w:tcW w:w="1009" w:type="dxa"/>
            <w:vAlign w:val="center"/>
          </w:tcPr>
          <w:p>
            <w:pPr>
              <w:pStyle w:val="0"/>
              <w:jc w:val="center"/>
            </w:pPr>
            <w:r>
              <w:rPr>
                <w:sz w:val="20"/>
              </w:rPr>
              <w:t xml:space="preserve">1 130</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20 939</w:t>
            </w:r>
          </w:p>
        </w:tc>
        <w:tc>
          <w:tcPr>
            <w:tcW w:w="1099" w:type="dxa"/>
            <w:vAlign w:val="center"/>
          </w:tcPr>
          <w:p>
            <w:pPr>
              <w:pStyle w:val="0"/>
              <w:jc w:val="center"/>
            </w:pPr>
            <w:r>
              <w:rPr>
                <w:sz w:val="20"/>
              </w:rPr>
              <w:t xml:space="preserve">9 882</w:t>
            </w:r>
          </w:p>
        </w:tc>
        <w:tc>
          <w:tcPr>
            <w:tcW w:w="1129" w:type="dxa"/>
            <w:vAlign w:val="center"/>
          </w:tcPr>
          <w:p>
            <w:pPr>
              <w:pStyle w:val="0"/>
              <w:jc w:val="center"/>
            </w:pPr>
            <w:r>
              <w:rPr>
                <w:sz w:val="20"/>
              </w:rPr>
              <w:t xml:space="preserve">11 057</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1 119</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20 552</w:t>
            </w:r>
          </w:p>
        </w:tc>
        <w:tc>
          <w:tcPr>
            <w:tcW w:w="1099" w:type="dxa"/>
            <w:vAlign w:val="center"/>
          </w:tcPr>
          <w:p>
            <w:pPr>
              <w:pStyle w:val="0"/>
              <w:jc w:val="center"/>
            </w:pPr>
            <w:r>
              <w:rPr>
                <w:sz w:val="20"/>
              </w:rPr>
              <w:t xml:space="preserve">9 716</w:t>
            </w:r>
          </w:p>
        </w:tc>
        <w:tc>
          <w:tcPr>
            <w:tcW w:w="1129" w:type="dxa"/>
            <w:vAlign w:val="center"/>
          </w:tcPr>
          <w:p>
            <w:pPr>
              <w:pStyle w:val="0"/>
              <w:jc w:val="center"/>
            </w:pPr>
            <w:r>
              <w:rPr>
                <w:sz w:val="20"/>
              </w:rPr>
              <w:t xml:space="preserve">10 836</w:t>
            </w:r>
          </w:p>
        </w:tc>
        <w:tc>
          <w:tcPr>
            <w:tcW w:w="934" w:type="dxa"/>
            <w:vAlign w:val="center"/>
          </w:tcPr>
          <w:p>
            <w:pPr>
              <w:pStyle w:val="0"/>
              <w:jc w:val="center"/>
            </w:pPr>
            <w:r>
              <w:rPr>
                <w:sz w:val="20"/>
              </w:rPr>
              <w:t xml:space="preserve">47,3</w:t>
            </w:r>
          </w:p>
        </w:tc>
        <w:tc>
          <w:tcPr>
            <w:tcW w:w="964" w:type="dxa"/>
            <w:vAlign w:val="center"/>
          </w:tcPr>
          <w:p>
            <w:pPr>
              <w:pStyle w:val="0"/>
              <w:jc w:val="center"/>
            </w:pPr>
            <w:r>
              <w:rPr>
                <w:sz w:val="20"/>
              </w:rPr>
              <w:t xml:space="preserve">52,7</w:t>
            </w:r>
          </w:p>
        </w:tc>
        <w:tc>
          <w:tcPr>
            <w:tcW w:w="1009" w:type="dxa"/>
            <w:vAlign w:val="center"/>
          </w:tcPr>
          <w:p>
            <w:pPr>
              <w:pStyle w:val="0"/>
              <w:jc w:val="center"/>
            </w:pPr>
            <w:r>
              <w:rPr>
                <w:sz w:val="20"/>
              </w:rPr>
              <w:t xml:space="preserve">1 115</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20 006</w:t>
            </w:r>
          </w:p>
        </w:tc>
        <w:tc>
          <w:tcPr>
            <w:tcW w:w="1099" w:type="dxa"/>
            <w:vAlign w:val="center"/>
          </w:tcPr>
          <w:p>
            <w:pPr>
              <w:pStyle w:val="0"/>
              <w:jc w:val="center"/>
            </w:pPr>
            <w:r>
              <w:rPr>
                <w:sz w:val="20"/>
              </w:rPr>
              <w:t xml:space="preserve">9 500</w:t>
            </w:r>
          </w:p>
        </w:tc>
        <w:tc>
          <w:tcPr>
            <w:tcW w:w="1129" w:type="dxa"/>
            <w:vAlign w:val="center"/>
          </w:tcPr>
          <w:p>
            <w:pPr>
              <w:pStyle w:val="0"/>
              <w:jc w:val="center"/>
            </w:pPr>
            <w:r>
              <w:rPr>
                <w:sz w:val="20"/>
              </w:rPr>
              <w:t xml:space="preserve">10 506</w:t>
            </w:r>
          </w:p>
        </w:tc>
        <w:tc>
          <w:tcPr>
            <w:tcW w:w="934" w:type="dxa"/>
            <w:vAlign w:val="center"/>
          </w:tcPr>
          <w:p>
            <w:pPr>
              <w:pStyle w:val="0"/>
              <w:jc w:val="center"/>
            </w:pPr>
            <w:r>
              <w:rPr>
                <w:sz w:val="20"/>
              </w:rPr>
              <w:t xml:space="preserve">47,5</w:t>
            </w:r>
          </w:p>
        </w:tc>
        <w:tc>
          <w:tcPr>
            <w:tcW w:w="964" w:type="dxa"/>
            <w:vAlign w:val="center"/>
          </w:tcPr>
          <w:p>
            <w:pPr>
              <w:pStyle w:val="0"/>
              <w:jc w:val="center"/>
            </w:pPr>
            <w:r>
              <w:rPr>
                <w:sz w:val="20"/>
              </w:rPr>
              <w:t xml:space="preserve">52,5</w:t>
            </w:r>
          </w:p>
        </w:tc>
        <w:tc>
          <w:tcPr>
            <w:tcW w:w="1009" w:type="dxa"/>
            <w:vAlign w:val="center"/>
          </w:tcPr>
          <w:p>
            <w:pPr>
              <w:pStyle w:val="0"/>
              <w:jc w:val="center"/>
            </w:pPr>
            <w:r>
              <w:rPr>
                <w:sz w:val="20"/>
              </w:rPr>
              <w:t xml:space="preserve">1 106</w:t>
            </w:r>
          </w:p>
        </w:tc>
      </w:tr>
      <w:tr>
        <w:tc>
          <w:tcPr>
            <w:gridSpan w:val="7"/>
            <w:tcW w:w="7219" w:type="dxa"/>
            <w:vAlign w:val="center"/>
          </w:tcPr>
          <w:p>
            <w:pPr>
              <w:pStyle w:val="0"/>
              <w:jc w:val="center"/>
            </w:pPr>
            <w:r>
              <w:rPr>
                <w:sz w:val="20"/>
              </w:rPr>
              <w:t xml:space="preserve">Корочанский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39 580</w:t>
            </w:r>
          </w:p>
        </w:tc>
        <w:tc>
          <w:tcPr>
            <w:tcW w:w="1099" w:type="dxa"/>
            <w:vAlign w:val="center"/>
          </w:tcPr>
          <w:p>
            <w:pPr>
              <w:pStyle w:val="0"/>
              <w:jc w:val="center"/>
            </w:pPr>
            <w:r>
              <w:rPr>
                <w:sz w:val="20"/>
              </w:rPr>
              <w:t xml:space="preserve">18 328</w:t>
            </w:r>
          </w:p>
        </w:tc>
        <w:tc>
          <w:tcPr>
            <w:tcW w:w="1129" w:type="dxa"/>
            <w:vAlign w:val="center"/>
          </w:tcPr>
          <w:p>
            <w:pPr>
              <w:pStyle w:val="0"/>
              <w:jc w:val="center"/>
            </w:pPr>
            <w:r>
              <w:rPr>
                <w:sz w:val="20"/>
              </w:rPr>
              <w:t xml:space="preserve">21 252</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1 160</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39 470</w:t>
            </w:r>
          </w:p>
        </w:tc>
        <w:tc>
          <w:tcPr>
            <w:tcW w:w="1099" w:type="dxa"/>
            <w:vAlign w:val="center"/>
          </w:tcPr>
          <w:p>
            <w:pPr>
              <w:pStyle w:val="0"/>
              <w:jc w:val="center"/>
            </w:pPr>
            <w:r>
              <w:rPr>
                <w:sz w:val="20"/>
              </w:rPr>
              <w:t xml:space="preserve">18 352</w:t>
            </w:r>
          </w:p>
        </w:tc>
        <w:tc>
          <w:tcPr>
            <w:tcW w:w="1129" w:type="dxa"/>
            <w:vAlign w:val="center"/>
          </w:tcPr>
          <w:p>
            <w:pPr>
              <w:pStyle w:val="0"/>
              <w:jc w:val="center"/>
            </w:pPr>
            <w:r>
              <w:rPr>
                <w:sz w:val="20"/>
              </w:rPr>
              <w:t xml:space="preserve">21 118</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1 151</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38 966</w:t>
            </w:r>
          </w:p>
        </w:tc>
        <w:tc>
          <w:tcPr>
            <w:tcW w:w="1099" w:type="dxa"/>
            <w:vAlign w:val="center"/>
          </w:tcPr>
          <w:p>
            <w:pPr>
              <w:pStyle w:val="0"/>
              <w:jc w:val="center"/>
            </w:pPr>
            <w:r>
              <w:rPr>
                <w:sz w:val="20"/>
              </w:rPr>
              <w:t xml:space="preserve">18 112</w:t>
            </w:r>
          </w:p>
        </w:tc>
        <w:tc>
          <w:tcPr>
            <w:tcW w:w="1129" w:type="dxa"/>
            <w:vAlign w:val="center"/>
          </w:tcPr>
          <w:p>
            <w:pPr>
              <w:pStyle w:val="0"/>
              <w:jc w:val="center"/>
            </w:pPr>
            <w:r>
              <w:rPr>
                <w:sz w:val="20"/>
              </w:rPr>
              <w:t xml:space="preserve">20 854</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1 151</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38 209</w:t>
            </w:r>
          </w:p>
        </w:tc>
        <w:tc>
          <w:tcPr>
            <w:tcW w:w="1099" w:type="dxa"/>
            <w:vAlign w:val="center"/>
          </w:tcPr>
          <w:p>
            <w:pPr>
              <w:pStyle w:val="0"/>
              <w:jc w:val="center"/>
            </w:pPr>
            <w:r>
              <w:rPr>
                <w:sz w:val="20"/>
              </w:rPr>
              <w:t xml:space="preserve">17 761</w:t>
            </w:r>
          </w:p>
        </w:tc>
        <w:tc>
          <w:tcPr>
            <w:tcW w:w="1129" w:type="dxa"/>
            <w:vAlign w:val="center"/>
          </w:tcPr>
          <w:p>
            <w:pPr>
              <w:pStyle w:val="0"/>
              <w:jc w:val="center"/>
            </w:pPr>
            <w:r>
              <w:rPr>
                <w:sz w:val="20"/>
              </w:rPr>
              <w:t xml:space="preserve">20 448</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1 151</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37 355</w:t>
            </w:r>
          </w:p>
        </w:tc>
        <w:tc>
          <w:tcPr>
            <w:tcW w:w="1099" w:type="dxa"/>
            <w:vAlign w:val="center"/>
          </w:tcPr>
          <w:p>
            <w:pPr>
              <w:pStyle w:val="0"/>
              <w:jc w:val="center"/>
            </w:pPr>
            <w:r>
              <w:rPr>
                <w:sz w:val="20"/>
              </w:rPr>
              <w:t xml:space="preserve">17 335</w:t>
            </w:r>
          </w:p>
        </w:tc>
        <w:tc>
          <w:tcPr>
            <w:tcW w:w="1129" w:type="dxa"/>
            <w:vAlign w:val="center"/>
          </w:tcPr>
          <w:p>
            <w:pPr>
              <w:pStyle w:val="0"/>
              <w:jc w:val="center"/>
            </w:pPr>
            <w:r>
              <w:rPr>
                <w:sz w:val="20"/>
              </w:rPr>
              <w:t xml:space="preserve">20 020</w:t>
            </w:r>
          </w:p>
        </w:tc>
        <w:tc>
          <w:tcPr>
            <w:tcW w:w="934" w:type="dxa"/>
            <w:vAlign w:val="center"/>
          </w:tcPr>
          <w:p>
            <w:pPr>
              <w:pStyle w:val="0"/>
              <w:jc w:val="center"/>
            </w:pPr>
            <w:r>
              <w:rPr>
                <w:sz w:val="20"/>
              </w:rPr>
              <w:t xml:space="preserve">46,4</w:t>
            </w:r>
          </w:p>
        </w:tc>
        <w:tc>
          <w:tcPr>
            <w:tcW w:w="964" w:type="dxa"/>
            <w:vAlign w:val="center"/>
          </w:tcPr>
          <w:p>
            <w:pPr>
              <w:pStyle w:val="0"/>
              <w:jc w:val="center"/>
            </w:pPr>
            <w:r>
              <w:rPr>
                <w:sz w:val="20"/>
              </w:rPr>
              <w:t xml:space="preserve">53,6</w:t>
            </w:r>
          </w:p>
        </w:tc>
        <w:tc>
          <w:tcPr>
            <w:tcW w:w="1009" w:type="dxa"/>
            <w:vAlign w:val="center"/>
          </w:tcPr>
          <w:p>
            <w:pPr>
              <w:pStyle w:val="0"/>
              <w:jc w:val="center"/>
            </w:pPr>
            <w:r>
              <w:rPr>
                <w:sz w:val="20"/>
              </w:rPr>
              <w:t xml:space="preserve">1 155</w:t>
            </w:r>
          </w:p>
        </w:tc>
      </w:tr>
      <w:tr>
        <w:tc>
          <w:tcPr>
            <w:gridSpan w:val="7"/>
            <w:tcW w:w="7219" w:type="dxa"/>
            <w:vAlign w:val="center"/>
          </w:tcPr>
          <w:p>
            <w:pPr>
              <w:pStyle w:val="0"/>
              <w:jc w:val="center"/>
            </w:pPr>
            <w:r>
              <w:rPr>
                <w:sz w:val="20"/>
              </w:rPr>
              <w:t xml:space="preserve">Красненский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11 784</w:t>
            </w:r>
          </w:p>
        </w:tc>
        <w:tc>
          <w:tcPr>
            <w:tcW w:w="1099" w:type="dxa"/>
            <w:vAlign w:val="center"/>
          </w:tcPr>
          <w:p>
            <w:pPr>
              <w:pStyle w:val="0"/>
              <w:jc w:val="center"/>
            </w:pPr>
            <w:r>
              <w:rPr>
                <w:sz w:val="20"/>
              </w:rPr>
              <w:t xml:space="preserve">5 484</w:t>
            </w:r>
          </w:p>
        </w:tc>
        <w:tc>
          <w:tcPr>
            <w:tcW w:w="1129" w:type="dxa"/>
            <w:vAlign w:val="center"/>
          </w:tcPr>
          <w:p>
            <w:pPr>
              <w:pStyle w:val="0"/>
              <w:jc w:val="center"/>
            </w:pPr>
            <w:r>
              <w:rPr>
                <w:sz w:val="20"/>
              </w:rPr>
              <w:t xml:space="preserve">6 300</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1 149</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11 563</w:t>
            </w:r>
          </w:p>
        </w:tc>
        <w:tc>
          <w:tcPr>
            <w:tcW w:w="1099" w:type="dxa"/>
            <w:vAlign w:val="center"/>
          </w:tcPr>
          <w:p>
            <w:pPr>
              <w:pStyle w:val="0"/>
              <w:jc w:val="center"/>
            </w:pPr>
            <w:r>
              <w:rPr>
                <w:sz w:val="20"/>
              </w:rPr>
              <w:t xml:space="preserve">5 382</w:t>
            </w:r>
          </w:p>
        </w:tc>
        <w:tc>
          <w:tcPr>
            <w:tcW w:w="1129" w:type="dxa"/>
            <w:vAlign w:val="center"/>
          </w:tcPr>
          <w:p>
            <w:pPr>
              <w:pStyle w:val="0"/>
              <w:jc w:val="center"/>
            </w:pPr>
            <w:r>
              <w:rPr>
                <w:sz w:val="20"/>
              </w:rPr>
              <w:t xml:space="preserve">6 181</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1 148</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11 361</w:t>
            </w:r>
          </w:p>
        </w:tc>
        <w:tc>
          <w:tcPr>
            <w:tcW w:w="1099" w:type="dxa"/>
            <w:vAlign w:val="center"/>
          </w:tcPr>
          <w:p>
            <w:pPr>
              <w:pStyle w:val="0"/>
              <w:jc w:val="center"/>
            </w:pPr>
            <w:r>
              <w:rPr>
                <w:sz w:val="20"/>
              </w:rPr>
              <w:t xml:space="preserve">5 277</w:t>
            </w:r>
          </w:p>
        </w:tc>
        <w:tc>
          <w:tcPr>
            <w:tcW w:w="1129" w:type="dxa"/>
            <w:vAlign w:val="center"/>
          </w:tcPr>
          <w:p>
            <w:pPr>
              <w:pStyle w:val="0"/>
              <w:jc w:val="center"/>
            </w:pPr>
            <w:r>
              <w:rPr>
                <w:sz w:val="20"/>
              </w:rPr>
              <w:t xml:space="preserve">6 084</w:t>
            </w:r>
          </w:p>
        </w:tc>
        <w:tc>
          <w:tcPr>
            <w:tcW w:w="934" w:type="dxa"/>
            <w:vAlign w:val="center"/>
          </w:tcPr>
          <w:p>
            <w:pPr>
              <w:pStyle w:val="0"/>
              <w:jc w:val="center"/>
            </w:pPr>
            <w:r>
              <w:rPr>
                <w:sz w:val="20"/>
              </w:rPr>
              <w:t xml:space="preserve">46,4</w:t>
            </w:r>
          </w:p>
        </w:tc>
        <w:tc>
          <w:tcPr>
            <w:tcW w:w="964" w:type="dxa"/>
            <w:vAlign w:val="center"/>
          </w:tcPr>
          <w:p>
            <w:pPr>
              <w:pStyle w:val="0"/>
              <w:jc w:val="center"/>
            </w:pPr>
            <w:r>
              <w:rPr>
                <w:sz w:val="20"/>
              </w:rPr>
              <w:t xml:space="preserve">53,6</w:t>
            </w:r>
          </w:p>
        </w:tc>
        <w:tc>
          <w:tcPr>
            <w:tcW w:w="1009" w:type="dxa"/>
            <w:vAlign w:val="center"/>
          </w:tcPr>
          <w:p>
            <w:pPr>
              <w:pStyle w:val="0"/>
              <w:jc w:val="center"/>
            </w:pPr>
            <w:r>
              <w:rPr>
                <w:sz w:val="20"/>
              </w:rPr>
              <w:t xml:space="preserve">1 153</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11 229</w:t>
            </w:r>
          </w:p>
        </w:tc>
        <w:tc>
          <w:tcPr>
            <w:tcW w:w="1099" w:type="dxa"/>
            <w:vAlign w:val="center"/>
          </w:tcPr>
          <w:p>
            <w:pPr>
              <w:pStyle w:val="0"/>
              <w:jc w:val="center"/>
            </w:pPr>
            <w:r>
              <w:rPr>
                <w:sz w:val="20"/>
              </w:rPr>
              <w:t xml:space="preserve">5 246</w:t>
            </w:r>
          </w:p>
        </w:tc>
        <w:tc>
          <w:tcPr>
            <w:tcW w:w="1129" w:type="dxa"/>
            <w:vAlign w:val="center"/>
          </w:tcPr>
          <w:p>
            <w:pPr>
              <w:pStyle w:val="0"/>
              <w:jc w:val="center"/>
            </w:pPr>
            <w:r>
              <w:rPr>
                <w:sz w:val="20"/>
              </w:rPr>
              <w:t xml:space="preserve">5 983</w:t>
            </w:r>
          </w:p>
        </w:tc>
        <w:tc>
          <w:tcPr>
            <w:tcW w:w="934" w:type="dxa"/>
            <w:vAlign w:val="center"/>
          </w:tcPr>
          <w:p>
            <w:pPr>
              <w:pStyle w:val="0"/>
              <w:jc w:val="center"/>
            </w:pPr>
            <w:r>
              <w:rPr>
                <w:sz w:val="20"/>
              </w:rPr>
              <w:t xml:space="preserve">46,7</w:t>
            </w:r>
          </w:p>
        </w:tc>
        <w:tc>
          <w:tcPr>
            <w:tcW w:w="964" w:type="dxa"/>
            <w:vAlign w:val="center"/>
          </w:tcPr>
          <w:p>
            <w:pPr>
              <w:pStyle w:val="0"/>
              <w:jc w:val="center"/>
            </w:pPr>
            <w:r>
              <w:rPr>
                <w:sz w:val="20"/>
              </w:rPr>
              <w:t xml:space="preserve">53,3</w:t>
            </w:r>
          </w:p>
        </w:tc>
        <w:tc>
          <w:tcPr>
            <w:tcW w:w="1009" w:type="dxa"/>
            <w:vAlign w:val="center"/>
          </w:tcPr>
          <w:p>
            <w:pPr>
              <w:pStyle w:val="0"/>
              <w:jc w:val="center"/>
            </w:pPr>
            <w:r>
              <w:rPr>
                <w:sz w:val="20"/>
              </w:rPr>
              <w:t xml:space="preserve">1 140</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11 082</w:t>
            </w:r>
          </w:p>
        </w:tc>
        <w:tc>
          <w:tcPr>
            <w:tcW w:w="1099" w:type="dxa"/>
            <w:vAlign w:val="center"/>
          </w:tcPr>
          <w:p>
            <w:pPr>
              <w:pStyle w:val="0"/>
              <w:jc w:val="center"/>
            </w:pPr>
            <w:r>
              <w:rPr>
                <w:sz w:val="20"/>
              </w:rPr>
              <w:t xml:space="preserve">5 187</w:t>
            </w:r>
          </w:p>
        </w:tc>
        <w:tc>
          <w:tcPr>
            <w:tcW w:w="1129" w:type="dxa"/>
            <w:vAlign w:val="center"/>
          </w:tcPr>
          <w:p>
            <w:pPr>
              <w:pStyle w:val="0"/>
              <w:jc w:val="center"/>
            </w:pPr>
            <w:r>
              <w:rPr>
                <w:sz w:val="20"/>
              </w:rPr>
              <w:t xml:space="preserve">5 895</w:t>
            </w:r>
          </w:p>
        </w:tc>
        <w:tc>
          <w:tcPr>
            <w:tcW w:w="934" w:type="dxa"/>
            <w:vAlign w:val="center"/>
          </w:tcPr>
          <w:p>
            <w:pPr>
              <w:pStyle w:val="0"/>
              <w:jc w:val="center"/>
            </w:pPr>
            <w:r>
              <w:rPr>
                <w:sz w:val="20"/>
              </w:rPr>
              <w:t xml:space="preserve">46,8</w:t>
            </w:r>
          </w:p>
        </w:tc>
        <w:tc>
          <w:tcPr>
            <w:tcW w:w="964" w:type="dxa"/>
            <w:vAlign w:val="center"/>
          </w:tcPr>
          <w:p>
            <w:pPr>
              <w:pStyle w:val="0"/>
              <w:jc w:val="center"/>
            </w:pPr>
            <w:r>
              <w:rPr>
                <w:sz w:val="20"/>
              </w:rPr>
              <w:t xml:space="preserve">53,2</w:t>
            </w:r>
          </w:p>
        </w:tc>
        <w:tc>
          <w:tcPr>
            <w:tcW w:w="1009" w:type="dxa"/>
            <w:vAlign w:val="center"/>
          </w:tcPr>
          <w:p>
            <w:pPr>
              <w:pStyle w:val="0"/>
              <w:jc w:val="center"/>
            </w:pPr>
            <w:r>
              <w:rPr>
                <w:sz w:val="20"/>
              </w:rPr>
              <w:t xml:space="preserve">1 136</w:t>
            </w:r>
          </w:p>
        </w:tc>
      </w:tr>
      <w:tr>
        <w:tc>
          <w:tcPr>
            <w:gridSpan w:val="7"/>
            <w:tcW w:w="7219" w:type="dxa"/>
            <w:vAlign w:val="center"/>
          </w:tcPr>
          <w:p>
            <w:pPr>
              <w:pStyle w:val="0"/>
              <w:jc w:val="center"/>
            </w:pPr>
            <w:r>
              <w:rPr>
                <w:sz w:val="20"/>
              </w:rPr>
              <w:t xml:space="preserve">Красногвардейский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36 750</w:t>
            </w:r>
          </w:p>
        </w:tc>
        <w:tc>
          <w:tcPr>
            <w:tcW w:w="1099" w:type="dxa"/>
            <w:vAlign w:val="center"/>
          </w:tcPr>
          <w:p>
            <w:pPr>
              <w:pStyle w:val="0"/>
              <w:jc w:val="center"/>
            </w:pPr>
            <w:r>
              <w:rPr>
                <w:sz w:val="20"/>
              </w:rPr>
              <w:t xml:space="preserve">17 194</w:t>
            </w:r>
          </w:p>
        </w:tc>
        <w:tc>
          <w:tcPr>
            <w:tcW w:w="1129" w:type="dxa"/>
            <w:vAlign w:val="center"/>
          </w:tcPr>
          <w:p>
            <w:pPr>
              <w:pStyle w:val="0"/>
              <w:jc w:val="center"/>
            </w:pPr>
            <w:r>
              <w:rPr>
                <w:sz w:val="20"/>
              </w:rPr>
              <w:t xml:space="preserve">19 556</w:t>
            </w:r>
          </w:p>
        </w:tc>
        <w:tc>
          <w:tcPr>
            <w:tcW w:w="934" w:type="dxa"/>
            <w:vAlign w:val="center"/>
          </w:tcPr>
          <w:p>
            <w:pPr>
              <w:pStyle w:val="0"/>
              <w:jc w:val="center"/>
            </w:pPr>
            <w:r>
              <w:rPr>
                <w:sz w:val="20"/>
              </w:rPr>
              <w:t xml:space="preserve">46,8</w:t>
            </w:r>
          </w:p>
        </w:tc>
        <w:tc>
          <w:tcPr>
            <w:tcW w:w="964" w:type="dxa"/>
            <w:vAlign w:val="center"/>
          </w:tcPr>
          <w:p>
            <w:pPr>
              <w:pStyle w:val="0"/>
              <w:jc w:val="center"/>
            </w:pPr>
            <w:r>
              <w:rPr>
                <w:sz w:val="20"/>
              </w:rPr>
              <w:t xml:space="preserve">53,2</w:t>
            </w:r>
          </w:p>
        </w:tc>
        <w:tc>
          <w:tcPr>
            <w:tcW w:w="1009" w:type="dxa"/>
            <w:vAlign w:val="center"/>
          </w:tcPr>
          <w:p>
            <w:pPr>
              <w:pStyle w:val="0"/>
              <w:jc w:val="center"/>
            </w:pPr>
            <w:r>
              <w:rPr>
                <w:sz w:val="20"/>
              </w:rPr>
              <w:t xml:space="preserve">1 137</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36 539</w:t>
            </w:r>
          </w:p>
        </w:tc>
        <w:tc>
          <w:tcPr>
            <w:tcW w:w="1099" w:type="dxa"/>
            <w:vAlign w:val="center"/>
          </w:tcPr>
          <w:p>
            <w:pPr>
              <w:pStyle w:val="0"/>
              <w:jc w:val="center"/>
            </w:pPr>
            <w:r>
              <w:rPr>
                <w:sz w:val="20"/>
              </w:rPr>
              <w:t xml:space="preserve">17 104</w:t>
            </w:r>
          </w:p>
        </w:tc>
        <w:tc>
          <w:tcPr>
            <w:tcW w:w="1129" w:type="dxa"/>
            <w:vAlign w:val="center"/>
          </w:tcPr>
          <w:p>
            <w:pPr>
              <w:pStyle w:val="0"/>
              <w:jc w:val="center"/>
            </w:pPr>
            <w:r>
              <w:rPr>
                <w:sz w:val="20"/>
              </w:rPr>
              <w:t xml:space="preserve">19 435</w:t>
            </w:r>
          </w:p>
        </w:tc>
        <w:tc>
          <w:tcPr>
            <w:tcW w:w="934" w:type="dxa"/>
            <w:vAlign w:val="center"/>
          </w:tcPr>
          <w:p>
            <w:pPr>
              <w:pStyle w:val="0"/>
              <w:jc w:val="center"/>
            </w:pPr>
            <w:r>
              <w:rPr>
                <w:sz w:val="20"/>
              </w:rPr>
              <w:t xml:space="preserve">46,8</w:t>
            </w:r>
          </w:p>
        </w:tc>
        <w:tc>
          <w:tcPr>
            <w:tcW w:w="964" w:type="dxa"/>
            <w:vAlign w:val="center"/>
          </w:tcPr>
          <w:p>
            <w:pPr>
              <w:pStyle w:val="0"/>
              <w:jc w:val="center"/>
            </w:pPr>
            <w:r>
              <w:rPr>
                <w:sz w:val="20"/>
              </w:rPr>
              <w:t xml:space="preserve">53,2</w:t>
            </w:r>
          </w:p>
        </w:tc>
        <w:tc>
          <w:tcPr>
            <w:tcW w:w="1009" w:type="dxa"/>
            <w:vAlign w:val="center"/>
          </w:tcPr>
          <w:p>
            <w:pPr>
              <w:pStyle w:val="0"/>
              <w:jc w:val="center"/>
            </w:pPr>
            <w:r>
              <w:rPr>
                <w:sz w:val="20"/>
              </w:rPr>
              <w:t xml:space="preserve">1 136</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36 618</w:t>
            </w:r>
          </w:p>
        </w:tc>
        <w:tc>
          <w:tcPr>
            <w:tcW w:w="1099" w:type="dxa"/>
            <w:vAlign w:val="center"/>
          </w:tcPr>
          <w:p>
            <w:pPr>
              <w:pStyle w:val="0"/>
              <w:jc w:val="center"/>
            </w:pPr>
            <w:r>
              <w:rPr>
                <w:sz w:val="20"/>
              </w:rPr>
              <w:t xml:space="preserve">17 162</w:t>
            </w:r>
          </w:p>
        </w:tc>
        <w:tc>
          <w:tcPr>
            <w:tcW w:w="1129" w:type="dxa"/>
            <w:vAlign w:val="center"/>
          </w:tcPr>
          <w:p>
            <w:pPr>
              <w:pStyle w:val="0"/>
              <w:jc w:val="center"/>
            </w:pPr>
            <w:r>
              <w:rPr>
                <w:sz w:val="20"/>
              </w:rPr>
              <w:t xml:space="preserve">19 456</w:t>
            </w:r>
          </w:p>
        </w:tc>
        <w:tc>
          <w:tcPr>
            <w:tcW w:w="934" w:type="dxa"/>
            <w:vAlign w:val="center"/>
          </w:tcPr>
          <w:p>
            <w:pPr>
              <w:pStyle w:val="0"/>
              <w:jc w:val="center"/>
            </w:pPr>
            <w:r>
              <w:rPr>
                <w:sz w:val="20"/>
              </w:rPr>
              <w:t xml:space="preserve">46,9</w:t>
            </w:r>
          </w:p>
        </w:tc>
        <w:tc>
          <w:tcPr>
            <w:tcW w:w="964" w:type="dxa"/>
            <w:vAlign w:val="center"/>
          </w:tcPr>
          <w:p>
            <w:pPr>
              <w:pStyle w:val="0"/>
              <w:jc w:val="center"/>
            </w:pPr>
            <w:r>
              <w:rPr>
                <w:sz w:val="20"/>
              </w:rPr>
              <w:t xml:space="preserve">53,1</w:t>
            </w:r>
          </w:p>
        </w:tc>
        <w:tc>
          <w:tcPr>
            <w:tcW w:w="1009" w:type="dxa"/>
            <w:vAlign w:val="center"/>
          </w:tcPr>
          <w:p>
            <w:pPr>
              <w:pStyle w:val="0"/>
              <w:jc w:val="center"/>
            </w:pPr>
            <w:r>
              <w:rPr>
                <w:sz w:val="20"/>
              </w:rPr>
              <w:t xml:space="preserve">1 134</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36 289</w:t>
            </w:r>
          </w:p>
        </w:tc>
        <w:tc>
          <w:tcPr>
            <w:tcW w:w="1099" w:type="dxa"/>
            <w:vAlign w:val="center"/>
          </w:tcPr>
          <w:p>
            <w:pPr>
              <w:pStyle w:val="0"/>
              <w:jc w:val="center"/>
            </w:pPr>
            <w:r>
              <w:rPr>
                <w:sz w:val="20"/>
              </w:rPr>
              <w:t xml:space="preserve">16 999</w:t>
            </w:r>
          </w:p>
        </w:tc>
        <w:tc>
          <w:tcPr>
            <w:tcW w:w="1129" w:type="dxa"/>
            <w:vAlign w:val="center"/>
          </w:tcPr>
          <w:p>
            <w:pPr>
              <w:pStyle w:val="0"/>
              <w:jc w:val="center"/>
            </w:pPr>
            <w:r>
              <w:rPr>
                <w:sz w:val="20"/>
              </w:rPr>
              <w:t xml:space="preserve">19 290</w:t>
            </w:r>
          </w:p>
        </w:tc>
        <w:tc>
          <w:tcPr>
            <w:tcW w:w="934" w:type="dxa"/>
            <w:vAlign w:val="center"/>
          </w:tcPr>
          <w:p>
            <w:pPr>
              <w:pStyle w:val="0"/>
              <w:jc w:val="center"/>
            </w:pPr>
            <w:r>
              <w:rPr>
                <w:sz w:val="20"/>
              </w:rPr>
              <w:t xml:space="preserve">46,8</w:t>
            </w:r>
          </w:p>
        </w:tc>
        <w:tc>
          <w:tcPr>
            <w:tcW w:w="964" w:type="dxa"/>
            <w:vAlign w:val="center"/>
          </w:tcPr>
          <w:p>
            <w:pPr>
              <w:pStyle w:val="0"/>
              <w:jc w:val="center"/>
            </w:pPr>
            <w:r>
              <w:rPr>
                <w:sz w:val="20"/>
              </w:rPr>
              <w:t xml:space="preserve">53,2</w:t>
            </w:r>
          </w:p>
        </w:tc>
        <w:tc>
          <w:tcPr>
            <w:tcW w:w="1009" w:type="dxa"/>
            <w:vAlign w:val="center"/>
          </w:tcPr>
          <w:p>
            <w:pPr>
              <w:pStyle w:val="0"/>
              <w:jc w:val="center"/>
            </w:pPr>
            <w:r>
              <w:rPr>
                <w:sz w:val="20"/>
              </w:rPr>
              <w:t xml:space="preserve">1 135</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35 827</w:t>
            </w:r>
          </w:p>
        </w:tc>
        <w:tc>
          <w:tcPr>
            <w:tcW w:w="1099" w:type="dxa"/>
            <w:vAlign w:val="center"/>
          </w:tcPr>
          <w:p>
            <w:pPr>
              <w:pStyle w:val="0"/>
              <w:jc w:val="center"/>
            </w:pPr>
            <w:r>
              <w:rPr>
                <w:sz w:val="20"/>
              </w:rPr>
              <w:t xml:space="preserve">16 823</w:t>
            </w:r>
          </w:p>
        </w:tc>
        <w:tc>
          <w:tcPr>
            <w:tcW w:w="1129" w:type="dxa"/>
            <w:vAlign w:val="center"/>
          </w:tcPr>
          <w:p>
            <w:pPr>
              <w:pStyle w:val="0"/>
              <w:jc w:val="center"/>
            </w:pPr>
            <w:r>
              <w:rPr>
                <w:sz w:val="20"/>
              </w:rPr>
              <w:t xml:space="preserve">19 004</w:t>
            </w:r>
          </w:p>
        </w:tc>
        <w:tc>
          <w:tcPr>
            <w:tcW w:w="934" w:type="dxa"/>
            <w:vAlign w:val="center"/>
          </w:tcPr>
          <w:p>
            <w:pPr>
              <w:pStyle w:val="0"/>
              <w:jc w:val="center"/>
            </w:pPr>
            <w:r>
              <w:rPr>
                <w:sz w:val="20"/>
              </w:rPr>
              <w:t xml:space="preserve">47,0</w:t>
            </w:r>
          </w:p>
        </w:tc>
        <w:tc>
          <w:tcPr>
            <w:tcW w:w="964" w:type="dxa"/>
            <w:vAlign w:val="center"/>
          </w:tcPr>
          <w:p>
            <w:pPr>
              <w:pStyle w:val="0"/>
              <w:jc w:val="center"/>
            </w:pPr>
            <w:r>
              <w:rPr>
                <w:sz w:val="20"/>
              </w:rPr>
              <w:t xml:space="preserve">53,0</w:t>
            </w:r>
          </w:p>
        </w:tc>
        <w:tc>
          <w:tcPr>
            <w:tcW w:w="1009" w:type="dxa"/>
            <w:vAlign w:val="center"/>
          </w:tcPr>
          <w:p>
            <w:pPr>
              <w:pStyle w:val="0"/>
              <w:jc w:val="center"/>
            </w:pPr>
            <w:r>
              <w:rPr>
                <w:sz w:val="20"/>
              </w:rPr>
              <w:t xml:space="preserve">1 130</w:t>
            </w:r>
          </w:p>
        </w:tc>
      </w:tr>
      <w:tr>
        <w:tc>
          <w:tcPr>
            <w:gridSpan w:val="7"/>
            <w:tcW w:w="7219" w:type="dxa"/>
            <w:vAlign w:val="center"/>
          </w:tcPr>
          <w:p>
            <w:pPr>
              <w:pStyle w:val="0"/>
              <w:jc w:val="center"/>
            </w:pPr>
            <w:r>
              <w:rPr>
                <w:sz w:val="20"/>
              </w:rPr>
              <w:t xml:space="preserve">Краснояружский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14 628</w:t>
            </w:r>
          </w:p>
        </w:tc>
        <w:tc>
          <w:tcPr>
            <w:tcW w:w="1099" w:type="dxa"/>
            <w:vAlign w:val="center"/>
          </w:tcPr>
          <w:p>
            <w:pPr>
              <w:pStyle w:val="0"/>
              <w:jc w:val="center"/>
            </w:pPr>
            <w:r>
              <w:rPr>
                <w:sz w:val="20"/>
              </w:rPr>
              <w:t xml:space="preserve">6 936</w:t>
            </w:r>
          </w:p>
        </w:tc>
        <w:tc>
          <w:tcPr>
            <w:tcW w:w="1129" w:type="dxa"/>
            <w:vAlign w:val="center"/>
          </w:tcPr>
          <w:p>
            <w:pPr>
              <w:pStyle w:val="0"/>
              <w:jc w:val="center"/>
            </w:pPr>
            <w:r>
              <w:rPr>
                <w:sz w:val="20"/>
              </w:rPr>
              <w:t xml:space="preserve">7 692</w:t>
            </w:r>
          </w:p>
        </w:tc>
        <w:tc>
          <w:tcPr>
            <w:tcW w:w="934" w:type="dxa"/>
            <w:vAlign w:val="center"/>
          </w:tcPr>
          <w:p>
            <w:pPr>
              <w:pStyle w:val="0"/>
              <w:jc w:val="center"/>
            </w:pPr>
            <w:r>
              <w:rPr>
                <w:sz w:val="20"/>
              </w:rPr>
              <w:t xml:space="preserve">47,4</w:t>
            </w:r>
          </w:p>
        </w:tc>
        <w:tc>
          <w:tcPr>
            <w:tcW w:w="964" w:type="dxa"/>
            <w:vAlign w:val="center"/>
          </w:tcPr>
          <w:p>
            <w:pPr>
              <w:pStyle w:val="0"/>
              <w:jc w:val="center"/>
            </w:pPr>
            <w:r>
              <w:rPr>
                <w:sz w:val="20"/>
              </w:rPr>
              <w:t xml:space="preserve">52,6</w:t>
            </w:r>
          </w:p>
        </w:tc>
        <w:tc>
          <w:tcPr>
            <w:tcW w:w="1009" w:type="dxa"/>
            <w:vAlign w:val="center"/>
          </w:tcPr>
          <w:p>
            <w:pPr>
              <w:pStyle w:val="0"/>
              <w:jc w:val="center"/>
            </w:pPr>
            <w:r>
              <w:rPr>
                <w:sz w:val="20"/>
              </w:rPr>
              <w:t xml:space="preserve">1 109</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14 376</w:t>
            </w:r>
          </w:p>
        </w:tc>
        <w:tc>
          <w:tcPr>
            <w:tcW w:w="1099" w:type="dxa"/>
            <w:vAlign w:val="center"/>
          </w:tcPr>
          <w:p>
            <w:pPr>
              <w:pStyle w:val="0"/>
              <w:jc w:val="center"/>
            </w:pPr>
            <w:r>
              <w:rPr>
                <w:sz w:val="20"/>
              </w:rPr>
              <w:t xml:space="preserve">6 817</w:t>
            </w:r>
          </w:p>
        </w:tc>
        <w:tc>
          <w:tcPr>
            <w:tcW w:w="1129" w:type="dxa"/>
            <w:vAlign w:val="center"/>
          </w:tcPr>
          <w:p>
            <w:pPr>
              <w:pStyle w:val="0"/>
              <w:jc w:val="center"/>
            </w:pPr>
            <w:r>
              <w:rPr>
                <w:sz w:val="20"/>
              </w:rPr>
              <w:t xml:space="preserve">7 559</w:t>
            </w:r>
          </w:p>
        </w:tc>
        <w:tc>
          <w:tcPr>
            <w:tcW w:w="934" w:type="dxa"/>
            <w:vAlign w:val="center"/>
          </w:tcPr>
          <w:p>
            <w:pPr>
              <w:pStyle w:val="0"/>
              <w:jc w:val="center"/>
            </w:pPr>
            <w:r>
              <w:rPr>
                <w:sz w:val="20"/>
              </w:rPr>
              <w:t xml:space="preserve">47,4</w:t>
            </w:r>
          </w:p>
        </w:tc>
        <w:tc>
          <w:tcPr>
            <w:tcW w:w="964" w:type="dxa"/>
            <w:vAlign w:val="center"/>
          </w:tcPr>
          <w:p>
            <w:pPr>
              <w:pStyle w:val="0"/>
              <w:jc w:val="center"/>
            </w:pPr>
            <w:r>
              <w:rPr>
                <w:sz w:val="20"/>
              </w:rPr>
              <w:t xml:space="preserve">52,6</w:t>
            </w:r>
          </w:p>
        </w:tc>
        <w:tc>
          <w:tcPr>
            <w:tcW w:w="1009" w:type="dxa"/>
            <w:vAlign w:val="center"/>
          </w:tcPr>
          <w:p>
            <w:pPr>
              <w:pStyle w:val="0"/>
              <w:jc w:val="center"/>
            </w:pPr>
            <w:r>
              <w:rPr>
                <w:sz w:val="20"/>
              </w:rPr>
              <w:t xml:space="preserve">1 109</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14 230</w:t>
            </w:r>
          </w:p>
        </w:tc>
        <w:tc>
          <w:tcPr>
            <w:tcW w:w="1099" w:type="dxa"/>
            <w:vAlign w:val="center"/>
          </w:tcPr>
          <w:p>
            <w:pPr>
              <w:pStyle w:val="0"/>
              <w:jc w:val="center"/>
            </w:pPr>
            <w:r>
              <w:rPr>
                <w:sz w:val="20"/>
              </w:rPr>
              <w:t xml:space="preserve">6 778</w:t>
            </w:r>
          </w:p>
        </w:tc>
        <w:tc>
          <w:tcPr>
            <w:tcW w:w="1129" w:type="dxa"/>
            <w:vAlign w:val="center"/>
          </w:tcPr>
          <w:p>
            <w:pPr>
              <w:pStyle w:val="0"/>
              <w:jc w:val="center"/>
            </w:pPr>
            <w:r>
              <w:rPr>
                <w:sz w:val="20"/>
              </w:rPr>
              <w:t xml:space="preserve">7 452</w:t>
            </w:r>
          </w:p>
        </w:tc>
        <w:tc>
          <w:tcPr>
            <w:tcW w:w="934" w:type="dxa"/>
            <w:vAlign w:val="center"/>
          </w:tcPr>
          <w:p>
            <w:pPr>
              <w:pStyle w:val="0"/>
              <w:jc w:val="center"/>
            </w:pPr>
            <w:r>
              <w:rPr>
                <w:sz w:val="20"/>
              </w:rPr>
              <w:t xml:space="preserve">47,6</w:t>
            </w:r>
          </w:p>
        </w:tc>
        <w:tc>
          <w:tcPr>
            <w:tcW w:w="964" w:type="dxa"/>
            <w:vAlign w:val="center"/>
          </w:tcPr>
          <w:p>
            <w:pPr>
              <w:pStyle w:val="0"/>
              <w:jc w:val="center"/>
            </w:pPr>
            <w:r>
              <w:rPr>
                <w:sz w:val="20"/>
              </w:rPr>
              <w:t xml:space="preserve">52,4</w:t>
            </w:r>
          </w:p>
        </w:tc>
        <w:tc>
          <w:tcPr>
            <w:tcW w:w="1009" w:type="dxa"/>
            <w:vAlign w:val="center"/>
          </w:tcPr>
          <w:p>
            <w:pPr>
              <w:pStyle w:val="0"/>
              <w:jc w:val="center"/>
            </w:pPr>
            <w:r>
              <w:rPr>
                <w:sz w:val="20"/>
              </w:rPr>
              <w:t xml:space="preserve">1 099</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13 972</w:t>
            </w:r>
          </w:p>
        </w:tc>
        <w:tc>
          <w:tcPr>
            <w:tcW w:w="1099" w:type="dxa"/>
            <w:vAlign w:val="center"/>
          </w:tcPr>
          <w:p>
            <w:pPr>
              <w:pStyle w:val="0"/>
              <w:jc w:val="center"/>
            </w:pPr>
            <w:r>
              <w:rPr>
                <w:sz w:val="20"/>
              </w:rPr>
              <w:t xml:space="preserve">6 668</w:t>
            </w:r>
          </w:p>
        </w:tc>
        <w:tc>
          <w:tcPr>
            <w:tcW w:w="1129" w:type="dxa"/>
            <w:vAlign w:val="center"/>
          </w:tcPr>
          <w:p>
            <w:pPr>
              <w:pStyle w:val="0"/>
              <w:jc w:val="center"/>
            </w:pPr>
            <w:r>
              <w:rPr>
                <w:sz w:val="20"/>
              </w:rPr>
              <w:t xml:space="preserve">7 304</w:t>
            </w:r>
          </w:p>
        </w:tc>
        <w:tc>
          <w:tcPr>
            <w:tcW w:w="934" w:type="dxa"/>
            <w:vAlign w:val="center"/>
          </w:tcPr>
          <w:p>
            <w:pPr>
              <w:pStyle w:val="0"/>
              <w:jc w:val="center"/>
            </w:pPr>
            <w:r>
              <w:rPr>
                <w:sz w:val="20"/>
              </w:rPr>
              <w:t xml:space="preserve">47,7</w:t>
            </w:r>
          </w:p>
        </w:tc>
        <w:tc>
          <w:tcPr>
            <w:tcW w:w="964" w:type="dxa"/>
            <w:vAlign w:val="center"/>
          </w:tcPr>
          <w:p>
            <w:pPr>
              <w:pStyle w:val="0"/>
              <w:jc w:val="center"/>
            </w:pPr>
            <w:r>
              <w:rPr>
                <w:sz w:val="20"/>
              </w:rPr>
              <w:t xml:space="preserve">52,3</w:t>
            </w:r>
          </w:p>
        </w:tc>
        <w:tc>
          <w:tcPr>
            <w:tcW w:w="1009" w:type="dxa"/>
            <w:vAlign w:val="center"/>
          </w:tcPr>
          <w:p>
            <w:pPr>
              <w:pStyle w:val="0"/>
              <w:jc w:val="center"/>
            </w:pPr>
            <w:r>
              <w:rPr>
                <w:sz w:val="20"/>
              </w:rPr>
              <w:t xml:space="preserve">1 095</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13 805</w:t>
            </w:r>
          </w:p>
        </w:tc>
        <w:tc>
          <w:tcPr>
            <w:tcW w:w="1099" w:type="dxa"/>
            <w:vAlign w:val="center"/>
          </w:tcPr>
          <w:p>
            <w:pPr>
              <w:pStyle w:val="0"/>
              <w:jc w:val="center"/>
            </w:pPr>
            <w:r>
              <w:rPr>
                <w:sz w:val="20"/>
              </w:rPr>
              <w:t xml:space="preserve">6 611</w:t>
            </w:r>
          </w:p>
        </w:tc>
        <w:tc>
          <w:tcPr>
            <w:tcW w:w="1129" w:type="dxa"/>
            <w:vAlign w:val="center"/>
          </w:tcPr>
          <w:p>
            <w:pPr>
              <w:pStyle w:val="0"/>
              <w:jc w:val="center"/>
            </w:pPr>
            <w:r>
              <w:rPr>
                <w:sz w:val="20"/>
              </w:rPr>
              <w:t xml:space="preserve">7 194</w:t>
            </w:r>
          </w:p>
        </w:tc>
        <w:tc>
          <w:tcPr>
            <w:tcW w:w="934" w:type="dxa"/>
            <w:vAlign w:val="center"/>
          </w:tcPr>
          <w:p>
            <w:pPr>
              <w:pStyle w:val="0"/>
              <w:jc w:val="center"/>
            </w:pPr>
            <w:r>
              <w:rPr>
                <w:sz w:val="20"/>
              </w:rPr>
              <w:t xml:space="preserve">47,9</w:t>
            </w:r>
          </w:p>
        </w:tc>
        <w:tc>
          <w:tcPr>
            <w:tcW w:w="964" w:type="dxa"/>
            <w:vAlign w:val="center"/>
          </w:tcPr>
          <w:p>
            <w:pPr>
              <w:pStyle w:val="0"/>
              <w:jc w:val="center"/>
            </w:pPr>
            <w:r>
              <w:rPr>
                <w:sz w:val="20"/>
              </w:rPr>
              <w:t xml:space="preserve">52,1</w:t>
            </w:r>
          </w:p>
        </w:tc>
        <w:tc>
          <w:tcPr>
            <w:tcW w:w="1009" w:type="dxa"/>
            <w:vAlign w:val="center"/>
          </w:tcPr>
          <w:p>
            <w:pPr>
              <w:pStyle w:val="0"/>
              <w:jc w:val="center"/>
            </w:pPr>
            <w:r>
              <w:rPr>
                <w:sz w:val="20"/>
              </w:rPr>
              <w:t xml:space="preserve">1 088</w:t>
            </w:r>
          </w:p>
        </w:tc>
      </w:tr>
      <w:tr>
        <w:tc>
          <w:tcPr>
            <w:gridSpan w:val="7"/>
            <w:tcW w:w="7219" w:type="dxa"/>
            <w:vAlign w:val="center"/>
          </w:tcPr>
          <w:p>
            <w:pPr>
              <w:pStyle w:val="0"/>
              <w:jc w:val="center"/>
            </w:pPr>
            <w:r>
              <w:rPr>
                <w:sz w:val="20"/>
              </w:rPr>
              <w:t xml:space="preserve">Новооскольский городской округ</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41 198</w:t>
            </w:r>
          </w:p>
        </w:tc>
        <w:tc>
          <w:tcPr>
            <w:tcW w:w="1099" w:type="dxa"/>
            <w:vAlign w:val="center"/>
          </w:tcPr>
          <w:p>
            <w:pPr>
              <w:pStyle w:val="0"/>
              <w:jc w:val="center"/>
            </w:pPr>
            <w:r>
              <w:rPr>
                <w:sz w:val="20"/>
              </w:rPr>
              <w:t xml:space="preserve">19 057</w:t>
            </w:r>
          </w:p>
        </w:tc>
        <w:tc>
          <w:tcPr>
            <w:tcW w:w="1129" w:type="dxa"/>
            <w:vAlign w:val="center"/>
          </w:tcPr>
          <w:p>
            <w:pPr>
              <w:pStyle w:val="0"/>
              <w:jc w:val="center"/>
            </w:pPr>
            <w:r>
              <w:rPr>
                <w:sz w:val="20"/>
              </w:rPr>
              <w:t xml:space="preserve">22 141</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1 162</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40 594</w:t>
            </w:r>
          </w:p>
        </w:tc>
        <w:tc>
          <w:tcPr>
            <w:tcW w:w="1099" w:type="dxa"/>
            <w:vAlign w:val="center"/>
          </w:tcPr>
          <w:p>
            <w:pPr>
              <w:pStyle w:val="0"/>
              <w:jc w:val="center"/>
            </w:pPr>
            <w:r>
              <w:rPr>
                <w:sz w:val="20"/>
              </w:rPr>
              <w:t xml:space="preserve">18 793</w:t>
            </w:r>
          </w:p>
        </w:tc>
        <w:tc>
          <w:tcPr>
            <w:tcW w:w="1129" w:type="dxa"/>
            <w:vAlign w:val="center"/>
          </w:tcPr>
          <w:p>
            <w:pPr>
              <w:pStyle w:val="0"/>
              <w:jc w:val="center"/>
            </w:pPr>
            <w:r>
              <w:rPr>
                <w:sz w:val="20"/>
              </w:rPr>
              <w:t xml:space="preserve">21 801</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1 160</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40 395</w:t>
            </w:r>
          </w:p>
        </w:tc>
        <w:tc>
          <w:tcPr>
            <w:tcW w:w="1099" w:type="dxa"/>
            <w:vAlign w:val="center"/>
          </w:tcPr>
          <w:p>
            <w:pPr>
              <w:pStyle w:val="0"/>
              <w:jc w:val="center"/>
            </w:pPr>
            <w:r>
              <w:rPr>
                <w:sz w:val="20"/>
              </w:rPr>
              <w:t xml:space="preserve">18 754</w:t>
            </w:r>
          </w:p>
        </w:tc>
        <w:tc>
          <w:tcPr>
            <w:tcW w:w="1129" w:type="dxa"/>
            <w:vAlign w:val="center"/>
          </w:tcPr>
          <w:p>
            <w:pPr>
              <w:pStyle w:val="0"/>
              <w:jc w:val="center"/>
            </w:pPr>
            <w:r>
              <w:rPr>
                <w:sz w:val="20"/>
              </w:rPr>
              <w:t xml:space="preserve">21 641</w:t>
            </w:r>
          </w:p>
        </w:tc>
        <w:tc>
          <w:tcPr>
            <w:tcW w:w="934" w:type="dxa"/>
            <w:vAlign w:val="center"/>
          </w:tcPr>
          <w:p>
            <w:pPr>
              <w:pStyle w:val="0"/>
              <w:jc w:val="center"/>
            </w:pPr>
            <w:r>
              <w:rPr>
                <w:sz w:val="20"/>
              </w:rPr>
              <w:t xml:space="preserve">46,4</w:t>
            </w:r>
          </w:p>
        </w:tc>
        <w:tc>
          <w:tcPr>
            <w:tcW w:w="964" w:type="dxa"/>
            <w:vAlign w:val="center"/>
          </w:tcPr>
          <w:p>
            <w:pPr>
              <w:pStyle w:val="0"/>
              <w:jc w:val="center"/>
            </w:pPr>
            <w:r>
              <w:rPr>
                <w:sz w:val="20"/>
              </w:rPr>
              <w:t xml:space="preserve">53,6</w:t>
            </w:r>
          </w:p>
        </w:tc>
        <w:tc>
          <w:tcPr>
            <w:tcW w:w="1009" w:type="dxa"/>
            <w:vAlign w:val="center"/>
          </w:tcPr>
          <w:p>
            <w:pPr>
              <w:pStyle w:val="0"/>
              <w:jc w:val="center"/>
            </w:pPr>
            <w:r>
              <w:rPr>
                <w:sz w:val="20"/>
              </w:rPr>
              <w:t xml:space="preserve">1 154</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40 068</w:t>
            </w:r>
          </w:p>
        </w:tc>
        <w:tc>
          <w:tcPr>
            <w:tcW w:w="1099" w:type="dxa"/>
            <w:vAlign w:val="center"/>
          </w:tcPr>
          <w:p>
            <w:pPr>
              <w:pStyle w:val="0"/>
              <w:jc w:val="center"/>
            </w:pPr>
            <w:r>
              <w:rPr>
                <w:sz w:val="20"/>
              </w:rPr>
              <w:t xml:space="preserve">18 657</w:t>
            </w:r>
          </w:p>
        </w:tc>
        <w:tc>
          <w:tcPr>
            <w:tcW w:w="1129" w:type="dxa"/>
            <w:vAlign w:val="center"/>
          </w:tcPr>
          <w:p>
            <w:pPr>
              <w:pStyle w:val="0"/>
              <w:jc w:val="center"/>
            </w:pPr>
            <w:r>
              <w:rPr>
                <w:sz w:val="20"/>
              </w:rPr>
              <w:t xml:space="preserve">21 411</w:t>
            </w:r>
          </w:p>
        </w:tc>
        <w:tc>
          <w:tcPr>
            <w:tcW w:w="934" w:type="dxa"/>
            <w:vAlign w:val="center"/>
          </w:tcPr>
          <w:p>
            <w:pPr>
              <w:pStyle w:val="0"/>
              <w:jc w:val="center"/>
            </w:pPr>
            <w:r>
              <w:rPr>
                <w:sz w:val="20"/>
              </w:rPr>
              <w:t xml:space="preserve">46,6</w:t>
            </w:r>
          </w:p>
        </w:tc>
        <w:tc>
          <w:tcPr>
            <w:tcW w:w="964" w:type="dxa"/>
            <w:vAlign w:val="center"/>
          </w:tcPr>
          <w:p>
            <w:pPr>
              <w:pStyle w:val="0"/>
              <w:jc w:val="center"/>
            </w:pPr>
            <w:r>
              <w:rPr>
                <w:sz w:val="20"/>
              </w:rPr>
              <w:t xml:space="preserve">53,4</w:t>
            </w:r>
          </w:p>
        </w:tc>
        <w:tc>
          <w:tcPr>
            <w:tcW w:w="1009" w:type="dxa"/>
            <w:vAlign w:val="center"/>
          </w:tcPr>
          <w:p>
            <w:pPr>
              <w:pStyle w:val="0"/>
              <w:jc w:val="center"/>
            </w:pPr>
            <w:r>
              <w:rPr>
                <w:sz w:val="20"/>
              </w:rPr>
              <w:t xml:space="preserve">1 148</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39 866</w:t>
            </w:r>
          </w:p>
        </w:tc>
        <w:tc>
          <w:tcPr>
            <w:tcW w:w="1099" w:type="dxa"/>
            <w:vAlign w:val="center"/>
          </w:tcPr>
          <w:p>
            <w:pPr>
              <w:pStyle w:val="0"/>
              <w:jc w:val="center"/>
            </w:pPr>
            <w:r>
              <w:rPr>
                <w:sz w:val="20"/>
              </w:rPr>
              <w:t xml:space="preserve">18 628</w:t>
            </w:r>
          </w:p>
        </w:tc>
        <w:tc>
          <w:tcPr>
            <w:tcW w:w="1129" w:type="dxa"/>
            <w:vAlign w:val="center"/>
          </w:tcPr>
          <w:p>
            <w:pPr>
              <w:pStyle w:val="0"/>
              <w:jc w:val="center"/>
            </w:pPr>
            <w:r>
              <w:rPr>
                <w:sz w:val="20"/>
              </w:rPr>
              <w:t xml:space="preserve">21 238</w:t>
            </w:r>
          </w:p>
        </w:tc>
        <w:tc>
          <w:tcPr>
            <w:tcW w:w="934" w:type="dxa"/>
            <w:vAlign w:val="center"/>
          </w:tcPr>
          <w:p>
            <w:pPr>
              <w:pStyle w:val="0"/>
              <w:jc w:val="center"/>
            </w:pPr>
            <w:r>
              <w:rPr>
                <w:sz w:val="20"/>
              </w:rPr>
              <w:t xml:space="preserve">46,7</w:t>
            </w:r>
          </w:p>
        </w:tc>
        <w:tc>
          <w:tcPr>
            <w:tcW w:w="964" w:type="dxa"/>
            <w:vAlign w:val="center"/>
          </w:tcPr>
          <w:p>
            <w:pPr>
              <w:pStyle w:val="0"/>
              <w:jc w:val="center"/>
            </w:pPr>
            <w:r>
              <w:rPr>
                <w:sz w:val="20"/>
              </w:rPr>
              <w:t xml:space="preserve">53,3</w:t>
            </w:r>
          </w:p>
        </w:tc>
        <w:tc>
          <w:tcPr>
            <w:tcW w:w="1009" w:type="dxa"/>
            <w:vAlign w:val="center"/>
          </w:tcPr>
          <w:p>
            <w:pPr>
              <w:pStyle w:val="0"/>
              <w:jc w:val="center"/>
            </w:pPr>
            <w:r>
              <w:rPr>
                <w:sz w:val="20"/>
              </w:rPr>
              <w:t xml:space="preserve">1 140</w:t>
            </w:r>
          </w:p>
        </w:tc>
      </w:tr>
      <w:tr>
        <w:tc>
          <w:tcPr>
            <w:gridSpan w:val="7"/>
            <w:tcW w:w="7219" w:type="dxa"/>
            <w:vAlign w:val="center"/>
          </w:tcPr>
          <w:p>
            <w:pPr>
              <w:pStyle w:val="0"/>
              <w:jc w:val="center"/>
            </w:pPr>
            <w:r>
              <w:rPr>
                <w:sz w:val="20"/>
              </w:rPr>
              <w:t xml:space="preserve">Прохоровский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27 163</w:t>
            </w:r>
          </w:p>
        </w:tc>
        <w:tc>
          <w:tcPr>
            <w:tcW w:w="1099" w:type="dxa"/>
            <w:vAlign w:val="center"/>
          </w:tcPr>
          <w:p>
            <w:pPr>
              <w:pStyle w:val="0"/>
              <w:jc w:val="center"/>
            </w:pPr>
            <w:r>
              <w:rPr>
                <w:sz w:val="20"/>
              </w:rPr>
              <w:t xml:space="preserve">12 716</w:t>
            </w:r>
          </w:p>
        </w:tc>
        <w:tc>
          <w:tcPr>
            <w:tcW w:w="1129" w:type="dxa"/>
            <w:vAlign w:val="center"/>
          </w:tcPr>
          <w:p>
            <w:pPr>
              <w:pStyle w:val="0"/>
              <w:jc w:val="center"/>
            </w:pPr>
            <w:r>
              <w:rPr>
                <w:sz w:val="20"/>
              </w:rPr>
              <w:t xml:space="preserve">14 447</w:t>
            </w:r>
          </w:p>
        </w:tc>
        <w:tc>
          <w:tcPr>
            <w:tcW w:w="934" w:type="dxa"/>
            <w:vAlign w:val="center"/>
          </w:tcPr>
          <w:p>
            <w:pPr>
              <w:pStyle w:val="0"/>
              <w:jc w:val="center"/>
            </w:pPr>
            <w:r>
              <w:rPr>
                <w:sz w:val="20"/>
              </w:rPr>
              <w:t xml:space="preserve">46,8</w:t>
            </w:r>
          </w:p>
        </w:tc>
        <w:tc>
          <w:tcPr>
            <w:tcW w:w="964" w:type="dxa"/>
            <w:vAlign w:val="center"/>
          </w:tcPr>
          <w:p>
            <w:pPr>
              <w:pStyle w:val="0"/>
              <w:jc w:val="center"/>
            </w:pPr>
            <w:r>
              <w:rPr>
                <w:sz w:val="20"/>
              </w:rPr>
              <w:t xml:space="preserve">53,2</w:t>
            </w:r>
          </w:p>
        </w:tc>
        <w:tc>
          <w:tcPr>
            <w:tcW w:w="1009" w:type="dxa"/>
            <w:vAlign w:val="center"/>
          </w:tcPr>
          <w:p>
            <w:pPr>
              <w:pStyle w:val="0"/>
              <w:jc w:val="center"/>
            </w:pPr>
            <w:r>
              <w:rPr>
                <w:sz w:val="20"/>
              </w:rPr>
              <w:t xml:space="preserve">1 136</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26 904</w:t>
            </w:r>
          </w:p>
        </w:tc>
        <w:tc>
          <w:tcPr>
            <w:tcW w:w="1099" w:type="dxa"/>
            <w:vAlign w:val="center"/>
          </w:tcPr>
          <w:p>
            <w:pPr>
              <w:pStyle w:val="0"/>
              <w:jc w:val="center"/>
            </w:pPr>
            <w:r>
              <w:rPr>
                <w:sz w:val="20"/>
              </w:rPr>
              <w:t xml:space="preserve">12 638</w:t>
            </w:r>
          </w:p>
        </w:tc>
        <w:tc>
          <w:tcPr>
            <w:tcW w:w="1129" w:type="dxa"/>
            <w:vAlign w:val="center"/>
          </w:tcPr>
          <w:p>
            <w:pPr>
              <w:pStyle w:val="0"/>
              <w:jc w:val="center"/>
            </w:pPr>
            <w:r>
              <w:rPr>
                <w:sz w:val="20"/>
              </w:rPr>
              <w:t xml:space="preserve">14 266</w:t>
            </w:r>
          </w:p>
        </w:tc>
        <w:tc>
          <w:tcPr>
            <w:tcW w:w="934" w:type="dxa"/>
            <w:vAlign w:val="center"/>
          </w:tcPr>
          <w:p>
            <w:pPr>
              <w:pStyle w:val="0"/>
              <w:jc w:val="center"/>
            </w:pPr>
            <w:r>
              <w:rPr>
                <w:sz w:val="20"/>
              </w:rPr>
              <w:t xml:space="preserve">47,0</w:t>
            </w:r>
          </w:p>
        </w:tc>
        <w:tc>
          <w:tcPr>
            <w:tcW w:w="964" w:type="dxa"/>
            <w:vAlign w:val="center"/>
          </w:tcPr>
          <w:p>
            <w:pPr>
              <w:pStyle w:val="0"/>
              <w:jc w:val="center"/>
            </w:pPr>
            <w:r>
              <w:rPr>
                <w:sz w:val="20"/>
              </w:rPr>
              <w:t xml:space="preserve">53,0</w:t>
            </w:r>
          </w:p>
        </w:tc>
        <w:tc>
          <w:tcPr>
            <w:tcW w:w="1009" w:type="dxa"/>
            <w:vAlign w:val="center"/>
          </w:tcPr>
          <w:p>
            <w:pPr>
              <w:pStyle w:val="0"/>
              <w:jc w:val="center"/>
            </w:pPr>
            <w:r>
              <w:rPr>
                <w:sz w:val="20"/>
              </w:rPr>
              <w:t xml:space="preserve">1 129</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27 222</w:t>
            </w:r>
          </w:p>
        </w:tc>
        <w:tc>
          <w:tcPr>
            <w:tcW w:w="1099" w:type="dxa"/>
            <w:vAlign w:val="center"/>
          </w:tcPr>
          <w:p>
            <w:pPr>
              <w:pStyle w:val="0"/>
              <w:jc w:val="center"/>
            </w:pPr>
            <w:r>
              <w:rPr>
                <w:sz w:val="20"/>
              </w:rPr>
              <w:t xml:space="preserve">12 817</w:t>
            </w:r>
          </w:p>
        </w:tc>
        <w:tc>
          <w:tcPr>
            <w:tcW w:w="1129" w:type="dxa"/>
            <w:vAlign w:val="center"/>
          </w:tcPr>
          <w:p>
            <w:pPr>
              <w:pStyle w:val="0"/>
              <w:jc w:val="center"/>
            </w:pPr>
            <w:r>
              <w:rPr>
                <w:sz w:val="20"/>
              </w:rPr>
              <w:t xml:space="preserve">14 405</w:t>
            </w:r>
          </w:p>
        </w:tc>
        <w:tc>
          <w:tcPr>
            <w:tcW w:w="934" w:type="dxa"/>
            <w:vAlign w:val="center"/>
          </w:tcPr>
          <w:p>
            <w:pPr>
              <w:pStyle w:val="0"/>
              <w:jc w:val="center"/>
            </w:pPr>
            <w:r>
              <w:rPr>
                <w:sz w:val="20"/>
              </w:rPr>
              <w:t xml:space="preserve">47,1</w:t>
            </w:r>
          </w:p>
        </w:tc>
        <w:tc>
          <w:tcPr>
            <w:tcW w:w="964" w:type="dxa"/>
            <w:vAlign w:val="center"/>
          </w:tcPr>
          <w:p>
            <w:pPr>
              <w:pStyle w:val="0"/>
              <w:jc w:val="center"/>
            </w:pPr>
            <w:r>
              <w:rPr>
                <w:sz w:val="20"/>
              </w:rPr>
              <w:t xml:space="preserve">52,9</w:t>
            </w:r>
          </w:p>
        </w:tc>
        <w:tc>
          <w:tcPr>
            <w:tcW w:w="1009" w:type="dxa"/>
            <w:vAlign w:val="center"/>
          </w:tcPr>
          <w:p>
            <w:pPr>
              <w:pStyle w:val="0"/>
              <w:jc w:val="center"/>
            </w:pPr>
            <w:r>
              <w:rPr>
                <w:sz w:val="20"/>
              </w:rPr>
              <w:t xml:space="preserve">1 124</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27 148</w:t>
            </w:r>
          </w:p>
        </w:tc>
        <w:tc>
          <w:tcPr>
            <w:tcW w:w="1099" w:type="dxa"/>
            <w:vAlign w:val="center"/>
          </w:tcPr>
          <w:p>
            <w:pPr>
              <w:pStyle w:val="0"/>
              <w:jc w:val="center"/>
            </w:pPr>
            <w:r>
              <w:rPr>
                <w:sz w:val="20"/>
              </w:rPr>
              <w:t xml:space="preserve">12 811</w:t>
            </w:r>
          </w:p>
        </w:tc>
        <w:tc>
          <w:tcPr>
            <w:tcW w:w="1129" w:type="dxa"/>
            <w:vAlign w:val="center"/>
          </w:tcPr>
          <w:p>
            <w:pPr>
              <w:pStyle w:val="0"/>
              <w:jc w:val="center"/>
            </w:pPr>
            <w:r>
              <w:rPr>
                <w:sz w:val="20"/>
              </w:rPr>
              <w:t xml:space="preserve">14 337</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1 119</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26 968</w:t>
            </w:r>
          </w:p>
        </w:tc>
        <w:tc>
          <w:tcPr>
            <w:tcW w:w="1099" w:type="dxa"/>
            <w:vAlign w:val="center"/>
          </w:tcPr>
          <w:p>
            <w:pPr>
              <w:pStyle w:val="0"/>
              <w:jc w:val="center"/>
            </w:pPr>
            <w:r>
              <w:rPr>
                <w:sz w:val="20"/>
              </w:rPr>
              <w:t xml:space="preserve">12 733</w:t>
            </w:r>
          </w:p>
        </w:tc>
        <w:tc>
          <w:tcPr>
            <w:tcW w:w="1129" w:type="dxa"/>
            <w:vAlign w:val="center"/>
          </w:tcPr>
          <w:p>
            <w:pPr>
              <w:pStyle w:val="0"/>
              <w:jc w:val="center"/>
            </w:pPr>
            <w:r>
              <w:rPr>
                <w:sz w:val="20"/>
              </w:rPr>
              <w:t xml:space="preserve">14 235</w:t>
            </w:r>
          </w:p>
        </w:tc>
        <w:tc>
          <w:tcPr>
            <w:tcW w:w="934" w:type="dxa"/>
            <w:vAlign w:val="center"/>
          </w:tcPr>
          <w:p>
            <w:pPr>
              <w:pStyle w:val="0"/>
              <w:jc w:val="center"/>
            </w:pPr>
            <w:r>
              <w:rPr>
                <w:sz w:val="20"/>
              </w:rPr>
              <w:t xml:space="preserve">47,2</w:t>
            </w:r>
          </w:p>
        </w:tc>
        <w:tc>
          <w:tcPr>
            <w:tcW w:w="964" w:type="dxa"/>
            <w:vAlign w:val="center"/>
          </w:tcPr>
          <w:p>
            <w:pPr>
              <w:pStyle w:val="0"/>
              <w:jc w:val="center"/>
            </w:pPr>
            <w:r>
              <w:rPr>
                <w:sz w:val="20"/>
              </w:rPr>
              <w:t xml:space="preserve">52,8</w:t>
            </w:r>
          </w:p>
        </w:tc>
        <w:tc>
          <w:tcPr>
            <w:tcW w:w="1009" w:type="dxa"/>
            <w:vAlign w:val="center"/>
          </w:tcPr>
          <w:p>
            <w:pPr>
              <w:pStyle w:val="0"/>
              <w:jc w:val="center"/>
            </w:pPr>
            <w:r>
              <w:rPr>
                <w:sz w:val="20"/>
              </w:rPr>
              <w:t xml:space="preserve">1 118</w:t>
            </w:r>
          </w:p>
        </w:tc>
      </w:tr>
      <w:tr>
        <w:tc>
          <w:tcPr>
            <w:gridSpan w:val="7"/>
            <w:tcW w:w="7219" w:type="dxa"/>
            <w:vAlign w:val="center"/>
          </w:tcPr>
          <w:p>
            <w:pPr>
              <w:pStyle w:val="0"/>
              <w:jc w:val="center"/>
            </w:pPr>
            <w:r>
              <w:rPr>
                <w:sz w:val="20"/>
              </w:rPr>
              <w:t xml:space="preserve">Ракитянский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34 615</w:t>
            </w:r>
          </w:p>
        </w:tc>
        <w:tc>
          <w:tcPr>
            <w:tcW w:w="1099" w:type="dxa"/>
            <w:vAlign w:val="center"/>
          </w:tcPr>
          <w:p>
            <w:pPr>
              <w:pStyle w:val="0"/>
              <w:jc w:val="center"/>
            </w:pPr>
            <w:r>
              <w:rPr>
                <w:sz w:val="20"/>
              </w:rPr>
              <w:t xml:space="preserve">16 028</w:t>
            </w:r>
          </w:p>
        </w:tc>
        <w:tc>
          <w:tcPr>
            <w:tcW w:w="1129" w:type="dxa"/>
            <w:vAlign w:val="center"/>
          </w:tcPr>
          <w:p>
            <w:pPr>
              <w:pStyle w:val="0"/>
              <w:jc w:val="center"/>
            </w:pPr>
            <w:r>
              <w:rPr>
                <w:sz w:val="20"/>
              </w:rPr>
              <w:t xml:space="preserve">18 587</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1 160</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34 392</w:t>
            </w:r>
          </w:p>
        </w:tc>
        <w:tc>
          <w:tcPr>
            <w:tcW w:w="1099" w:type="dxa"/>
            <w:vAlign w:val="center"/>
          </w:tcPr>
          <w:p>
            <w:pPr>
              <w:pStyle w:val="0"/>
              <w:jc w:val="center"/>
            </w:pPr>
            <w:r>
              <w:rPr>
                <w:sz w:val="20"/>
              </w:rPr>
              <w:t xml:space="preserve">15 948</w:t>
            </w:r>
          </w:p>
        </w:tc>
        <w:tc>
          <w:tcPr>
            <w:tcW w:w="1129" w:type="dxa"/>
            <w:vAlign w:val="center"/>
          </w:tcPr>
          <w:p>
            <w:pPr>
              <w:pStyle w:val="0"/>
              <w:jc w:val="center"/>
            </w:pPr>
            <w:r>
              <w:rPr>
                <w:sz w:val="20"/>
              </w:rPr>
              <w:t xml:space="preserve">18 444</w:t>
            </w:r>
          </w:p>
        </w:tc>
        <w:tc>
          <w:tcPr>
            <w:tcW w:w="934" w:type="dxa"/>
            <w:vAlign w:val="center"/>
          </w:tcPr>
          <w:p>
            <w:pPr>
              <w:pStyle w:val="0"/>
              <w:jc w:val="center"/>
            </w:pPr>
            <w:r>
              <w:rPr>
                <w:sz w:val="20"/>
              </w:rPr>
              <w:t xml:space="preserve">46,4</w:t>
            </w:r>
          </w:p>
        </w:tc>
        <w:tc>
          <w:tcPr>
            <w:tcW w:w="964" w:type="dxa"/>
            <w:vAlign w:val="center"/>
          </w:tcPr>
          <w:p>
            <w:pPr>
              <w:pStyle w:val="0"/>
              <w:jc w:val="center"/>
            </w:pPr>
            <w:r>
              <w:rPr>
                <w:sz w:val="20"/>
              </w:rPr>
              <w:t xml:space="preserve">53,6</w:t>
            </w:r>
          </w:p>
        </w:tc>
        <w:tc>
          <w:tcPr>
            <w:tcW w:w="1009" w:type="dxa"/>
            <w:vAlign w:val="center"/>
          </w:tcPr>
          <w:p>
            <w:pPr>
              <w:pStyle w:val="0"/>
              <w:jc w:val="center"/>
            </w:pPr>
            <w:r>
              <w:rPr>
                <w:sz w:val="20"/>
              </w:rPr>
              <w:t xml:space="preserve">1 157</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34 382</w:t>
            </w:r>
          </w:p>
        </w:tc>
        <w:tc>
          <w:tcPr>
            <w:tcW w:w="1099" w:type="dxa"/>
            <w:vAlign w:val="center"/>
          </w:tcPr>
          <w:p>
            <w:pPr>
              <w:pStyle w:val="0"/>
              <w:jc w:val="center"/>
            </w:pPr>
            <w:r>
              <w:rPr>
                <w:sz w:val="20"/>
              </w:rPr>
              <w:t xml:space="preserve">15 964</w:t>
            </w:r>
          </w:p>
        </w:tc>
        <w:tc>
          <w:tcPr>
            <w:tcW w:w="1129" w:type="dxa"/>
            <w:vAlign w:val="center"/>
          </w:tcPr>
          <w:p>
            <w:pPr>
              <w:pStyle w:val="0"/>
              <w:jc w:val="center"/>
            </w:pPr>
            <w:r>
              <w:rPr>
                <w:sz w:val="20"/>
              </w:rPr>
              <w:t xml:space="preserve">18 418</w:t>
            </w:r>
          </w:p>
        </w:tc>
        <w:tc>
          <w:tcPr>
            <w:tcW w:w="934" w:type="dxa"/>
            <w:vAlign w:val="center"/>
          </w:tcPr>
          <w:p>
            <w:pPr>
              <w:pStyle w:val="0"/>
              <w:jc w:val="center"/>
            </w:pPr>
            <w:r>
              <w:rPr>
                <w:sz w:val="20"/>
              </w:rPr>
              <w:t xml:space="preserve">46,4</w:t>
            </w:r>
          </w:p>
        </w:tc>
        <w:tc>
          <w:tcPr>
            <w:tcW w:w="964" w:type="dxa"/>
            <w:vAlign w:val="center"/>
          </w:tcPr>
          <w:p>
            <w:pPr>
              <w:pStyle w:val="0"/>
              <w:jc w:val="center"/>
            </w:pPr>
            <w:r>
              <w:rPr>
                <w:sz w:val="20"/>
              </w:rPr>
              <w:t xml:space="preserve">53,6</w:t>
            </w:r>
          </w:p>
        </w:tc>
        <w:tc>
          <w:tcPr>
            <w:tcW w:w="1009" w:type="dxa"/>
            <w:vAlign w:val="center"/>
          </w:tcPr>
          <w:p>
            <w:pPr>
              <w:pStyle w:val="0"/>
              <w:jc w:val="center"/>
            </w:pPr>
            <w:r>
              <w:rPr>
                <w:sz w:val="20"/>
              </w:rPr>
              <w:t xml:space="preserve">1 154</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34 165</w:t>
            </w:r>
          </w:p>
        </w:tc>
        <w:tc>
          <w:tcPr>
            <w:tcW w:w="1099" w:type="dxa"/>
            <w:vAlign w:val="center"/>
          </w:tcPr>
          <w:p>
            <w:pPr>
              <w:pStyle w:val="0"/>
              <w:jc w:val="center"/>
            </w:pPr>
            <w:r>
              <w:rPr>
                <w:sz w:val="20"/>
              </w:rPr>
              <w:t xml:space="preserve">15 884</w:t>
            </w:r>
          </w:p>
        </w:tc>
        <w:tc>
          <w:tcPr>
            <w:tcW w:w="1129" w:type="dxa"/>
            <w:vAlign w:val="center"/>
          </w:tcPr>
          <w:p>
            <w:pPr>
              <w:pStyle w:val="0"/>
              <w:jc w:val="center"/>
            </w:pPr>
            <w:r>
              <w:rPr>
                <w:sz w:val="20"/>
              </w:rPr>
              <w:t xml:space="preserve">18 281</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1 151</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33 993</w:t>
            </w:r>
          </w:p>
        </w:tc>
        <w:tc>
          <w:tcPr>
            <w:tcW w:w="1099" w:type="dxa"/>
            <w:vAlign w:val="center"/>
          </w:tcPr>
          <w:p>
            <w:pPr>
              <w:pStyle w:val="0"/>
              <w:jc w:val="center"/>
            </w:pPr>
            <w:r>
              <w:rPr>
                <w:sz w:val="20"/>
              </w:rPr>
              <w:t xml:space="preserve">15 809</w:t>
            </w:r>
          </w:p>
        </w:tc>
        <w:tc>
          <w:tcPr>
            <w:tcW w:w="1129" w:type="dxa"/>
            <w:vAlign w:val="center"/>
          </w:tcPr>
          <w:p>
            <w:pPr>
              <w:pStyle w:val="0"/>
              <w:jc w:val="center"/>
            </w:pPr>
            <w:r>
              <w:rPr>
                <w:sz w:val="20"/>
              </w:rPr>
              <w:t xml:space="preserve">18 184</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1 150</w:t>
            </w:r>
          </w:p>
        </w:tc>
      </w:tr>
      <w:tr>
        <w:tc>
          <w:tcPr>
            <w:gridSpan w:val="7"/>
            <w:tcW w:w="7219" w:type="dxa"/>
            <w:vAlign w:val="center"/>
          </w:tcPr>
          <w:p>
            <w:pPr>
              <w:pStyle w:val="0"/>
              <w:jc w:val="center"/>
            </w:pPr>
            <w:r>
              <w:rPr>
                <w:sz w:val="20"/>
              </w:rPr>
              <w:t xml:space="preserve">Ровеньский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23 840</w:t>
            </w:r>
          </w:p>
        </w:tc>
        <w:tc>
          <w:tcPr>
            <w:tcW w:w="1099" w:type="dxa"/>
            <w:vAlign w:val="center"/>
          </w:tcPr>
          <w:p>
            <w:pPr>
              <w:pStyle w:val="0"/>
              <w:jc w:val="center"/>
            </w:pPr>
            <w:r>
              <w:rPr>
                <w:sz w:val="20"/>
              </w:rPr>
              <w:t xml:space="preserve">11 315</w:t>
            </w:r>
          </w:p>
        </w:tc>
        <w:tc>
          <w:tcPr>
            <w:tcW w:w="1129" w:type="dxa"/>
            <w:vAlign w:val="center"/>
          </w:tcPr>
          <w:p>
            <w:pPr>
              <w:pStyle w:val="0"/>
              <w:jc w:val="center"/>
            </w:pPr>
            <w:r>
              <w:rPr>
                <w:sz w:val="20"/>
              </w:rPr>
              <w:t xml:space="preserve">12 525</w:t>
            </w:r>
          </w:p>
        </w:tc>
        <w:tc>
          <w:tcPr>
            <w:tcW w:w="934" w:type="dxa"/>
            <w:vAlign w:val="center"/>
          </w:tcPr>
          <w:p>
            <w:pPr>
              <w:pStyle w:val="0"/>
              <w:jc w:val="center"/>
            </w:pPr>
            <w:r>
              <w:rPr>
                <w:sz w:val="20"/>
              </w:rPr>
              <w:t xml:space="preserve">47,5</w:t>
            </w:r>
          </w:p>
        </w:tc>
        <w:tc>
          <w:tcPr>
            <w:tcW w:w="964" w:type="dxa"/>
            <w:vAlign w:val="center"/>
          </w:tcPr>
          <w:p>
            <w:pPr>
              <w:pStyle w:val="0"/>
              <w:jc w:val="center"/>
            </w:pPr>
            <w:r>
              <w:rPr>
                <w:sz w:val="20"/>
              </w:rPr>
              <w:t xml:space="preserve">52,5</w:t>
            </w:r>
          </w:p>
        </w:tc>
        <w:tc>
          <w:tcPr>
            <w:tcW w:w="1009" w:type="dxa"/>
            <w:vAlign w:val="center"/>
          </w:tcPr>
          <w:p>
            <w:pPr>
              <w:pStyle w:val="0"/>
              <w:jc w:val="center"/>
            </w:pPr>
            <w:r>
              <w:rPr>
                <w:sz w:val="20"/>
              </w:rPr>
              <w:t xml:space="preserve">1 107</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23 665</w:t>
            </w:r>
          </w:p>
        </w:tc>
        <w:tc>
          <w:tcPr>
            <w:tcW w:w="1099" w:type="dxa"/>
            <w:vAlign w:val="center"/>
          </w:tcPr>
          <w:p>
            <w:pPr>
              <w:pStyle w:val="0"/>
              <w:jc w:val="center"/>
            </w:pPr>
            <w:r>
              <w:rPr>
                <w:sz w:val="20"/>
              </w:rPr>
              <w:t xml:space="preserve">11 300</w:t>
            </w:r>
          </w:p>
        </w:tc>
        <w:tc>
          <w:tcPr>
            <w:tcW w:w="1129" w:type="dxa"/>
            <w:vAlign w:val="center"/>
          </w:tcPr>
          <w:p>
            <w:pPr>
              <w:pStyle w:val="0"/>
              <w:jc w:val="center"/>
            </w:pPr>
            <w:r>
              <w:rPr>
                <w:sz w:val="20"/>
              </w:rPr>
              <w:t xml:space="preserve">12 365</w:t>
            </w:r>
          </w:p>
        </w:tc>
        <w:tc>
          <w:tcPr>
            <w:tcW w:w="934" w:type="dxa"/>
            <w:vAlign w:val="center"/>
          </w:tcPr>
          <w:p>
            <w:pPr>
              <w:pStyle w:val="0"/>
              <w:jc w:val="center"/>
            </w:pPr>
            <w:r>
              <w:rPr>
                <w:sz w:val="20"/>
              </w:rPr>
              <w:t xml:space="preserve">47,7</w:t>
            </w:r>
          </w:p>
        </w:tc>
        <w:tc>
          <w:tcPr>
            <w:tcW w:w="964" w:type="dxa"/>
            <w:vAlign w:val="center"/>
          </w:tcPr>
          <w:p>
            <w:pPr>
              <w:pStyle w:val="0"/>
              <w:jc w:val="center"/>
            </w:pPr>
            <w:r>
              <w:rPr>
                <w:sz w:val="20"/>
              </w:rPr>
              <w:t xml:space="preserve">52,3</w:t>
            </w:r>
          </w:p>
        </w:tc>
        <w:tc>
          <w:tcPr>
            <w:tcW w:w="1009" w:type="dxa"/>
            <w:vAlign w:val="center"/>
          </w:tcPr>
          <w:p>
            <w:pPr>
              <w:pStyle w:val="0"/>
              <w:jc w:val="center"/>
            </w:pPr>
            <w:r>
              <w:rPr>
                <w:sz w:val="20"/>
              </w:rPr>
              <w:t xml:space="preserve">1 094</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23 542</w:t>
            </w:r>
          </w:p>
        </w:tc>
        <w:tc>
          <w:tcPr>
            <w:tcW w:w="1099" w:type="dxa"/>
            <w:vAlign w:val="center"/>
          </w:tcPr>
          <w:p>
            <w:pPr>
              <w:pStyle w:val="0"/>
              <w:jc w:val="center"/>
            </w:pPr>
            <w:r>
              <w:rPr>
                <w:sz w:val="20"/>
              </w:rPr>
              <w:t xml:space="preserve">11 256</w:t>
            </w:r>
          </w:p>
        </w:tc>
        <w:tc>
          <w:tcPr>
            <w:tcW w:w="1129" w:type="dxa"/>
            <w:vAlign w:val="center"/>
          </w:tcPr>
          <w:p>
            <w:pPr>
              <w:pStyle w:val="0"/>
              <w:jc w:val="center"/>
            </w:pPr>
            <w:r>
              <w:rPr>
                <w:sz w:val="20"/>
              </w:rPr>
              <w:t xml:space="preserve">12 286</w:t>
            </w:r>
          </w:p>
        </w:tc>
        <w:tc>
          <w:tcPr>
            <w:tcW w:w="934" w:type="dxa"/>
            <w:vAlign w:val="center"/>
          </w:tcPr>
          <w:p>
            <w:pPr>
              <w:pStyle w:val="0"/>
              <w:jc w:val="center"/>
            </w:pPr>
            <w:r>
              <w:rPr>
                <w:sz w:val="20"/>
              </w:rPr>
              <w:t xml:space="preserve">47,8</w:t>
            </w:r>
          </w:p>
        </w:tc>
        <w:tc>
          <w:tcPr>
            <w:tcW w:w="964" w:type="dxa"/>
            <w:vAlign w:val="center"/>
          </w:tcPr>
          <w:p>
            <w:pPr>
              <w:pStyle w:val="0"/>
              <w:jc w:val="center"/>
            </w:pPr>
            <w:r>
              <w:rPr>
                <w:sz w:val="20"/>
              </w:rPr>
              <w:t xml:space="preserve">52,2</w:t>
            </w:r>
          </w:p>
        </w:tc>
        <w:tc>
          <w:tcPr>
            <w:tcW w:w="1009" w:type="dxa"/>
            <w:vAlign w:val="center"/>
          </w:tcPr>
          <w:p>
            <w:pPr>
              <w:pStyle w:val="0"/>
              <w:jc w:val="center"/>
            </w:pPr>
            <w:r>
              <w:rPr>
                <w:sz w:val="20"/>
              </w:rPr>
              <w:t xml:space="preserve">1 092</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23 446</w:t>
            </w:r>
          </w:p>
        </w:tc>
        <w:tc>
          <w:tcPr>
            <w:tcW w:w="1099" w:type="dxa"/>
            <w:vAlign w:val="center"/>
          </w:tcPr>
          <w:p>
            <w:pPr>
              <w:pStyle w:val="0"/>
              <w:jc w:val="center"/>
            </w:pPr>
            <w:r>
              <w:rPr>
                <w:sz w:val="20"/>
              </w:rPr>
              <w:t xml:space="preserve">11 222</w:t>
            </w:r>
          </w:p>
        </w:tc>
        <w:tc>
          <w:tcPr>
            <w:tcW w:w="1129" w:type="dxa"/>
            <w:vAlign w:val="center"/>
          </w:tcPr>
          <w:p>
            <w:pPr>
              <w:pStyle w:val="0"/>
              <w:jc w:val="center"/>
            </w:pPr>
            <w:r>
              <w:rPr>
                <w:sz w:val="20"/>
              </w:rPr>
              <w:t xml:space="preserve">12 224</w:t>
            </w:r>
          </w:p>
        </w:tc>
        <w:tc>
          <w:tcPr>
            <w:tcW w:w="934" w:type="dxa"/>
            <w:vAlign w:val="center"/>
          </w:tcPr>
          <w:p>
            <w:pPr>
              <w:pStyle w:val="0"/>
              <w:jc w:val="center"/>
            </w:pPr>
            <w:r>
              <w:rPr>
                <w:sz w:val="20"/>
              </w:rPr>
              <w:t xml:space="preserve">47,9</w:t>
            </w:r>
          </w:p>
        </w:tc>
        <w:tc>
          <w:tcPr>
            <w:tcW w:w="964" w:type="dxa"/>
            <w:vAlign w:val="center"/>
          </w:tcPr>
          <w:p>
            <w:pPr>
              <w:pStyle w:val="0"/>
              <w:jc w:val="center"/>
            </w:pPr>
            <w:r>
              <w:rPr>
                <w:sz w:val="20"/>
              </w:rPr>
              <w:t xml:space="preserve">52,1</w:t>
            </w:r>
          </w:p>
        </w:tc>
        <w:tc>
          <w:tcPr>
            <w:tcW w:w="1009" w:type="dxa"/>
            <w:vAlign w:val="center"/>
          </w:tcPr>
          <w:p>
            <w:pPr>
              <w:pStyle w:val="0"/>
              <w:jc w:val="center"/>
            </w:pPr>
            <w:r>
              <w:rPr>
                <w:sz w:val="20"/>
              </w:rPr>
              <w:t xml:space="preserve">1 089</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23 187</w:t>
            </w:r>
          </w:p>
        </w:tc>
        <w:tc>
          <w:tcPr>
            <w:tcW w:w="1099" w:type="dxa"/>
            <w:vAlign w:val="center"/>
          </w:tcPr>
          <w:p>
            <w:pPr>
              <w:pStyle w:val="0"/>
              <w:jc w:val="center"/>
            </w:pPr>
            <w:r>
              <w:rPr>
                <w:sz w:val="20"/>
              </w:rPr>
              <w:t xml:space="preserve">11 125</w:t>
            </w:r>
          </w:p>
        </w:tc>
        <w:tc>
          <w:tcPr>
            <w:tcW w:w="1129" w:type="dxa"/>
            <w:vAlign w:val="center"/>
          </w:tcPr>
          <w:p>
            <w:pPr>
              <w:pStyle w:val="0"/>
              <w:jc w:val="center"/>
            </w:pPr>
            <w:r>
              <w:rPr>
                <w:sz w:val="20"/>
              </w:rPr>
              <w:t xml:space="preserve">12 062</w:t>
            </w:r>
          </w:p>
        </w:tc>
        <w:tc>
          <w:tcPr>
            <w:tcW w:w="934" w:type="dxa"/>
            <w:vAlign w:val="center"/>
          </w:tcPr>
          <w:p>
            <w:pPr>
              <w:pStyle w:val="0"/>
              <w:jc w:val="center"/>
            </w:pPr>
            <w:r>
              <w:rPr>
                <w:sz w:val="20"/>
              </w:rPr>
              <w:t xml:space="preserve">48,0</w:t>
            </w:r>
          </w:p>
        </w:tc>
        <w:tc>
          <w:tcPr>
            <w:tcW w:w="964" w:type="dxa"/>
            <w:vAlign w:val="center"/>
          </w:tcPr>
          <w:p>
            <w:pPr>
              <w:pStyle w:val="0"/>
              <w:jc w:val="center"/>
            </w:pPr>
            <w:r>
              <w:rPr>
                <w:sz w:val="20"/>
              </w:rPr>
              <w:t xml:space="preserve">52,0</w:t>
            </w:r>
          </w:p>
        </w:tc>
        <w:tc>
          <w:tcPr>
            <w:tcW w:w="1009" w:type="dxa"/>
            <w:vAlign w:val="center"/>
          </w:tcPr>
          <w:p>
            <w:pPr>
              <w:pStyle w:val="0"/>
              <w:jc w:val="center"/>
            </w:pPr>
            <w:r>
              <w:rPr>
                <w:sz w:val="20"/>
              </w:rPr>
              <w:t xml:space="preserve">1 084</w:t>
            </w:r>
          </w:p>
        </w:tc>
      </w:tr>
      <w:tr>
        <w:tc>
          <w:tcPr>
            <w:gridSpan w:val="7"/>
            <w:tcW w:w="7219" w:type="dxa"/>
            <w:vAlign w:val="center"/>
          </w:tcPr>
          <w:p>
            <w:pPr>
              <w:pStyle w:val="0"/>
              <w:jc w:val="center"/>
            </w:pPr>
            <w:r>
              <w:rPr>
                <w:sz w:val="20"/>
              </w:rPr>
              <w:t xml:space="preserve">Старооскольский городской округ</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260 524</w:t>
            </w:r>
          </w:p>
        </w:tc>
        <w:tc>
          <w:tcPr>
            <w:tcW w:w="1099" w:type="dxa"/>
            <w:vAlign w:val="center"/>
          </w:tcPr>
          <w:p>
            <w:pPr>
              <w:pStyle w:val="0"/>
              <w:jc w:val="center"/>
            </w:pPr>
            <w:r>
              <w:rPr>
                <w:sz w:val="20"/>
              </w:rPr>
              <w:t xml:space="preserve">119 335</w:t>
            </w:r>
          </w:p>
        </w:tc>
        <w:tc>
          <w:tcPr>
            <w:tcW w:w="1129" w:type="dxa"/>
            <w:vAlign w:val="center"/>
          </w:tcPr>
          <w:p>
            <w:pPr>
              <w:pStyle w:val="0"/>
              <w:jc w:val="center"/>
            </w:pPr>
            <w:r>
              <w:rPr>
                <w:sz w:val="20"/>
              </w:rPr>
              <w:t xml:space="preserve">141 189</w:t>
            </w:r>
          </w:p>
        </w:tc>
        <w:tc>
          <w:tcPr>
            <w:tcW w:w="934" w:type="dxa"/>
            <w:vAlign w:val="center"/>
          </w:tcPr>
          <w:p>
            <w:pPr>
              <w:pStyle w:val="0"/>
              <w:jc w:val="center"/>
            </w:pPr>
            <w:r>
              <w:rPr>
                <w:sz w:val="20"/>
              </w:rPr>
              <w:t xml:space="preserve">45,8</w:t>
            </w:r>
          </w:p>
        </w:tc>
        <w:tc>
          <w:tcPr>
            <w:tcW w:w="964" w:type="dxa"/>
            <w:vAlign w:val="center"/>
          </w:tcPr>
          <w:p>
            <w:pPr>
              <w:pStyle w:val="0"/>
              <w:jc w:val="center"/>
            </w:pPr>
            <w:r>
              <w:rPr>
                <w:sz w:val="20"/>
              </w:rPr>
              <w:t xml:space="preserve">54,2</w:t>
            </w:r>
          </w:p>
        </w:tc>
        <w:tc>
          <w:tcPr>
            <w:tcW w:w="1009" w:type="dxa"/>
            <w:vAlign w:val="center"/>
          </w:tcPr>
          <w:p>
            <w:pPr>
              <w:pStyle w:val="0"/>
              <w:jc w:val="center"/>
            </w:pPr>
            <w:r>
              <w:rPr>
                <w:sz w:val="20"/>
              </w:rPr>
              <w:t xml:space="preserve">1 183</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259 811</w:t>
            </w:r>
          </w:p>
        </w:tc>
        <w:tc>
          <w:tcPr>
            <w:tcW w:w="1099" w:type="dxa"/>
            <w:vAlign w:val="center"/>
          </w:tcPr>
          <w:p>
            <w:pPr>
              <w:pStyle w:val="0"/>
              <w:jc w:val="center"/>
            </w:pPr>
            <w:r>
              <w:rPr>
                <w:sz w:val="20"/>
              </w:rPr>
              <w:t xml:space="preserve">118 968</w:t>
            </w:r>
          </w:p>
        </w:tc>
        <w:tc>
          <w:tcPr>
            <w:tcW w:w="1129" w:type="dxa"/>
            <w:vAlign w:val="center"/>
          </w:tcPr>
          <w:p>
            <w:pPr>
              <w:pStyle w:val="0"/>
              <w:jc w:val="center"/>
            </w:pPr>
            <w:r>
              <w:rPr>
                <w:sz w:val="20"/>
              </w:rPr>
              <w:t xml:space="preserve">140 843</w:t>
            </w:r>
          </w:p>
        </w:tc>
        <w:tc>
          <w:tcPr>
            <w:tcW w:w="934" w:type="dxa"/>
            <w:vAlign w:val="center"/>
          </w:tcPr>
          <w:p>
            <w:pPr>
              <w:pStyle w:val="0"/>
              <w:jc w:val="center"/>
            </w:pPr>
            <w:r>
              <w:rPr>
                <w:sz w:val="20"/>
              </w:rPr>
              <w:t xml:space="preserve">45,8</w:t>
            </w:r>
          </w:p>
        </w:tc>
        <w:tc>
          <w:tcPr>
            <w:tcW w:w="964" w:type="dxa"/>
            <w:vAlign w:val="center"/>
          </w:tcPr>
          <w:p>
            <w:pPr>
              <w:pStyle w:val="0"/>
              <w:jc w:val="center"/>
            </w:pPr>
            <w:r>
              <w:rPr>
                <w:sz w:val="20"/>
              </w:rPr>
              <w:t xml:space="preserve">54,2</w:t>
            </w:r>
          </w:p>
        </w:tc>
        <w:tc>
          <w:tcPr>
            <w:tcW w:w="1009" w:type="dxa"/>
            <w:vAlign w:val="center"/>
          </w:tcPr>
          <w:p>
            <w:pPr>
              <w:pStyle w:val="0"/>
              <w:jc w:val="center"/>
            </w:pPr>
            <w:r>
              <w:rPr>
                <w:sz w:val="20"/>
              </w:rPr>
              <w:t xml:space="preserve">1 184</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259 627</w:t>
            </w:r>
          </w:p>
        </w:tc>
        <w:tc>
          <w:tcPr>
            <w:tcW w:w="1099" w:type="dxa"/>
            <w:vAlign w:val="center"/>
          </w:tcPr>
          <w:p>
            <w:pPr>
              <w:pStyle w:val="0"/>
              <w:jc w:val="center"/>
            </w:pPr>
            <w:r>
              <w:rPr>
                <w:sz w:val="20"/>
              </w:rPr>
              <w:t xml:space="preserve">119 015</w:t>
            </w:r>
          </w:p>
        </w:tc>
        <w:tc>
          <w:tcPr>
            <w:tcW w:w="1129" w:type="dxa"/>
            <w:vAlign w:val="center"/>
          </w:tcPr>
          <w:p>
            <w:pPr>
              <w:pStyle w:val="0"/>
              <w:jc w:val="center"/>
            </w:pPr>
            <w:r>
              <w:rPr>
                <w:sz w:val="20"/>
              </w:rPr>
              <w:t xml:space="preserve">140 612</w:t>
            </w:r>
          </w:p>
        </w:tc>
        <w:tc>
          <w:tcPr>
            <w:tcW w:w="934" w:type="dxa"/>
            <w:vAlign w:val="center"/>
          </w:tcPr>
          <w:p>
            <w:pPr>
              <w:pStyle w:val="0"/>
              <w:jc w:val="center"/>
            </w:pPr>
            <w:r>
              <w:rPr>
                <w:sz w:val="20"/>
              </w:rPr>
              <w:t xml:space="preserve">45,8</w:t>
            </w:r>
          </w:p>
        </w:tc>
        <w:tc>
          <w:tcPr>
            <w:tcW w:w="964" w:type="dxa"/>
            <w:vAlign w:val="center"/>
          </w:tcPr>
          <w:p>
            <w:pPr>
              <w:pStyle w:val="0"/>
              <w:jc w:val="center"/>
            </w:pPr>
            <w:r>
              <w:rPr>
                <w:sz w:val="20"/>
              </w:rPr>
              <w:t xml:space="preserve">54,2</w:t>
            </w:r>
          </w:p>
        </w:tc>
        <w:tc>
          <w:tcPr>
            <w:tcW w:w="1009" w:type="dxa"/>
            <w:vAlign w:val="center"/>
          </w:tcPr>
          <w:p>
            <w:pPr>
              <w:pStyle w:val="0"/>
              <w:jc w:val="center"/>
            </w:pPr>
            <w:r>
              <w:rPr>
                <w:sz w:val="20"/>
              </w:rPr>
              <w:t xml:space="preserve">1 181</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259 023</w:t>
            </w:r>
          </w:p>
        </w:tc>
        <w:tc>
          <w:tcPr>
            <w:tcW w:w="1099" w:type="dxa"/>
            <w:vAlign w:val="center"/>
          </w:tcPr>
          <w:p>
            <w:pPr>
              <w:pStyle w:val="0"/>
              <w:jc w:val="center"/>
            </w:pPr>
            <w:r>
              <w:rPr>
                <w:sz w:val="20"/>
              </w:rPr>
              <w:t xml:space="preserve">118 669</w:t>
            </w:r>
          </w:p>
        </w:tc>
        <w:tc>
          <w:tcPr>
            <w:tcW w:w="1129" w:type="dxa"/>
            <w:vAlign w:val="center"/>
          </w:tcPr>
          <w:p>
            <w:pPr>
              <w:pStyle w:val="0"/>
              <w:jc w:val="center"/>
            </w:pPr>
            <w:r>
              <w:rPr>
                <w:sz w:val="20"/>
              </w:rPr>
              <w:t xml:space="preserve">140 354</w:t>
            </w:r>
          </w:p>
        </w:tc>
        <w:tc>
          <w:tcPr>
            <w:tcW w:w="934" w:type="dxa"/>
            <w:vAlign w:val="center"/>
          </w:tcPr>
          <w:p>
            <w:pPr>
              <w:pStyle w:val="0"/>
              <w:jc w:val="center"/>
            </w:pPr>
            <w:r>
              <w:rPr>
                <w:sz w:val="20"/>
              </w:rPr>
              <w:t xml:space="preserve">45,8</w:t>
            </w:r>
          </w:p>
        </w:tc>
        <w:tc>
          <w:tcPr>
            <w:tcW w:w="964" w:type="dxa"/>
            <w:vAlign w:val="center"/>
          </w:tcPr>
          <w:p>
            <w:pPr>
              <w:pStyle w:val="0"/>
              <w:jc w:val="center"/>
            </w:pPr>
            <w:r>
              <w:rPr>
                <w:sz w:val="20"/>
              </w:rPr>
              <w:t xml:space="preserve">54,2</w:t>
            </w:r>
          </w:p>
        </w:tc>
        <w:tc>
          <w:tcPr>
            <w:tcW w:w="1009" w:type="dxa"/>
            <w:vAlign w:val="center"/>
          </w:tcPr>
          <w:p>
            <w:pPr>
              <w:pStyle w:val="0"/>
              <w:jc w:val="center"/>
            </w:pPr>
            <w:r>
              <w:rPr>
                <w:sz w:val="20"/>
              </w:rPr>
              <w:t xml:space="preserve">1 183</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257 375</w:t>
            </w:r>
          </w:p>
        </w:tc>
        <w:tc>
          <w:tcPr>
            <w:tcW w:w="1099" w:type="dxa"/>
            <w:vAlign w:val="center"/>
          </w:tcPr>
          <w:p>
            <w:pPr>
              <w:pStyle w:val="0"/>
              <w:jc w:val="center"/>
            </w:pPr>
            <w:r>
              <w:rPr>
                <w:sz w:val="20"/>
              </w:rPr>
              <w:t xml:space="preserve">118 019</w:t>
            </w:r>
          </w:p>
        </w:tc>
        <w:tc>
          <w:tcPr>
            <w:tcW w:w="1129" w:type="dxa"/>
            <w:vAlign w:val="center"/>
          </w:tcPr>
          <w:p>
            <w:pPr>
              <w:pStyle w:val="0"/>
              <w:jc w:val="center"/>
            </w:pPr>
            <w:r>
              <w:rPr>
                <w:sz w:val="20"/>
              </w:rPr>
              <w:t xml:space="preserve">139 356</w:t>
            </w:r>
          </w:p>
        </w:tc>
        <w:tc>
          <w:tcPr>
            <w:tcW w:w="934" w:type="dxa"/>
            <w:vAlign w:val="center"/>
          </w:tcPr>
          <w:p>
            <w:pPr>
              <w:pStyle w:val="0"/>
              <w:jc w:val="center"/>
            </w:pPr>
            <w:r>
              <w:rPr>
                <w:sz w:val="20"/>
              </w:rPr>
              <w:t xml:space="preserve">45,9</w:t>
            </w:r>
          </w:p>
        </w:tc>
        <w:tc>
          <w:tcPr>
            <w:tcW w:w="964" w:type="dxa"/>
            <w:vAlign w:val="center"/>
          </w:tcPr>
          <w:p>
            <w:pPr>
              <w:pStyle w:val="0"/>
              <w:jc w:val="center"/>
            </w:pPr>
            <w:r>
              <w:rPr>
                <w:sz w:val="20"/>
              </w:rPr>
              <w:t xml:space="preserve">54,1</w:t>
            </w:r>
          </w:p>
        </w:tc>
        <w:tc>
          <w:tcPr>
            <w:tcW w:w="1009" w:type="dxa"/>
            <w:vAlign w:val="center"/>
          </w:tcPr>
          <w:p>
            <w:pPr>
              <w:pStyle w:val="0"/>
              <w:jc w:val="center"/>
            </w:pPr>
            <w:r>
              <w:rPr>
                <w:sz w:val="20"/>
              </w:rPr>
              <w:t xml:space="preserve">1 181</w:t>
            </w:r>
          </w:p>
        </w:tc>
      </w:tr>
      <w:tr>
        <w:tc>
          <w:tcPr>
            <w:gridSpan w:val="7"/>
            <w:tcW w:w="7219" w:type="dxa"/>
            <w:vAlign w:val="center"/>
          </w:tcPr>
          <w:p>
            <w:pPr>
              <w:pStyle w:val="0"/>
              <w:jc w:val="center"/>
            </w:pPr>
            <w:r>
              <w:rPr>
                <w:sz w:val="20"/>
              </w:rPr>
              <w:t xml:space="preserve">в том числе г. Старый Оскол</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224 153</w:t>
            </w:r>
          </w:p>
        </w:tc>
        <w:tc>
          <w:tcPr>
            <w:tcW w:w="1099" w:type="dxa"/>
            <w:vAlign w:val="center"/>
          </w:tcPr>
          <w:p>
            <w:pPr>
              <w:pStyle w:val="0"/>
              <w:jc w:val="center"/>
            </w:pPr>
            <w:r>
              <w:rPr>
                <w:sz w:val="20"/>
              </w:rPr>
              <w:t xml:space="preserve">102 209</w:t>
            </w:r>
          </w:p>
        </w:tc>
        <w:tc>
          <w:tcPr>
            <w:tcW w:w="1129" w:type="dxa"/>
            <w:vAlign w:val="center"/>
          </w:tcPr>
          <w:p>
            <w:pPr>
              <w:pStyle w:val="0"/>
              <w:jc w:val="center"/>
            </w:pPr>
            <w:r>
              <w:rPr>
                <w:sz w:val="20"/>
              </w:rPr>
              <w:t xml:space="preserve">121 944</w:t>
            </w:r>
          </w:p>
        </w:tc>
        <w:tc>
          <w:tcPr>
            <w:tcW w:w="934" w:type="dxa"/>
            <w:vAlign w:val="center"/>
          </w:tcPr>
          <w:p>
            <w:pPr>
              <w:pStyle w:val="0"/>
              <w:jc w:val="center"/>
            </w:pPr>
            <w:r>
              <w:rPr>
                <w:sz w:val="20"/>
              </w:rPr>
              <w:t xml:space="preserve">45,6</w:t>
            </w:r>
          </w:p>
        </w:tc>
        <w:tc>
          <w:tcPr>
            <w:tcW w:w="964" w:type="dxa"/>
            <w:vAlign w:val="center"/>
          </w:tcPr>
          <w:p>
            <w:pPr>
              <w:pStyle w:val="0"/>
              <w:jc w:val="center"/>
            </w:pPr>
            <w:r>
              <w:rPr>
                <w:sz w:val="20"/>
              </w:rPr>
              <w:t xml:space="preserve">54,4</w:t>
            </w:r>
          </w:p>
        </w:tc>
        <w:tc>
          <w:tcPr>
            <w:tcW w:w="1009" w:type="dxa"/>
            <w:vAlign w:val="center"/>
          </w:tcPr>
          <w:p>
            <w:pPr>
              <w:pStyle w:val="0"/>
              <w:jc w:val="center"/>
            </w:pPr>
            <w:r>
              <w:rPr>
                <w:sz w:val="20"/>
              </w:rPr>
              <w:t xml:space="preserve">1 193</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223 809</w:t>
            </w:r>
          </w:p>
        </w:tc>
        <w:tc>
          <w:tcPr>
            <w:tcW w:w="1099" w:type="dxa"/>
            <w:vAlign w:val="center"/>
          </w:tcPr>
          <w:p>
            <w:pPr>
              <w:pStyle w:val="0"/>
              <w:jc w:val="center"/>
            </w:pPr>
            <w:r>
              <w:rPr>
                <w:sz w:val="20"/>
              </w:rPr>
              <w:t xml:space="preserve">101 993</w:t>
            </w:r>
          </w:p>
        </w:tc>
        <w:tc>
          <w:tcPr>
            <w:tcW w:w="1129" w:type="dxa"/>
            <w:vAlign w:val="center"/>
          </w:tcPr>
          <w:p>
            <w:pPr>
              <w:pStyle w:val="0"/>
              <w:jc w:val="center"/>
            </w:pPr>
            <w:r>
              <w:rPr>
                <w:sz w:val="20"/>
              </w:rPr>
              <w:t xml:space="preserve">121 816</w:t>
            </w:r>
          </w:p>
        </w:tc>
        <w:tc>
          <w:tcPr>
            <w:tcW w:w="934" w:type="dxa"/>
            <w:vAlign w:val="center"/>
          </w:tcPr>
          <w:p>
            <w:pPr>
              <w:pStyle w:val="0"/>
              <w:jc w:val="center"/>
            </w:pPr>
            <w:r>
              <w:rPr>
                <w:sz w:val="20"/>
              </w:rPr>
              <w:t xml:space="preserve">45,6</w:t>
            </w:r>
          </w:p>
        </w:tc>
        <w:tc>
          <w:tcPr>
            <w:tcW w:w="964" w:type="dxa"/>
            <w:vAlign w:val="center"/>
          </w:tcPr>
          <w:p>
            <w:pPr>
              <w:pStyle w:val="0"/>
              <w:jc w:val="center"/>
            </w:pPr>
            <w:r>
              <w:rPr>
                <w:sz w:val="20"/>
              </w:rPr>
              <w:t xml:space="preserve">54,4</w:t>
            </w:r>
          </w:p>
        </w:tc>
        <w:tc>
          <w:tcPr>
            <w:tcW w:w="1009" w:type="dxa"/>
            <w:vAlign w:val="center"/>
          </w:tcPr>
          <w:p>
            <w:pPr>
              <w:pStyle w:val="0"/>
              <w:jc w:val="center"/>
            </w:pPr>
            <w:r>
              <w:rPr>
                <w:sz w:val="20"/>
              </w:rPr>
              <w:t xml:space="preserve">1 194</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223 921</w:t>
            </w:r>
          </w:p>
        </w:tc>
        <w:tc>
          <w:tcPr>
            <w:tcW w:w="1099" w:type="dxa"/>
            <w:vAlign w:val="center"/>
          </w:tcPr>
          <w:p>
            <w:pPr>
              <w:pStyle w:val="0"/>
              <w:jc w:val="center"/>
            </w:pPr>
            <w:r>
              <w:rPr>
                <w:sz w:val="20"/>
              </w:rPr>
              <w:t xml:space="preserve">102 091</w:t>
            </w:r>
          </w:p>
        </w:tc>
        <w:tc>
          <w:tcPr>
            <w:tcW w:w="1129" w:type="dxa"/>
            <w:vAlign w:val="center"/>
          </w:tcPr>
          <w:p>
            <w:pPr>
              <w:pStyle w:val="0"/>
              <w:jc w:val="center"/>
            </w:pPr>
            <w:r>
              <w:rPr>
                <w:sz w:val="20"/>
              </w:rPr>
              <w:t xml:space="preserve">121 830</w:t>
            </w:r>
          </w:p>
        </w:tc>
        <w:tc>
          <w:tcPr>
            <w:tcW w:w="934" w:type="dxa"/>
            <w:vAlign w:val="center"/>
          </w:tcPr>
          <w:p>
            <w:pPr>
              <w:pStyle w:val="0"/>
              <w:jc w:val="center"/>
            </w:pPr>
            <w:r>
              <w:rPr>
                <w:sz w:val="20"/>
              </w:rPr>
              <w:t xml:space="preserve">45,6</w:t>
            </w:r>
          </w:p>
        </w:tc>
        <w:tc>
          <w:tcPr>
            <w:tcW w:w="964" w:type="dxa"/>
            <w:vAlign w:val="center"/>
          </w:tcPr>
          <w:p>
            <w:pPr>
              <w:pStyle w:val="0"/>
              <w:jc w:val="center"/>
            </w:pPr>
            <w:r>
              <w:rPr>
                <w:sz w:val="20"/>
              </w:rPr>
              <w:t xml:space="preserve">54,4</w:t>
            </w:r>
          </w:p>
        </w:tc>
        <w:tc>
          <w:tcPr>
            <w:tcW w:w="1009" w:type="dxa"/>
            <w:vAlign w:val="center"/>
          </w:tcPr>
          <w:p>
            <w:pPr>
              <w:pStyle w:val="0"/>
              <w:jc w:val="center"/>
            </w:pPr>
            <w:r>
              <w:rPr>
                <w:sz w:val="20"/>
              </w:rPr>
              <w:t xml:space="preserve">1 193</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223 711</w:t>
            </w:r>
          </w:p>
        </w:tc>
        <w:tc>
          <w:tcPr>
            <w:tcW w:w="1099" w:type="dxa"/>
            <w:vAlign w:val="center"/>
          </w:tcPr>
          <w:p>
            <w:pPr>
              <w:pStyle w:val="0"/>
              <w:jc w:val="center"/>
            </w:pPr>
            <w:r>
              <w:rPr>
                <w:sz w:val="20"/>
              </w:rPr>
              <w:t xml:space="preserve">101 915</w:t>
            </w:r>
          </w:p>
        </w:tc>
        <w:tc>
          <w:tcPr>
            <w:tcW w:w="1129" w:type="dxa"/>
            <w:vAlign w:val="center"/>
          </w:tcPr>
          <w:p>
            <w:pPr>
              <w:pStyle w:val="0"/>
              <w:jc w:val="center"/>
            </w:pPr>
            <w:r>
              <w:rPr>
                <w:sz w:val="20"/>
              </w:rPr>
              <w:t xml:space="preserve">121 796</w:t>
            </w:r>
          </w:p>
        </w:tc>
        <w:tc>
          <w:tcPr>
            <w:tcW w:w="934" w:type="dxa"/>
            <w:vAlign w:val="center"/>
          </w:tcPr>
          <w:p>
            <w:pPr>
              <w:pStyle w:val="0"/>
              <w:jc w:val="center"/>
            </w:pPr>
            <w:r>
              <w:rPr>
                <w:sz w:val="20"/>
              </w:rPr>
              <w:t xml:space="preserve">45,6</w:t>
            </w:r>
          </w:p>
        </w:tc>
        <w:tc>
          <w:tcPr>
            <w:tcW w:w="964" w:type="dxa"/>
            <w:vAlign w:val="center"/>
          </w:tcPr>
          <w:p>
            <w:pPr>
              <w:pStyle w:val="0"/>
              <w:jc w:val="center"/>
            </w:pPr>
            <w:r>
              <w:rPr>
                <w:sz w:val="20"/>
              </w:rPr>
              <w:t xml:space="preserve">54,4</w:t>
            </w:r>
          </w:p>
        </w:tc>
        <w:tc>
          <w:tcPr>
            <w:tcW w:w="1009" w:type="dxa"/>
            <w:vAlign w:val="center"/>
          </w:tcPr>
          <w:p>
            <w:pPr>
              <w:pStyle w:val="0"/>
              <w:jc w:val="center"/>
            </w:pPr>
            <w:r>
              <w:rPr>
                <w:sz w:val="20"/>
              </w:rPr>
              <w:t xml:space="preserve">1 195</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222 593</w:t>
            </w:r>
          </w:p>
        </w:tc>
        <w:tc>
          <w:tcPr>
            <w:tcW w:w="1099" w:type="dxa"/>
            <w:vAlign w:val="center"/>
          </w:tcPr>
          <w:p>
            <w:pPr>
              <w:pStyle w:val="0"/>
              <w:jc w:val="center"/>
            </w:pPr>
            <w:r>
              <w:rPr>
                <w:sz w:val="20"/>
              </w:rPr>
              <w:t xml:space="preserve">101 491</w:t>
            </w:r>
          </w:p>
        </w:tc>
        <w:tc>
          <w:tcPr>
            <w:tcW w:w="1129" w:type="dxa"/>
            <w:vAlign w:val="center"/>
          </w:tcPr>
          <w:p>
            <w:pPr>
              <w:pStyle w:val="0"/>
              <w:jc w:val="center"/>
            </w:pPr>
            <w:r>
              <w:rPr>
                <w:sz w:val="20"/>
              </w:rPr>
              <w:t xml:space="preserve">121 102</w:t>
            </w:r>
          </w:p>
        </w:tc>
        <w:tc>
          <w:tcPr>
            <w:tcW w:w="934" w:type="dxa"/>
            <w:vAlign w:val="center"/>
          </w:tcPr>
          <w:p>
            <w:pPr>
              <w:pStyle w:val="0"/>
              <w:jc w:val="center"/>
            </w:pPr>
            <w:r>
              <w:rPr>
                <w:sz w:val="20"/>
              </w:rPr>
              <w:t xml:space="preserve">45,6</w:t>
            </w:r>
          </w:p>
        </w:tc>
        <w:tc>
          <w:tcPr>
            <w:tcW w:w="964" w:type="dxa"/>
            <w:vAlign w:val="center"/>
          </w:tcPr>
          <w:p>
            <w:pPr>
              <w:pStyle w:val="0"/>
              <w:jc w:val="center"/>
            </w:pPr>
            <w:r>
              <w:rPr>
                <w:sz w:val="20"/>
              </w:rPr>
              <w:t xml:space="preserve">54,4</w:t>
            </w:r>
          </w:p>
        </w:tc>
        <w:tc>
          <w:tcPr>
            <w:tcW w:w="1009" w:type="dxa"/>
            <w:vAlign w:val="center"/>
          </w:tcPr>
          <w:p>
            <w:pPr>
              <w:pStyle w:val="0"/>
              <w:jc w:val="center"/>
            </w:pPr>
            <w:r>
              <w:rPr>
                <w:sz w:val="20"/>
              </w:rPr>
              <w:t xml:space="preserve">1 193</w:t>
            </w:r>
          </w:p>
        </w:tc>
      </w:tr>
      <w:tr>
        <w:tc>
          <w:tcPr>
            <w:gridSpan w:val="7"/>
            <w:tcW w:w="7219" w:type="dxa"/>
            <w:vAlign w:val="center"/>
          </w:tcPr>
          <w:p>
            <w:pPr>
              <w:pStyle w:val="0"/>
              <w:jc w:val="center"/>
            </w:pPr>
            <w:r>
              <w:rPr>
                <w:sz w:val="20"/>
              </w:rPr>
              <w:t xml:space="preserve">Чернянский район</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31 337</w:t>
            </w:r>
          </w:p>
        </w:tc>
        <w:tc>
          <w:tcPr>
            <w:tcW w:w="1099" w:type="dxa"/>
            <w:vAlign w:val="center"/>
          </w:tcPr>
          <w:p>
            <w:pPr>
              <w:pStyle w:val="0"/>
              <w:jc w:val="center"/>
            </w:pPr>
            <w:r>
              <w:rPr>
                <w:sz w:val="20"/>
              </w:rPr>
              <w:t xml:space="preserve">14 585</w:t>
            </w:r>
          </w:p>
        </w:tc>
        <w:tc>
          <w:tcPr>
            <w:tcW w:w="1129" w:type="dxa"/>
            <w:vAlign w:val="center"/>
          </w:tcPr>
          <w:p>
            <w:pPr>
              <w:pStyle w:val="0"/>
              <w:jc w:val="center"/>
            </w:pPr>
            <w:r>
              <w:rPr>
                <w:sz w:val="20"/>
              </w:rPr>
              <w:t xml:space="preserve">16 752</w:t>
            </w:r>
          </w:p>
        </w:tc>
        <w:tc>
          <w:tcPr>
            <w:tcW w:w="934" w:type="dxa"/>
            <w:vAlign w:val="center"/>
          </w:tcPr>
          <w:p>
            <w:pPr>
              <w:pStyle w:val="0"/>
              <w:jc w:val="center"/>
            </w:pPr>
            <w:r>
              <w:rPr>
                <w:sz w:val="20"/>
              </w:rPr>
              <w:t xml:space="preserve">46,5</w:t>
            </w:r>
          </w:p>
        </w:tc>
        <w:tc>
          <w:tcPr>
            <w:tcW w:w="964" w:type="dxa"/>
            <w:vAlign w:val="center"/>
          </w:tcPr>
          <w:p>
            <w:pPr>
              <w:pStyle w:val="0"/>
              <w:jc w:val="center"/>
            </w:pPr>
            <w:r>
              <w:rPr>
                <w:sz w:val="20"/>
              </w:rPr>
              <w:t xml:space="preserve">53,5</w:t>
            </w:r>
          </w:p>
        </w:tc>
        <w:tc>
          <w:tcPr>
            <w:tcW w:w="1009" w:type="dxa"/>
            <w:vAlign w:val="center"/>
          </w:tcPr>
          <w:p>
            <w:pPr>
              <w:pStyle w:val="0"/>
              <w:jc w:val="center"/>
            </w:pPr>
            <w:r>
              <w:rPr>
                <w:sz w:val="20"/>
              </w:rPr>
              <w:t xml:space="preserve">1 143</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31 026</w:t>
            </w:r>
          </w:p>
        </w:tc>
        <w:tc>
          <w:tcPr>
            <w:tcW w:w="1099" w:type="dxa"/>
            <w:vAlign w:val="center"/>
          </w:tcPr>
          <w:p>
            <w:pPr>
              <w:pStyle w:val="0"/>
              <w:jc w:val="center"/>
            </w:pPr>
            <w:r>
              <w:rPr>
                <w:sz w:val="20"/>
              </w:rPr>
              <w:t xml:space="preserve">14 476</w:t>
            </w:r>
          </w:p>
        </w:tc>
        <w:tc>
          <w:tcPr>
            <w:tcW w:w="1129" w:type="dxa"/>
            <w:vAlign w:val="center"/>
          </w:tcPr>
          <w:p>
            <w:pPr>
              <w:pStyle w:val="0"/>
              <w:jc w:val="center"/>
            </w:pPr>
            <w:r>
              <w:rPr>
                <w:sz w:val="20"/>
              </w:rPr>
              <w:t xml:space="preserve">16 550</w:t>
            </w:r>
          </w:p>
        </w:tc>
        <w:tc>
          <w:tcPr>
            <w:tcW w:w="934" w:type="dxa"/>
            <w:vAlign w:val="center"/>
          </w:tcPr>
          <w:p>
            <w:pPr>
              <w:pStyle w:val="0"/>
              <w:jc w:val="center"/>
            </w:pPr>
            <w:r>
              <w:rPr>
                <w:sz w:val="20"/>
              </w:rPr>
              <w:t xml:space="preserve">46,7</w:t>
            </w:r>
          </w:p>
        </w:tc>
        <w:tc>
          <w:tcPr>
            <w:tcW w:w="964" w:type="dxa"/>
            <w:vAlign w:val="center"/>
          </w:tcPr>
          <w:p>
            <w:pPr>
              <w:pStyle w:val="0"/>
              <w:jc w:val="center"/>
            </w:pPr>
            <w:r>
              <w:rPr>
                <w:sz w:val="20"/>
              </w:rPr>
              <w:t xml:space="preserve">53,3</w:t>
            </w:r>
          </w:p>
        </w:tc>
        <w:tc>
          <w:tcPr>
            <w:tcW w:w="1009" w:type="dxa"/>
            <w:vAlign w:val="center"/>
          </w:tcPr>
          <w:p>
            <w:pPr>
              <w:pStyle w:val="0"/>
              <w:jc w:val="center"/>
            </w:pPr>
            <w:r>
              <w:rPr>
                <w:sz w:val="20"/>
              </w:rPr>
              <w:t xml:space="preserve">1 143</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30 890</w:t>
            </w:r>
          </w:p>
        </w:tc>
        <w:tc>
          <w:tcPr>
            <w:tcW w:w="1099" w:type="dxa"/>
            <w:vAlign w:val="center"/>
          </w:tcPr>
          <w:p>
            <w:pPr>
              <w:pStyle w:val="0"/>
              <w:jc w:val="center"/>
            </w:pPr>
            <w:r>
              <w:rPr>
                <w:sz w:val="20"/>
              </w:rPr>
              <w:t xml:space="preserve">14 396</w:t>
            </w:r>
          </w:p>
        </w:tc>
        <w:tc>
          <w:tcPr>
            <w:tcW w:w="1129" w:type="dxa"/>
            <w:vAlign w:val="center"/>
          </w:tcPr>
          <w:p>
            <w:pPr>
              <w:pStyle w:val="0"/>
              <w:jc w:val="center"/>
            </w:pPr>
            <w:r>
              <w:rPr>
                <w:sz w:val="20"/>
              </w:rPr>
              <w:t xml:space="preserve">16 494</w:t>
            </w:r>
          </w:p>
        </w:tc>
        <w:tc>
          <w:tcPr>
            <w:tcW w:w="934" w:type="dxa"/>
            <w:vAlign w:val="center"/>
          </w:tcPr>
          <w:p>
            <w:pPr>
              <w:pStyle w:val="0"/>
              <w:jc w:val="center"/>
            </w:pPr>
            <w:r>
              <w:rPr>
                <w:sz w:val="20"/>
              </w:rPr>
              <w:t xml:space="preserve">46,6</w:t>
            </w:r>
          </w:p>
        </w:tc>
        <w:tc>
          <w:tcPr>
            <w:tcW w:w="964" w:type="dxa"/>
            <w:vAlign w:val="center"/>
          </w:tcPr>
          <w:p>
            <w:pPr>
              <w:pStyle w:val="0"/>
              <w:jc w:val="center"/>
            </w:pPr>
            <w:r>
              <w:rPr>
                <w:sz w:val="20"/>
              </w:rPr>
              <w:t xml:space="preserve">53,4</w:t>
            </w:r>
          </w:p>
        </w:tc>
        <w:tc>
          <w:tcPr>
            <w:tcW w:w="1009" w:type="dxa"/>
            <w:vAlign w:val="center"/>
          </w:tcPr>
          <w:p>
            <w:pPr>
              <w:pStyle w:val="0"/>
              <w:jc w:val="center"/>
            </w:pPr>
            <w:r>
              <w:rPr>
                <w:sz w:val="20"/>
              </w:rPr>
              <w:t xml:space="preserve">1 146</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30 720</w:t>
            </w:r>
          </w:p>
        </w:tc>
        <w:tc>
          <w:tcPr>
            <w:tcW w:w="1099" w:type="dxa"/>
            <w:vAlign w:val="center"/>
          </w:tcPr>
          <w:p>
            <w:pPr>
              <w:pStyle w:val="0"/>
              <w:jc w:val="center"/>
            </w:pPr>
            <w:r>
              <w:rPr>
                <w:sz w:val="20"/>
              </w:rPr>
              <w:t xml:space="preserve">14 317</w:t>
            </w:r>
          </w:p>
        </w:tc>
        <w:tc>
          <w:tcPr>
            <w:tcW w:w="1129" w:type="dxa"/>
            <w:vAlign w:val="center"/>
          </w:tcPr>
          <w:p>
            <w:pPr>
              <w:pStyle w:val="0"/>
              <w:jc w:val="center"/>
            </w:pPr>
            <w:r>
              <w:rPr>
                <w:sz w:val="20"/>
              </w:rPr>
              <w:t xml:space="preserve">16 403</w:t>
            </w:r>
          </w:p>
        </w:tc>
        <w:tc>
          <w:tcPr>
            <w:tcW w:w="934" w:type="dxa"/>
            <w:vAlign w:val="center"/>
          </w:tcPr>
          <w:p>
            <w:pPr>
              <w:pStyle w:val="0"/>
              <w:jc w:val="center"/>
            </w:pPr>
            <w:r>
              <w:rPr>
                <w:sz w:val="20"/>
              </w:rPr>
              <w:t xml:space="preserve">46,6</w:t>
            </w:r>
          </w:p>
        </w:tc>
        <w:tc>
          <w:tcPr>
            <w:tcW w:w="964" w:type="dxa"/>
            <w:vAlign w:val="center"/>
          </w:tcPr>
          <w:p>
            <w:pPr>
              <w:pStyle w:val="0"/>
              <w:jc w:val="center"/>
            </w:pPr>
            <w:r>
              <w:rPr>
                <w:sz w:val="20"/>
              </w:rPr>
              <w:t xml:space="preserve">53,4</w:t>
            </w:r>
          </w:p>
        </w:tc>
        <w:tc>
          <w:tcPr>
            <w:tcW w:w="1009" w:type="dxa"/>
            <w:vAlign w:val="center"/>
          </w:tcPr>
          <w:p>
            <w:pPr>
              <w:pStyle w:val="0"/>
              <w:jc w:val="center"/>
            </w:pPr>
            <w:r>
              <w:rPr>
                <w:sz w:val="20"/>
              </w:rPr>
              <w:t xml:space="preserve">1 146</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30 368</w:t>
            </w:r>
          </w:p>
        </w:tc>
        <w:tc>
          <w:tcPr>
            <w:tcW w:w="1099" w:type="dxa"/>
            <w:vAlign w:val="center"/>
          </w:tcPr>
          <w:p>
            <w:pPr>
              <w:pStyle w:val="0"/>
              <w:jc w:val="center"/>
            </w:pPr>
            <w:r>
              <w:rPr>
                <w:sz w:val="20"/>
              </w:rPr>
              <w:t xml:space="preserve">14 172</w:t>
            </w:r>
          </w:p>
        </w:tc>
        <w:tc>
          <w:tcPr>
            <w:tcW w:w="1129" w:type="dxa"/>
            <w:vAlign w:val="center"/>
          </w:tcPr>
          <w:p>
            <w:pPr>
              <w:pStyle w:val="0"/>
              <w:jc w:val="center"/>
            </w:pPr>
            <w:r>
              <w:rPr>
                <w:sz w:val="20"/>
              </w:rPr>
              <w:t xml:space="preserve">16 196</w:t>
            </w:r>
          </w:p>
        </w:tc>
        <w:tc>
          <w:tcPr>
            <w:tcW w:w="934" w:type="dxa"/>
            <w:vAlign w:val="center"/>
          </w:tcPr>
          <w:p>
            <w:pPr>
              <w:pStyle w:val="0"/>
              <w:jc w:val="center"/>
            </w:pPr>
            <w:r>
              <w:rPr>
                <w:sz w:val="20"/>
              </w:rPr>
              <w:t xml:space="preserve">46,7</w:t>
            </w:r>
          </w:p>
        </w:tc>
        <w:tc>
          <w:tcPr>
            <w:tcW w:w="964" w:type="dxa"/>
            <w:vAlign w:val="center"/>
          </w:tcPr>
          <w:p>
            <w:pPr>
              <w:pStyle w:val="0"/>
              <w:jc w:val="center"/>
            </w:pPr>
            <w:r>
              <w:rPr>
                <w:sz w:val="20"/>
              </w:rPr>
              <w:t xml:space="preserve">53,3</w:t>
            </w:r>
          </w:p>
        </w:tc>
        <w:tc>
          <w:tcPr>
            <w:tcW w:w="1009" w:type="dxa"/>
            <w:vAlign w:val="center"/>
          </w:tcPr>
          <w:p>
            <w:pPr>
              <w:pStyle w:val="0"/>
              <w:jc w:val="center"/>
            </w:pPr>
            <w:r>
              <w:rPr>
                <w:sz w:val="20"/>
              </w:rPr>
              <w:t xml:space="preserve">1 143</w:t>
            </w:r>
          </w:p>
        </w:tc>
      </w:tr>
      <w:tr>
        <w:tc>
          <w:tcPr>
            <w:gridSpan w:val="7"/>
            <w:tcW w:w="7219" w:type="dxa"/>
            <w:vAlign w:val="center"/>
          </w:tcPr>
          <w:p>
            <w:pPr>
              <w:pStyle w:val="0"/>
              <w:jc w:val="center"/>
            </w:pPr>
            <w:r>
              <w:rPr>
                <w:sz w:val="20"/>
              </w:rPr>
              <w:t xml:space="preserve">Шебекинский городской округ</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89 074</w:t>
            </w:r>
          </w:p>
        </w:tc>
        <w:tc>
          <w:tcPr>
            <w:tcW w:w="1099" w:type="dxa"/>
            <w:vAlign w:val="center"/>
          </w:tcPr>
          <w:p>
            <w:pPr>
              <w:pStyle w:val="0"/>
              <w:jc w:val="center"/>
            </w:pPr>
            <w:r>
              <w:rPr>
                <w:sz w:val="20"/>
              </w:rPr>
              <w:t xml:space="preserve">40 105</w:t>
            </w:r>
          </w:p>
        </w:tc>
        <w:tc>
          <w:tcPr>
            <w:tcW w:w="1129" w:type="dxa"/>
            <w:vAlign w:val="center"/>
          </w:tcPr>
          <w:p>
            <w:pPr>
              <w:pStyle w:val="0"/>
              <w:jc w:val="center"/>
            </w:pPr>
            <w:r>
              <w:rPr>
                <w:sz w:val="20"/>
              </w:rPr>
              <w:t xml:space="preserve">48 022</w:t>
            </w:r>
          </w:p>
        </w:tc>
        <w:tc>
          <w:tcPr>
            <w:tcW w:w="934" w:type="dxa"/>
            <w:vAlign w:val="center"/>
          </w:tcPr>
          <w:p>
            <w:pPr>
              <w:pStyle w:val="0"/>
              <w:jc w:val="center"/>
            </w:pPr>
            <w:r>
              <w:rPr>
                <w:sz w:val="20"/>
              </w:rPr>
              <w:t xml:space="preserve">46,1</w:t>
            </w:r>
          </w:p>
        </w:tc>
        <w:tc>
          <w:tcPr>
            <w:tcW w:w="964" w:type="dxa"/>
            <w:vAlign w:val="center"/>
          </w:tcPr>
          <w:p>
            <w:pPr>
              <w:pStyle w:val="0"/>
              <w:jc w:val="center"/>
            </w:pPr>
            <w:r>
              <w:rPr>
                <w:sz w:val="20"/>
              </w:rPr>
              <w:t xml:space="preserve">53,9</w:t>
            </w:r>
          </w:p>
        </w:tc>
        <w:tc>
          <w:tcPr>
            <w:tcW w:w="1009" w:type="dxa"/>
            <w:vAlign w:val="center"/>
          </w:tcPr>
          <w:p>
            <w:pPr>
              <w:pStyle w:val="0"/>
              <w:jc w:val="center"/>
            </w:pPr>
            <w:r>
              <w:rPr>
                <w:sz w:val="20"/>
              </w:rPr>
              <w:t xml:space="preserve">1 170</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87 944</w:t>
            </w:r>
          </w:p>
        </w:tc>
        <w:tc>
          <w:tcPr>
            <w:tcW w:w="1099" w:type="dxa"/>
            <w:vAlign w:val="center"/>
          </w:tcPr>
          <w:p>
            <w:pPr>
              <w:pStyle w:val="0"/>
              <w:jc w:val="center"/>
            </w:pPr>
            <w:r>
              <w:rPr>
                <w:sz w:val="20"/>
              </w:rPr>
              <w:t xml:space="preserve">40 617</w:t>
            </w:r>
          </w:p>
        </w:tc>
        <w:tc>
          <w:tcPr>
            <w:tcW w:w="1129" w:type="dxa"/>
            <w:vAlign w:val="center"/>
          </w:tcPr>
          <w:p>
            <w:pPr>
              <w:pStyle w:val="0"/>
              <w:jc w:val="center"/>
            </w:pPr>
            <w:r>
              <w:rPr>
                <w:sz w:val="20"/>
              </w:rPr>
              <w:t xml:space="preserve">47 327</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53,8</w:t>
            </w:r>
          </w:p>
        </w:tc>
        <w:tc>
          <w:tcPr>
            <w:tcW w:w="1009" w:type="dxa"/>
            <w:vAlign w:val="center"/>
          </w:tcPr>
          <w:p>
            <w:pPr>
              <w:pStyle w:val="0"/>
              <w:jc w:val="center"/>
            </w:pPr>
            <w:r>
              <w:rPr>
                <w:sz w:val="20"/>
              </w:rPr>
              <w:t xml:space="preserve">1 165</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87 146</w:t>
            </w:r>
          </w:p>
        </w:tc>
        <w:tc>
          <w:tcPr>
            <w:tcW w:w="1099" w:type="dxa"/>
            <w:vAlign w:val="center"/>
          </w:tcPr>
          <w:p>
            <w:pPr>
              <w:pStyle w:val="0"/>
              <w:jc w:val="center"/>
            </w:pPr>
            <w:r>
              <w:rPr>
                <w:sz w:val="20"/>
              </w:rPr>
              <w:t xml:space="preserve">40 287</w:t>
            </w:r>
          </w:p>
        </w:tc>
        <w:tc>
          <w:tcPr>
            <w:tcW w:w="1129" w:type="dxa"/>
            <w:vAlign w:val="center"/>
          </w:tcPr>
          <w:p>
            <w:pPr>
              <w:pStyle w:val="0"/>
              <w:jc w:val="center"/>
            </w:pPr>
            <w:r>
              <w:rPr>
                <w:sz w:val="20"/>
              </w:rPr>
              <w:t xml:space="preserve">46 859</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53,8</w:t>
            </w:r>
          </w:p>
        </w:tc>
        <w:tc>
          <w:tcPr>
            <w:tcW w:w="1009" w:type="dxa"/>
            <w:vAlign w:val="center"/>
          </w:tcPr>
          <w:p>
            <w:pPr>
              <w:pStyle w:val="0"/>
              <w:jc w:val="center"/>
            </w:pPr>
            <w:r>
              <w:rPr>
                <w:sz w:val="20"/>
              </w:rPr>
              <w:t xml:space="preserve">1 163</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85 966</w:t>
            </w:r>
          </w:p>
        </w:tc>
        <w:tc>
          <w:tcPr>
            <w:tcW w:w="1099" w:type="dxa"/>
            <w:vAlign w:val="center"/>
          </w:tcPr>
          <w:p>
            <w:pPr>
              <w:pStyle w:val="0"/>
              <w:jc w:val="center"/>
            </w:pPr>
            <w:r>
              <w:rPr>
                <w:sz w:val="20"/>
              </w:rPr>
              <w:t xml:space="preserve">39 711</w:t>
            </w:r>
          </w:p>
        </w:tc>
        <w:tc>
          <w:tcPr>
            <w:tcW w:w="1129" w:type="dxa"/>
            <w:vAlign w:val="center"/>
          </w:tcPr>
          <w:p>
            <w:pPr>
              <w:pStyle w:val="0"/>
              <w:jc w:val="center"/>
            </w:pPr>
            <w:r>
              <w:rPr>
                <w:sz w:val="20"/>
              </w:rPr>
              <w:t xml:space="preserve">46 255</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53,8</w:t>
            </w:r>
          </w:p>
        </w:tc>
        <w:tc>
          <w:tcPr>
            <w:tcW w:w="1009" w:type="dxa"/>
            <w:vAlign w:val="center"/>
          </w:tcPr>
          <w:p>
            <w:pPr>
              <w:pStyle w:val="0"/>
              <w:jc w:val="center"/>
            </w:pPr>
            <w:r>
              <w:rPr>
                <w:sz w:val="20"/>
              </w:rPr>
              <w:t xml:space="preserve">1 165</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84 920</w:t>
            </w:r>
          </w:p>
        </w:tc>
        <w:tc>
          <w:tcPr>
            <w:tcW w:w="1099" w:type="dxa"/>
            <w:vAlign w:val="center"/>
          </w:tcPr>
          <w:p>
            <w:pPr>
              <w:pStyle w:val="0"/>
              <w:jc w:val="center"/>
            </w:pPr>
            <w:r>
              <w:rPr>
                <w:sz w:val="20"/>
              </w:rPr>
              <w:t xml:space="preserve">39 247</w:t>
            </w:r>
          </w:p>
        </w:tc>
        <w:tc>
          <w:tcPr>
            <w:tcW w:w="1129" w:type="dxa"/>
            <w:vAlign w:val="center"/>
          </w:tcPr>
          <w:p>
            <w:pPr>
              <w:pStyle w:val="0"/>
              <w:jc w:val="center"/>
            </w:pPr>
            <w:r>
              <w:rPr>
                <w:sz w:val="20"/>
              </w:rPr>
              <w:t xml:space="preserve">45 673</w:t>
            </w:r>
          </w:p>
        </w:tc>
        <w:tc>
          <w:tcPr>
            <w:tcW w:w="934" w:type="dxa"/>
            <w:vAlign w:val="center"/>
          </w:tcPr>
          <w:p>
            <w:pPr>
              <w:pStyle w:val="0"/>
              <w:jc w:val="center"/>
            </w:pPr>
            <w:r>
              <w:rPr>
                <w:sz w:val="20"/>
              </w:rPr>
              <w:t xml:space="preserve">46,2</w:t>
            </w:r>
          </w:p>
        </w:tc>
        <w:tc>
          <w:tcPr>
            <w:tcW w:w="964" w:type="dxa"/>
            <w:vAlign w:val="center"/>
          </w:tcPr>
          <w:p>
            <w:pPr>
              <w:pStyle w:val="0"/>
              <w:jc w:val="center"/>
            </w:pPr>
            <w:r>
              <w:rPr>
                <w:sz w:val="20"/>
              </w:rPr>
              <w:t xml:space="preserve">53,8</w:t>
            </w:r>
          </w:p>
        </w:tc>
        <w:tc>
          <w:tcPr>
            <w:tcW w:w="1009" w:type="dxa"/>
            <w:vAlign w:val="center"/>
          </w:tcPr>
          <w:p>
            <w:pPr>
              <w:pStyle w:val="0"/>
              <w:jc w:val="center"/>
            </w:pPr>
            <w:r>
              <w:rPr>
                <w:sz w:val="20"/>
              </w:rPr>
              <w:t xml:space="preserve">1 164</w:t>
            </w:r>
          </w:p>
        </w:tc>
      </w:tr>
      <w:tr>
        <w:tc>
          <w:tcPr>
            <w:gridSpan w:val="7"/>
            <w:tcW w:w="7219" w:type="dxa"/>
            <w:vAlign w:val="center"/>
          </w:tcPr>
          <w:p>
            <w:pPr>
              <w:pStyle w:val="0"/>
              <w:jc w:val="center"/>
            </w:pPr>
            <w:r>
              <w:rPr>
                <w:sz w:val="20"/>
              </w:rPr>
              <w:t xml:space="preserve">в том числе г. Шебекино</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41 934</w:t>
            </w:r>
          </w:p>
        </w:tc>
        <w:tc>
          <w:tcPr>
            <w:tcW w:w="1099" w:type="dxa"/>
            <w:vAlign w:val="center"/>
          </w:tcPr>
          <w:p>
            <w:pPr>
              <w:pStyle w:val="0"/>
              <w:jc w:val="center"/>
            </w:pPr>
            <w:r>
              <w:rPr>
                <w:sz w:val="20"/>
              </w:rPr>
              <w:t xml:space="preserve">19 086</w:t>
            </w:r>
          </w:p>
        </w:tc>
        <w:tc>
          <w:tcPr>
            <w:tcW w:w="1129" w:type="dxa"/>
            <w:vAlign w:val="center"/>
          </w:tcPr>
          <w:p>
            <w:pPr>
              <w:pStyle w:val="0"/>
              <w:jc w:val="center"/>
            </w:pPr>
            <w:r>
              <w:rPr>
                <w:sz w:val="20"/>
              </w:rPr>
              <w:t xml:space="preserve">22 848</w:t>
            </w:r>
          </w:p>
        </w:tc>
        <w:tc>
          <w:tcPr>
            <w:tcW w:w="934" w:type="dxa"/>
            <w:vAlign w:val="center"/>
          </w:tcPr>
          <w:p>
            <w:pPr>
              <w:pStyle w:val="0"/>
              <w:jc w:val="center"/>
            </w:pPr>
            <w:r>
              <w:rPr>
                <w:sz w:val="20"/>
              </w:rPr>
              <w:t xml:space="preserve">45,5</w:t>
            </w:r>
          </w:p>
        </w:tc>
        <w:tc>
          <w:tcPr>
            <w:tcW w:w="964" w:type="dxa"/>
            <w:vAlign w:val="center"/>
          </w:tcPr>
          <w:p>
            <w:pPr>
              <w:pStyle w:val="0"/>
              <w:jc w:val="center"/>
            </w:pPr>
            <w:r>
              <w:rPr>
                <w:sz w:val="20"/>
              </w:rPr>
              <w:t xml:space="preserve">54,5</w:t>
            </w:r>
          </w:p>
        </w:tc>
        <w:tc>
          <w:tcPr>
            <w:tcW w:w="1009" w:type="dxa"/>
            <w:vAlign w:val="center"/>
          </w:tcPr>
          <w:p>
            <w:pPr>
              <w:pStyle w:val="0"/>
              <w:jc w:val="center"/>
            </w:pPr>
            <w:r>
              <w:rPr>
                <w:sz w:val="20"/>
              </w:rPr>
              <w:t xml:space="preserve">1 197</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41 336</w:t>
            </w:r>
          </w:p>
        </w:tc>
        <w:tc>
          <w:tcPr>
            <w:tcW w:w="1099" w:type="dxa"/>
            <w:vAlign w:val="center"/>
          </w:tcPr>
          <w:p>
            <w:pPr>
              <w:pStyle w:val="0"/>
              <w:jc w:val="center"/>
            </w:pPr>
            <w:r>
              <w:rPr>
                <w:sz w:val="20"/>
              </w:rPr>
              <w:t xml:space="preserve">18 818</w:t>
            </w:r>
          </w:p>
        </w:tc>
        <w:tc>
          <w:tcPr>
            <w:tcW w:w="1129" w:type="dxa"/>
            <w:vAlign w:val="center"/>
          </w:tcPr>
          <w:p>
            <w:pPr>
              <w:pStyle w:val="0"/>
              <w:jc w:val="center"/>
            </w:pPr>
            <w:r>
              <w:rPr>
                <w:sz w:val="20"/>
              </w:rPr>
              <w:t xml:space="preserve">22 518</w:t>
            </w:r>
          </w:p>
        </w:tc>
        <w:tc>
          <w:tcPr>
            <w:tcW w:w="934" w:type="dxa"/>
            <w:vAlign w:val="center"/>
          </w:tcPr>
          <w:p>
            <w:pPr>
              <w:pStyle w:val="0"/>
              <w:jc w:val="center"/>
            </w:pPr>
            <w:r>
              <w:rPr>
                <w:sz w:val="20"/>
              </w:rPr>
              <w:t xml:space="preserve">45,5</w:t>
            </w:r>
          </w:p>
        </w:tc>
        <w:tc>
          <w:tcPr>
            <w:tcW w:w="964" w:type="dxa"/>
            <w:vAlign w:val="center"/>
          </w:tcPr>
          <w:p>
            <w:pPr>
              <w:pStyle w:val="0"/>
              <w:jc w:val="center"/>
            </w:pPr>
            <w:r>
              <w:rPr>
                <w:sz w:val="20"/>
              </w:rPr>
              <w:t xml:space="preserve">54,5</w:t>
            </w:r>
          </w:p>
        </w:tc>
        <w:tc>
          <w:tcPr>
            <w:tcW w:w="1009" w:type="dxa"/>
            <w:vAlign w:val="center"/>
          </w:tcPr>
          <w:p>
            <w:pPr>
              <w:pStyle w:val="0"/>
              <w:jc w:val="center"/>
            </w:pPr>
            <w:r>
              <w:rPr>
                <w:sz w:val="20"/>
              </w:rPr>
              <w:t xml:space="preserve">1 197</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40 870</w:t>
            </w:r>
          </w:p>
        </w:tc>
        <w:tc>
          <w:tcPr>
            <w:tcW w:w="1099" w:type="dxa"/>
            <w:vAlign w:val="center"/>
          </w:tcPr>
          <w:p>
            <w:pPr>
              <w:pStyle w:val="0"/>
              <w:jc w:val="center"/>
            </w:pPr>
            <w:r>
              <w:rPr>
                <w:sz w:val="20"/>
              </w:rPr>
              <w:t xml:space="preserve">18 573</w:t>
            </w:r>
          </w:p>
        </w:tc>
        <w:tc>
          <w:tcPr>
            <w:tcW w:w="1129" w:type="dxa"/>
            <w:vAlign w:val="center"/>
          </w:tcPr>
          <w:p>
            <w:pPr>
              <w:pStyle w:val="0"/>
              <w:jc w:val="center"/>
            </w:pPr>
            <w:r>
              <w:rPr>
                <w:sz w:val="20"/>
              </w:rPr>
              <w:t xml:space="preserve">22 297</w:t>
            </w:r>
          </w:p>
        </w:tc>
        <w:tc>
          <w:tcPr>
            <w:tcW w:w="934" w:type="dxa"/>
            <w:vAlign w:val="center"/>
          </w:tcPr>
          <w:p>
            <w:pPr>
              <w:pStyle w:val="0"/>
              <w:jc w:val="center"/>
            </w:pPr>
            <w:r>
              <w:rPr>
                <w:sz w:val="20"/>
              </w:rPr>
              <w:t xml:space="preserve">45,4</w:t>
            </w:r>
          </w:p>
        </w:tc>
        <w:tc>
          <w:tcPr>
            <w:tcW w:w="964" w:type="dxa"/>
            <w:vAlign w:val="center"/>
          </w:tcPr>
          <w:p>
            <w:pPr>
              <w:pStyle w:val="0"/>
              <w:jc w:val="center"/>
            </w:pPr>
            <w:r>
              <w:rPr>
                <w:sz w:val="20"/>
              </w:rPr>
              <w:t xml:space="preserve">54,6</w:t>
            </w:r>
          </w:p>
        </w:tc>
        <w:tc>
          <w:tcPr>
            <w:tcW w:w="1009" w:type="dxa"/>
            <w:vAlign w:val="center"/>
          </w:tcPr>
          <w:p>
            <w:pPr>
              <w:pStyle w:val="0"/>
              <w:jc w:val="center"/>
            </w:pPr>
            <w:r>
              <w:rPr>
                <w:sz w:val="20"/>
              </w:rPr>
              <w:t xml:space="preserve">1 200</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40 352</w:t>
            </w:r>
          </w:p>
        </w:tc>
        <w:tc>
          <w:tcPr>
            <w:tcW w:w="1099" w:type="dxa"/>
            <w:vAlign w:val="center"/>
          </w:tcPr>
          <w:p>
            <w:pPr>
              <w:pStyle w:val="0"/>
              <w:jc w:val="center"/>
            </w:pPr>
            <w:r>
              <w:rPr>
                <w:sz w:val="20"/>
              </w:rPr>
              <w:t xml:space="preserve">18 270</w:t>
            </w:r>
          </w:p>
        </w:tc>
        <w:tc>
          <w:tcPr>
            <w:tcW w:w="1129" w:type="dxa"/>
            <w:vAlign w:val="center"/>
          </w:tcPr>
          <w:p>
            <w:pPr>
              <w:pStyle w:val="0"/>
              <w:jc w:val="center"/>
            </w:pPr>
            <w:r>
              <w:rPr>
                <w:sz w:val="20"/>
              </w:rPr>
              <w:t xml:space="preserve">22 082</w:t>
            </w:r>
          </w:p>
        </w:tc>
        <w:tc>
          <w:tcPr>
            <w:tcW w:w="934" w:type="dxa"/>
            <w:vAlign w:val="center"/>
          </w:tcPr>
          <w:p>
            <w:pPr>
              <w:pStyle w:val="0"/>
              <w:jc w:val="center"/>
            </w:pPr>
            <w:r>
              <w:rPr>
                <w:sz w:val="20"/>
              </w:rPr>
              <w:t xml:space="preserve">45,3</w:t>
            </w:r>
          </w:p>
        </w:tc>
        <w:tc>
          <w:tcPr>
            <w:tcW w:w="964" w:type="dxa"/>
            <w:vAlign w:val="center"/>
          </w:tcPr>
          <w:p>
            <w:pPr>
              <w:pStyle w:val="0"/>
              <w:jc w:val="center"/>
            </w:pPr>
            <w:r>
              <w:rPr>
                <w:sz w:val="20"/>
              </w:rPr>
              <w:t xml:space="preserve">54,7</w:t>
            </w:r>
          </w:p>
        </w:tc>
        <w:tc>
          <w:tcPr>
            <w:tcW w:w="1009" w:type="dxa"/>
            <w:vAlign w:val="center"/>
          </w:tcPr>
          <w:p>
            <w:pPr>
              <w:pStyle w:val="0"/>
              <w:jc w:val="center"/>
            </w:pPr>
            <w:r>
              <w:rPr>
                <w:sz w:val="20"/>
              </w:rPr>
              <w:t xml:space="preserve">1 208</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39 734</w:t>
            </w:r>
          </w:p>
        </w:tc>
        <w:tc>
          <w:tcPr>
            <w:tcW w:w="1099" w:type="dxa"/>
            <w:vAlign w:val="center"/>
          </w:tcPr>
          <w:p>
            <w:pPr>
              <w:pStyle w:val="0"/>
              <w:jc w:val="center"/>
            </w:pPr>
            <w:r>
              <w:rPr>
                <w:sz w:val="20"/>
              </w:rPr>
              <w:t xml:space="preserve">17 968</w:t>
            </w:r>
          </w:p>
        </w:tc>
        <w:tc>
          <w:tcPr>
            <w:tcW w:w="1129" w:type="dxa"/>
            <w:vAlign w:val="center"/>
          </w:tcPr>
          <w:p>
            <w:pPr>
              <w:pStyle w:val="0"/>
              <w:jc w:val="center"/>
            </w:pPr>
            <w:r>
              <w:rPr>
                <w:sz w:val="20"/>
              </w:rPr>
              <w:t xml:space="preserve">21 766</w:t>
            </w:r>
          </w:p>
        </w:tc>
        <w:tc>
          <w:tcPr>
            <w:tcW w:w="934" w:type="dxa"/>
            <w:vAlign w:val="center"/>
          </w:tcPr>
          <w:p>
            <w:pPr>
              <w:pStyle w:val="0"/>
              <w:jc w:val="center"/>
            </w:pPr>
            <w:r>
              <w:rPr>
                <w:sz w:val="20"/>
              </w:rPr>
              <w:t xml:space="preserve">45,2</w:t>
            </w:r>
          </w:p>
        </w:tc>
        <w:tc>
          <w:tcPr>
            <w:tcW w:w="964" w:type="dxa"/>
            <w:vAlign w:val="center"/>
          </w:tcPr>
          <w:p>
            <w:pPr>
              <w:pStyle w:val="0"/>
              <w:jc w:val="center"/>
            </w:pPr>
            <w:r>
              <w:rPr>
                <w:sz w:val="20"/>
              </w:rPr>
              <w:t xml:space="preserve">54,8</w:t>
            </w:r>
          </w:p>
        </w:tc>
        <w:tc>
          <w:tcPr>
            <w:tcW w:w="1009" w:type="dxa"/>
            <w:vAlign w:val="center"/>
          </w:tcPr>
          <w:p>
            <w:pPr>
              <w:pStyle w:val="0"/>
              <w:jc w:val="center"/>
            </w:pPr>
            <w:r>
              <w:rPr>
                <w:sz w:val="20"/>
              </w:rPr>
              <w:t xml:space="preserve">1 211</w:t>
            </w:r>
          </w:p>
        </w:tc>
      </w:tr>
      <w:tr>
        <w:tc>
          <w:tcPr>
            <w:gridSpan w:val="7"/>
            <w:tcW w:w="7219" w:type="dxa"/>
            <w:vAlign w:val="center"/>
          </w:tcPr>
          <w:p>
            <w:pPr>
              <w:pStyle w:val="0"/>
              <w:jc w:val="center"/>
            </w:pPr>
            <w:r>
              <w:rPr>
                <w:sz w:val="20"/>
              </w:rPr>
              <w:t xml:space="preserve">Яковлевский городской округ</w:t>
            </w:r>
          </w:p>
        </w:tc>
      </w:tr>
      <w:tr>
        <w:tc>
          <w:tcPr>
            <w:tcW w:w="850" w:type="dxa"/>
            <w:vAlign w:val="center"/>
          </w:tcPr>
          <w:p>
            <w:pPr>
              <w:pStyle w:val="0"/>
              <w:jc w:val="center"/>
            </w:pPr>
            <w:r>
              <w:rPr>
                <w:sz w:val="20"/>
              </w:rPr>
              <w:t xml:space="preserve">2018</w:t>
            </w:r>
          </w:p>
        </w:tc>
        <w:tc>
          <w:tcPr>
            <w:tcW w:w="1234" w:type="dxa"/>
            <w:vAlign w:val="center"/>
          </w:tcPr>
          <w:p>
            <w:pPr>
              <w:pStyle w:val="0"/>
              <w:jc w:val="center"/>
            </w:pPr>
            <w:r>
              <w:rPr>
                <w:sz w:val="20"/>
              </w:rPr>
              <w:t xml:space="preserve">56 773</w:t>
            </w:r>
          </w:p>
        </w:tc>
        <w:tc>
          <w:tcPr>
            <w:tcW w:w="1099" w:type="dxa"/>
            <w:vAlign w:val="center"/>
          </w:tcPr>
          <w:p>
            <w:pPr>
              <w:pStyle w:val="0"/>
              <w:jc w:val="center"/>
            </w:pPr>
            <w:r>
              <w:rPr>
                <w:sz w:val="20"/>
              </w:rPr>
              <w:t xml:space="preserve">26 265</w:t>
            </w:r>
          </w:p>
        </w:tc>
        <w:tc>
          <w:tcPr>
            <w:tcW w:w="1129" w:type="dxa"/>
            <w:vAlign w:val="center"/>
          </w:tcPr>
          <w:p>
            <w:pPr>
              <w:pStyle w:val="0"/>
              <w:jc w:val="center"/>
            </w:pPr>
            <w:r>
              <w:rPr>
                <w:sz w:val="20"/>
              </w:rPr>
              <w:t xml:space="preserve">30 508</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1 162</w:t>
            </w:r>
          </w:p>
        </w:tc>
      </w:tr>
      <w:tr>
        <w:tc>
          <w:tcPr>
            <w:tcW w:w="850" w:type="dxa"/>
            <w:vAlign w:val="center"/>
          </w:tcPr>
          <w:p>
            <w:pPr>
              <w:pStyle w:val="0"/>
              <w:jc w:val="center"/>
            </w:pPr>
            <w:r>
              <w:rPr>
                <w:sz w:val="20"/>
              </w:rPr>
              <w:t xml:space="preserve">2019</w:t>
            </w:r>
          </w:p>
        </w:tc>
        <w:tc>
          <w:tcPr>
            <w:tcW w:w="1234" w:type="dxa"/>
            <w:vAlign w:val="center"/>
          </w:tcPr>
          <w:p>
            <w:pPr>
              <w:pStyle w:val="0"/>
              <w:jc w:val="center"/>
            </w:pPr>
            <w:r>
              <w:rPr>
                <w:sz w:val="20"/>
              </w:rPr>
              <w:t xml:space="preserve">56 034</w:t>
            </w:r>
          </w:p>
        </w:tc>
        <w:tc>
          <w:tcPr>
            <w:tcW w:w="1099" w:type="dxa"/>
            <w:vAlign w:val="center"/>
          </w:tcPr>
          <w:p>
            <w:pPr>
              <w:pStyle w:val="0"/>
              <w:jc w:val="center"/>
            </w:pPr>
            <w:r>
              <w:rPr>
                <w:sz w:val="20"/>
              </w:rPr>
              <w:t xml:space="preserve">25 973</w:t>
            </w:r>
          </w:p>
        </w:tc>
        <w:tc>
          <w:tcPr>
            <w:tcW w:w="1129" w:type="dxa"/>
            <w:vAlign w:val="center"/>
          </w:tcPr>
          <w:p>
            <w:pPr>
              <w:pStyle w:val="0"/>
              <w:jc w:val="center"/>
            </w:pPr>
            <w:r>
              <w:rPr>
                <w:sz w:val="20"/>
              </w:rPr>
              <w:t xml:space="preserve">30 061</w:t>
            </w:r>
          </w:p>
        </w:tc>
        <w:tc>
          <w:tcPr>
            <w:tcW w:w="934" w:type="dxa"/>
            <w:vAlign w:val="center"/>
          </w:tcPr>
          <w:p>
            <w:pPr>
              <w:pStyle w:val="0"/>
              <w:jc w:val="center"/>
            </w:pPr>
            <w:r>
              <w:rPr>
                <w:sz w:val="20"/>
              </w:rPr>
              <w:t xml:space="preserve">46,4</w:t>
            </w:r>
          </w:p>
        </w:tc>
        <w:tc>
          <w:tcPr>
            <w:tcW w:w="964" w:type="dxa"/>
            <w:vAlign w:val="center"/>
          </w:tcPr>
          <w:p>
            <w:pPr>
              <w:pStyle w:val="0"/>
              <w:jc w:val="center"/>
            </w:pPr>
            <w:r>
              <w:rPr>
                <w:sz w:val="20"/>
              </w:rPr>
              <w:t xml:space="preserve">53,6</w:t>
            </w:r>
          </w:p>
        </w:tc>
        <w:tc>
          <w:tcPr>
            <w:tcW w:w="1009" w:type="dxa"/>
            <w:vAlign w:val="center"/>
          </w:tcPr>
          <w:p>
            <w:pPr>
              <w:pStyle w:val="0"/>
              <w:jc w:val="center"/>
            </w:pPr>
            <w:r>
              <w:rPr>
                <w:sz w:val="20"/>
              </w:rPr>
              <w:t xml:space="preserve">1 157</w:t>
            </w:r>
          </w:p>
        </w:tc>
      </w:tr>
      <w:tr>
        <w:tc>
          <w:tcPr>
            <w:tcW w:w="850" w:type="dxa"/>
            <w:vAlign w:val="center"/>
          </w:tcPr>
          <w:p>
            <w:pPr>
              <w:pStyle w:val="0"/>
              <w:jc w:val="center"/>
            </w:pPr>
            <w:r>
              <w:rPr>
                <w:sz w:val="20"/>
              </w:rPr>
              <w:t xml:space="preserve">2020</w:t>
            </w:r>
          </w:p>
        </w:tc>
        <w:tc>
          <w:tcPr>
            <w:tcW w:w="1234" w:type="dxa"/>
            <w:vAlign w:val="center"/>
          </w:tcPr>
          <w:p>
            <w:pPr>
              <w:pStyle w:val="0"/>
              <w:jc w:val="center"/>
            </w:pPr>
            <w:r>
              <w:rPr>
                <w:sz w:val="20"/>
              </w:rPr>
              <w:t xml:space="preserve">56 259</w:t>
            </w:r>
          </w:p>
        </w:tc>
        <w:tc>
          <w:tcPr>
            <w:tcW w:w="1099" w:type="dxa"/>
            <w:vAlign w:val="center"/>
          </w:tcPr>
          <w:p>
            <w:pPr>
              <w:pStyle w:val="0"/>
              <w:jc w:val="center"/>
            </w:pPr>
            <w:r>
              <w:rPr>
                <w:sz w:val="20"/>
              </w:rPr>
              <w:t xml:space="preserve">26 076</w:t>
            </w:r>
          </w:p>
        </w:tc>
        <w:tc>
          <w:tcPr>
            <w:tcW w:w="1129" w:type="dxa"/>
            <w:vAlign w:val="center"/>
          </w:tcPr>
          <w:p>
            <w:pPr>
              <w:pStyle w:val="0"/>
              <w:jc w:val="center"/>
            </w:pPr>
            <w:r>
              <w:rPr>
                <w:sz w:val="20"/>
              </w:rPr>
              <w:t xml:space="preserve">30 183</w:t>
            </w:r>
          </w:p>
        </w:tc>
        <w:tc>
          <w:tcPr>
            <w:tcW w:w="934" w:type="dxa"/>
            <w:vAlign w:val="center"/>
          </w:tcPr>
          <w:p>
            <w:pPr>
              <w:pStyle w:val="0"/>
              <w:jc w:val="center"/>
            </w:pPr>
            <w:r>
              <w:rPr>
                <w:sz w:val="20"/>
              </w:rPr>
              <w:t xml:space="preserve">46,3</w:t>
            </w:r>
          </w:p>
        </w:tc>
        <w:tc>
          <w:tcPr>
            <w:tcW w:w="964" w:type="dxa"/>
            <w:vAlign w:val="center"/>
          </w:tcPr>
          <w:p>
            <w:pPr>
              <w:pStyle w:val="0"/>
              <w:jc w:val="center"/>
            </w:pPr>
            <w:r>
              <w:rPr>
                <w:sz w:val="20"/>
              </w:rPr>
              <w:t xml:space="preserve">53,7</w:t>
            </w:r>
          </w:p>
        </w:tc>
        <w:tc>
          <w:tcPr>
            <w:tcW w:w="1009" w:type="dxa"/>
            <w:vAlign w:val="center"/>
          </w:tcPr>
          <w:p>
            <w:pPr>
              <w:pStyle w:val="0"/>
              <w:jc w:val="center"/>
            </w:pPr>
            <w:r>
              <w:rPr>
                <w:sz w:val="20"/>
              </w:rPr>
              <w:t xml:space="preserve">1 158</w:t>
            </w:r>
          </w:p>
        </w:tc>
      </w:tr>
      <w:tr>
        <w:tc>
          <w:tcPr>
            <w:tcW w:w="850" w:type="dxa"/>
            <w:vAlign w:val="center"/>
          </w:tcPr>
          <w:p>
            <w:pPr>
              <w:pStyle w:val="0"/>
              <w:jc w:val="center"/>
            </w:pPr>
            <w:r>
              <w:rPr>
                <w:sz w:val="20"/>
              </w:rPr>
              <w:t xml:space="preserve">2021</w:t>
            </w:r>
          </w:p>
        </w:tc>
        <w:tc>
          <w:tcPr>
            <w:tcW w:w="1234" w:type="dxa"/>
            <w:vAlign w:val="center"/>
          </w:tcPr>
          <w:p>
            <w:pPr>
              <w:pStyle w:val="0"/>
              <w:jc w:val="center"/>
            </w:pPr>
            <w:r>
              <w:rPr>
                <w:sz w:val="20"/>
              </w:rPr>
              <w:t xml:space="preserve">55 931</w:t>
            </w:r>
          </w:p>
        </w:tc>
        <w:tc>
          <w:tcPr>
            <w:tcW w:w="1099" w:type="dxa"/>
            <w:vAlign w:val="center"/>
          </w:tcPr>
          <w:p>
            <w:pPr>
              <w:pStyle w:val="0"/>
              <w:jc w:val="center"/>
            </w:pPr>
            <w:r>
              <w:rPr>
                <w:sz w:val="20"/>
              </w:rPr>
              <w:t xml:space="preserve">25 928</w:t>
            </w:r>
          </w:p>
        </w:tc>
        <w:tc>
          <w:tcPr>
            <w:tcW w:w="1129" w:type="dxa"/>
            <w:vAlign w:val="center"/>
          </w:tcPr>
          <w:p>
            <w:pPr>
              <w:pStyle w:val="0"/>
              <w:jc w:val="center"/>
            </w:pPr>
            <w:r>
              <w:rPr>
                <w:sz w:val="20"/>
              </w:rPr>
              <w:t xml:space="preserve">30 003</w:t>
            </w:r>
          </w:p>
        </w:tc>
        <w:tc>
          <w:tcPr>
            <w:tcW w:w="934" w:type="dxa"/>
            <w:vAlign w:val="center"/>
          </w:tcPr>
          <w:p>
            <w:pPr>
              <w:pStyle w:val="0"/>
              <w:jc w:val="center"/>
            </w:pPr>
            <w:r>
              <w:rPr>
                <w:sz w:val="20"/>
              </w:rPr>
              <w:t xml:space="preserve">46,4</w:t>
            </w:r>
          </w:p>
        </w:tc>
        <w:tc>
          <w:tcPr>
            <w:tcW w:w="964" w:type="dxa"/>
            <w:vAlign w:val="center"/>
          </w:tcPr>
          <w:p>
            <w:pPr>
              <w:pStyle w:val="0"/>
              <w:jc w:val="center"/>
            </w:pPr>
            <w:r>
              <w:rPr>
                <w:sz w:val="20"/>
              </w:rPr>
              <w:t xml:space="preserve">53,6</w:t>
            </w:r>
          </w:p>
        </w:tc>
        <w:tc>
          <w:tcPr>
            <w:tcW w:w="1009" w:type="dxa"/>
            <w:vAlign w:val="center"/>
          </w:tcPr>
          <w:p>
            <w:pPr>
              <w:pStyle w:val="0"/>
              <w:jc w:val="center"/>
            </w:pPr>
            <w:r>
              <w:rPr>
                <w:sz w:val="20"/>
              </w:rPr>
              <w:t xml:space="preserve">1 157</w:t>
            </w:r>
          </w:p>
        </w:tc>
      </w:tr>
      <w:tr>
        <w:tc>
          <w:tcPr>
            <w:tcW w:w="850" w:type="dxa"/>
            <w:vAlign w:val="center"/>
          </w:tcPr>
          <w:p>
            <w:pPr>
              <w:pStyle w:val="0"/>
              <w:jc w:val="center"/>
            </w:pPr>
            <w:r>
              <w:rPr>
                <w:sz w:val="20"/>
              </w:rPr>
              <w:t xml:space="preserve">2022</w:t>
            </w:r>
          </w:p>
        </w:tc>
        <w:tc>
          <w:tcPr>
            <w:tcW w:w="1234" w:type="dxa"/>
            <w:vAlign w:val="center"/>
          </w:tcPr>
          <w:p>
            <w:pPr>
              <w:pStyle w:val="0"/>
              <w:jc w:val="center"/>
            </w:pPr>
            <w:r>
              <w:rPr>
                <w:sz w:val="20"/>
              </w:rPr>
              <w:t xml:space="preserve">55 929</w:t>
            </w:r>
          </w:p>
        </w:tc>
        <w:tc>
          <w:tcPr>
            <w:tcW w:w="1099" w:type="dxa"/>
            <w:vAlign w:val="center"/>
          </w:tcPr>
          <w:p>
            <w:pPr>
              <w:pStyle w:val="0"/>
              <w:jc w:val="center"/>
            </w:pPr>
            <w:r>
              <w:rPr>
                <w:sz w:val="20"/>
              </w:rPr>
              <w:t xml:space="preserve">25 963</w:t>
            </w:r>
          </w:p>
        </w:tc>
        <w:tc>
          <w:tcPr>
            <w:tcW w:w="1129" w:type="dxa"/>
            <w:vAlign w:val="center"/>
          </w:tcPr>
          <w:p>
            <w:pPr>
              <w:pStyle w:val="0"/>
              <w:jc w:val="center"/>
            </w:pPr>
            <w:r>
              <w:rPr>
                <w:sz w:val="20"/>
              </w:rPr>
              <w:t xml:space="preserve">29 966</w:t>
            </w:r>
          </w:p>
        </w:tc>
        <w:tc>
          <w:tcPr>
            <w:tcW w:w="934" w:type="dxa"/>
            <w:vAlign w:val="center"/>
          </w:tcPr>
          <w:p>
            <w:pPr>
              <w:pStyle w:val="0"/>
              <w:jc w:val="center"/>
            </w:pPr>
            <w:r>
              <w:rPr>
                <w:sz w:val="20"/>
              </w:rPr>
              <w:t xml:space="preserve">46,4</w:t>
            </w:r>
          </w:p>
        </w:tc>
        <w:tc>
          <w:tcPr>
            <w:tcW w:w="964" w:type="dxa"/>
            <w:vAlign w:val="center"/>
          </w:tcPr>
          <w:p>
            <w:pPr>
              <w:pStyle w:val="0"/>
              <w:jc w:val="center"/>
            </w:pPr>
            <w:r>
              <w:rPr>
                <w:sz w:val="20"/>
              </w:rPr>
              <w:t xml:space="preserve">53,6</w:t>
            </w:r>
          </w:p>
        </w:tc>
        <w:tc>
          <w:tcPr>
            <w:tcW w:w="1009" w:type="dxa"/>
            <w:vAlign w:val="center"/>
          </w:tcPr>
          <w:p>
            <w:pPr>
              <w:pStyle w:val="0"/>
              <w:jc w:val="center"/>
            </w:pPr>
            <w:r>
              <w:rPr>
                <w:sz w:val="20"/>
              </w:rPr>
              <w:t xml:space="preserve">1 154</w:t>
            </w:r>
          </w:p>
        </w:tc>
      </w:tr>
    </w:tbl>
    <w:p>
      <w:pPr>
        <w:pStyle w:val="0"/>
        <w:ind w:firstLine="540"/>
        <w:jc w:val="both"/>
      </w:pPr>
      <w:r>
        <w:rPr>
          <w:sz w:val="20"/>
        </w:rPr>
      </w:r>
    </w:p>
    <w:p>
      <w:pPr>
        <w:pStyle w:val="0"/>
        <w:ind w:firstLine="540"/>
        <w:jc w:val="both"/>
      </w:pPr>
      <w:r>
        <w:rPr>
          <w:sz w:val="20"/>
        </w:rPr>
        <w:t xml:space="preserve">Численность населения моложе трудоспособного возраста (0 - 15 лет) уменьшилась за прошедший год на 1,8 тыс. человек, или на 0,7 процента, и составила на 1 января 2023 года 258,2 тыс. человек. Доля детей и подростков в возрасте 0 - 15 лет в возрастной структуре населения области осталась на уровне 2021 года и составила на 1 января 2022 года 16,8 процента (таблица 1.2.6).</w:t>
      </w:r>
    </w:p>
    <w:p>
      <w:pPr>
        <w:pStyle w:val="0"/>
        <w:ind w:firstLine="540"/>
        <w:jc w:val="both"/>
      </w:pPr>
      <w:r>
        <w:rPr>
          <w:sz w:val="20"/>
        </w:rPr>
      </w:r>
    </w:p>
    <w:p>
      <w:pPr>
        <w:pStyle w:val="0"/>
        <w:jc w:val="right"/>
      </w:pPr>
      <w:r>
        <w:rPr>
          <w:sz w:val="20"/>
        </w:rPr>
        <w:t xml:space="preserve">Таблица 1.2.6</w:t>
      </w:r>
    </w:p>
    <w:p>
      <w:pPr>
        <w:pStyle w:val="0"/>
        <w:ind w:firstLine="540"/>
        <w:jc w:val="both"/>
      </w:pPr>
      <w:r>
        <w:rPr>
          <w:sz w:val="20"/>
        </w:rPr>
      </w:r>
    </w:p>
    <w:bookmarkStart w:id="1910" w:name="P1910"/>
    <w:bookmarkEnd w:id="1910"/>
    <w:p>
      <w:pPr>
        <w:pStyle w:val="0"/>
        <w:jc w:val="center"/>
      </w:pPr>
      <w:r>
        <w:rPr>
          <w:sz w:val="20"/>
        </w:rPr>
        <w:t xml:space="preserve">Распределение населения Белгородской области</w:t>
      </w:r>
    </w:p>
    <w:p>
      <w:pPr>
        <w:pStyle w:val="0"/>
        <w:jc w:val="center"/>
      </w:pPr>
      <w:r>
        <w:rPr>
          <w:sz w:val="20"/>
        </w:rPr>
        <w:t xml:space="preserve">(по возрастным группам) в 2018 - 2022 годах</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8"/>
        <w:gridCol w:w="1084"/>
        <w:gridCol w:w="1084"/>
        <w:gridCol w:w="1084"/>
        <w:gridCol w:w="1084"/>
        <w:gridCol w:w="1084"/>
      </w:tblGrid>
      <w:tr>
        <w:tc>
          <w:tcPr>
            <w:tcW w:w="3628" w:type="dxa"/>
          </w:tcPr>
          <w:p>
            <w:pPr>
              <w:pStyle w:val="0"/>
              <w:jc w:val="center"/>
            </w:pPr>
            <w:r>
              <w:rPr>
                <w:sz w:val="20"/>
              </w:rPr>
              <w:t xml:space="preserve">Возрастные группы</w:t>
            </w:r>
          </w:p>
        </w:tc>
        <w:tc>
          <w:tcPr>
            <w:tcW w:w="1084" w:type="dxa"/>
          </w:tcPr>
          <w:p>
            <w:pPr>
              <w:pStyle w:val="0"/>
              <w:jc w:val="center"/>
            </w:pPr>
            <w:r>
              <w:rPr>
                <w:sz w:val="20"/>
              </w:rPr>
              <w:t xml:space="preserve">2018 год</w:t>
            </w:r>
          </w:p>
        </w:tc>
        <w:tc>
          <w:tcPr>
            <w:tcW w:w="1084" w:type="dxa"/>
          </w:tcPr>
          <w:p>
            <w:pPr>
              <w:pStyle w:val="0"/>
              <w:jc w:val="center"/>
            </w:pPr>
            <w:r>
              <w:rPr>
                <w:sz w:val="20"/>
              </w:rPr>
              <w:t xml:space="preserve">2019 год</w:t>
            </w:r>
          </w:p>
        </w:tc>
        <w:tc>
          <w:tcPr>
            <w:tcW w:w="1084" w:type="dxa"/>
          </w:tcPr>
          <w:p>
            <w:pPr>
              <w:pStyle w:val="0"/>
              <w:jc w:val="center"/>
            </w:pPr>
            <w:r>
              <w:rPr>
                <w:sz w:val="20"/>
              </w:rPr>
              <w:t xml:space="preserve">2020 год</w:t>
            </w:r>
          </w:p>
        </w:tc>
        <w:tc>
          <w:tcPr>
            <w:tcW w:w="1084" w:type="dxa"/>
          </w:tcPr>
          <w:p>
            <w:pPr>
              <w:pStyle w:val="0"/>
              <w:jc w:val="center"/>
            </w:pPr>
            <w:r>
              <w:rPr>
                <w:sz w:val="20"/>
              </w:rPr>
              <w:t xml:space="preserve">2021 год</w:t>
            </w:r>
          </w:p>
        </w:tc>
        <w:tc>
          <w:tcPr>
            <w:tcW w:w="1084" w:type="dxa"/>
          </w:tcPr>
          <w:p>
            <w:pPr>
              <w:pStyle w:val="0"/>
              <w:jc w:val="center"/>
            </w:pPr>
            <w:r>
              <w:rPr>
                <w:sz w:val="20"/>
              </w:rPr>
              <w:t xml:space="preserve">2022 год</w:t>
            </w:r>
          </w:p>
        </w:tc>
      </w:tr>
      <w:tr>
        <w:tc>
          <w:tcPr>
            <w:tcW w:w="3628" w:type="dxa"/>
            <w:vAlign w:val="center"/>
          </w:tcPr>
          <w:p>
            <w:pPr>
              <w:pStyle w:val="0"/>
            </w:pPr>
            <w:r>
              <w:rPr>
                <w:sz w:val="20"/>
              </w:rPr>
              <w:t xml:space="preserve">Все население</w:t>
            </w:r>
          </w:p>
        </w:tc>
        <w:tc>
          <w:tcPr>
            <w:tcW w:w="1084" w:type="dxa"/>
            <w:vAlign w:val="center"/>
          </w:tcPr>
          <w:p>
            <w:pPr>
              <w:pStyle w:val="0"/>
              <w:jc w:val="center"/>
            </w:pPr>
            <w:r>
              <w:rPr>
                <w:sz w:val="20"/>
              </w:rPr>
              <w:t xml:space="preserve">1 549 876</w:t>
            </w:r>
          </w:p>
        </w:tc>
        <w:tc>
          <w:tcPr>
            <w:tcW w:w="1084" w:type="dxa"/>
            <w:vAlign w:val="center"/>
          </w:tcPr>
          <w:p>
            <w:pPr>
              <w:pStyle w:val="0"/>
              <w:jc w:val="center"/>
            </w:pPr>
            <w:r>
              <w:rPr>
                <w:sz w:val="20"/>
              </w:rPr>
              <w:t xml:space="preserve">1 547 418</w:t>
            </w:r>
          </w:p>
        </w:tc>
        <w:tc>
          <w:tcPr>
            <w:tcW w:w="1084" w:type="dxa"/>
            <w:vAlign w:val="center"/>
          </w:tcPr>
          <w:p>
            <w:pPr>
              <w:pStyle w:val="0"/>
              <w:jc w:val="center"/>
            </w:pPr>
            <w:r>
              <w:rPr>
                <w:sz w:val="20"/>
              </w:rPr>
              <w:t xml:space="preserve">1 549 151</w:t>
            </w:r>
          </w:p>
        </w:tc>
        <w:tc>
          <w:tcPr>
            <w:tcW w:w="1084" w:type="dxa"/>
            <w:vAlign w:val="center"/>
          </w:tcPr>
          <w:p>
            <w:pPr>
              <w:pStyle w:val="0"/>
              <w:jc w:val="center"/>
            </w:pPr>
            <w:r>
              <w:rPr>
                <w:sz w:val="20"/>
              </w:rPr>
              <w:t xml:space="preserve">1 541 259</w:t>
            </w:r>
          </w:p>
        </w:tc>
        <w:tc>
          <w:tcPr>
            <w:tcW w:w="1084" w:type="dxa"/>
            <w:vAlign w:val="center"/>
          </w:tcPr>
          <w:p>
            <w:pPr>
              <w:pStyle w:val="0"/>
              <w:jc w:val="center"/>
            </w:pPr>
            <w:r>
              <w:rPr>
                <w:sz w:val="20"/>
              </w:rPr>
              <w:t xml:space="preserve">1 531 917</w:t>
            </w:r>
          </w:p>
        </w:tc>
      </w:tr>
      <w:tr>
        <w:tc>
          <w:tcPr>
            <w:tcW w:w="3628" w:type="dxa"/>
            <w:vAlign w:val="bottom"/>
          </w:tcPr>
          <w:p>
            <w:pPr>
              <w:pStyle w:val="0"/>
            </w:pPr>
            <w:r>
              <w:rPr>
                <w:sz w:val="20"/>
              </w:rPr>
              <w:t xml:space="preserve">моложе трудоспособного возраста</w:t>
            </w:r>
          </w:p>
        </w:tc>
        <w:tc>
          <w:tcPr>
            <w:tcW w:w="1084" w:type="dxa"/>
            <w:vAlign w:val="center"/>
          </w:tcPr>
          <w:p>
            <w:pPr>
              <w:pStyle w:val="0"/>
              <w:jc w:val="center"/>
            </w:pPr>
            <w:r>
              <w:rPr>
                <w:sz w:val="20"/>
              </w:rPr>
              <w:t xml:space="preserve">261 169</w:t>
            </w:r>
          </w:p>
        </w:tc>
        <w:tc>
          <w:tcPr>
            <w:tcW w:w="1084" w:type="dxa"/>
            <w:vAlign w:val="center"/>
          </w:tcPr>
          <w:p>
            <w:pPr>
              <w:pStyle w:val="0"/>
              <w:jc w:val="center"/>
            </w:pPr>
            <w:r>
              <w:rPr>
                <w:sz w:val="20"/>
              </w:rPr>
              <w:t xml:space="preserve">238 658</w:t>
            </w:r>
          </w:p>
        </w:tc>
        <w:tc>
          <w:tcPr>
            <w:tcW w:w="1084" w:type="dxa"/>
            <w:vAlign w:val="center"/>
          </w:tcPr>
          <w:p>
            <w:pPr>
              <w:pStyle w:val="0"/>
              <w:jc w:val="center"/>
            </w:pPr>
            <w:r>
              <w:rPr>
                <w:sz w:val="20"/>
              </w:rPr>
              <w:t xml:space="preserve">261 791</w:t>
            </w:r>
          </w:p>
        </w:tc>
        <w:tc>
          <w:tcPr>
            <w:tcW w:w="1084" w:type="dxa"/>
            <w:vAlign w:val="center"/>
          </w:tcPr>
          <w:p>
            <w:pPr>
              <w:pStyle w:val="0"/>
              <w:jc w:val="center"/>
            </w:pPr>
            <w:r>
              <w:rPr>
                <w:sz w:val="20"/>
              </w:rPr>
              <w:t xml:space="preserve">260 100</w:t>
            </w:r>
          </w:p>
        </w:tc>
        <w:tc>
          <w:tcPr>
            <w:tcW w:w="1084" w:type="dxa"/>
            <w:vAlign w:val="center"/>
          </w:tcPr>
          <w:p>
            <w:pPr>
              <w:pStyle w:val="0"/>
              <w:jc w:val="center"/>
            </w:pPr>
            <w:r>
              <w:rPr>
                <w:sz w:val="20"/>
              </w:rPr>
              <w:t xml:space="preserve">258 255</w:t>
            </w:r>
          </w:p>
        </w:tc>
      </w:tr>
      <w:tr>
        <w:tc>
          <w:tcPr>
            <w:tcW w:w="3628" w:type="dxa"/>
            <w:vAlign w:val="bottom"/>
          </w:tcPr>
          <w:p>
            <w:pPr>
              <w:pStyle w:val="0"/>
            </w:pPr>
            <w:r>
              <w:rPr>
                <w:sz w:val="20"/>
              </w:rPr>
              <w:t xml:space="preserve">в трудоспособном возрасте</w:t>
            </w:r>
          </w:p>
        </w:tc>
        <w:tc>
          <w:tcPr>
            <w:tcW w:w="1084" w:type="dxa"/>
            <w:vAlign w:val="center"/>
          </w:tcPr>
          <w:p>
            <w:pPr>
              <w:pStyle w:val="0"/>
              <w:jc w:val="center"/>
            </w:pPr>
            <w:r>
              <w:rPr>
                <w:sz w:val="20"/>
              </w:rPr>
              <w:t xml:space="preserve">859 308</w:t>
            </w:r>
          </w:p>
        </w:tc>
        <w:tc>
          <w:tcPr>
            <w:tcW w:w="1084" w:type="dxa"/>
            <w:vAlign w:val="center"/>
          </w:tcPr>
          <w:p>
            <w:pPr>
              <w:pStyle w:val="0"/>
              <w:jc w:val="center"/>
            </w:pPr>
            <w:r>
              <w:rPr>
                <w:sz w:val="20"/>
              </w:rPr>
              <w:t xml:space="preserve">872 239</w:t>
            </w:r>
          </w:p>
        </w:tc>
        <w:tc>
          <w:tcPr>
            <w:tcW w:w="1084" w:type="dxa"/>
            <w:vAlign w:val="center"/>
          </w:tcPr>
          <w:p>
            <w:pPr>
              <w:pStyle w:val="0"/>
              <w:jc w:val="center"/>
            </w:pPr>
            <w:r>
              <w:rPr>
                <w:sz w:val="20"/>
              </w:rPr>
              <w:t xml:space="preserve">866 257</w:t>
            </w:r>
          </w:p>
        </w:tc>
        <w:tc>
          <w:tcPr>
            <w:tcW w:w="1084" w:type="dxa"/>
            <w:vAlign w:val="center"/>
          </w:tcPr>
          <w:p>
            <w:pPr>
              <w:pStyle w:val="0"/>
              <w:jc w:val="center"/>
            </w:pPr>
            <w:r>
              <w:rPr>
                <w:sz w:val="20"/>
              </w:rPr>
              <w:t xml:space="preserve">857 419</w:t>
            </w:r>
          </w:p>
        </w:tc>
        <w:tc>
          <w:tcPr>
            <w:tcW w:w="1084" w:type="dxa"/>
            <w:vAlign w:val="center"/>
          </w:tcPr>
          <w:p>
            <w:pPr>
              <w:pStyle w:val="0"/>
              <w:jc w:val="center"/>
            </w:pPr>
            <w:r>
              <w:rPr>
                <w:sz w:val="20"/>
              </w:rPr>
              <w:t xml:space="preserve">871 901</w:t>
            </w:r>
          </w:p>
        </w:tc>
      </w:tr>
      <w:tr>
        <w:tc>
          <w:tcPr>
            <w:tcW w:w="3628" w:type="dxa"/>
            <w:vAlign w:val="bottom"/>
          </w:tcPr>
          <w:p>
            <w:pPr>
              <w:pStyle w:val="0"/>
            </w:pPr>
            <w:r>
              <w:rPr>
                <w:sz w:val="20"/>
              </w:rPr>
              <w:t xml:space="preserve">старше трудоспособного возраста</w:t>
            </w:r>
          </w:p>
        </w:tc>
        <w:tc>
          <w:tcPr>
            <w:tcW w:w="1084" w:type="dxa"/>
            <w:vAlign w:val="center"/>
          </w:tcPr>
          <w:p>
            <w:pPr>
              <w:pStyle w:val="0"/>
              <w:jc w:val="center"/>
            </w:pPr>
            <w:r>
              <w:rPr>
                <w:sz w:val="20"/>
              </w:rPr>
              <w:t xml:space="preserve">429 399</w:t>
            </w:r>
          </w:p>
        </w:tc>
        <w:tc>
          <w:tcPr>
            <w:tcW w:w="1084" w:type="dxa"/>
            <w:vAlign w:val="center"/>
          </w:tcPr>
          <w:p>
            <w:pPr>
              <w:pStyle w:val="0"/>
              <w:jc w:val="center"/>
            </w:pPr>
            <w:r>
              <w:rPr>
                <w:sz w:val="20"/>
              </w:rPr>
              <w:t xml:space="preserve">436 521</w:t>
            </w:r>
          </w:p>
        </w:tc>
        <w:tc>
          <w:tcPr>
            <w:tcW w:w="1084" w:type="dxa"/>
            <w:vAlign w:val="center"/>
          </w:tcPr>
          <w:p>
            <w:pPr>
              <w:pStyle w:val="0"/>
              <w:jc w:val="center"/>
            </w:pPr>
            <w:r>
              <w:rPr>
                <w:sz w:val="20"/>
              </w:rPr>
              <w:t xml:space="preserve">421 103</w:t>
            </w:r>
          </w:p>
        </w:tc>
        <w:tc>
          <w:tcPr>
            <w:tcW w:w="1084" w:type="dxa"/>
            <w:vAlign w:val="center"/>
          </w:tcPr>
          <w:p>
            <w:pPr>
              <w:pStyle w:val="0"/>
              <w:jc w:val="center"/>
            </w:pPr>
            <w:r>
              <w:rPr>
                <w:sz w:val="20"/>
              </w:rPr>
              <w:t xml:space="preserve">423 740</w:t>
            </w:r>
          </w:p>
        </w:tc>
        <w:tc>
          <w:tcPr>
            <w:tcW w:w="1084" w:type="dxa"/>
            <w:vAlign w:val="center"/>
          </w:tcPr>
          <w:p>
            <w:pPr>
              <w:pStyle w:val="0"/>
              <w:jc w:val="center"/>
            </w:pPr>
            <w:r>
              <w:rPr>
                <w:sz w:val="20"/>
              </w:rPr>
              <w:t xml:space="preserve">401 761</w:t>
            </w:r>
          </w:p>
        </w:tc>
      </w:tr>
      <w:tr>
        <w:tc>
          <w:tcPr>
            <w:tcW w:w="3628" w:type="dxa"/>
            <w:vAlign w:val="bottom"/>
          </w:tcPr>
          <w:p>
            <w:pPr>
              <w:pStyle w:val="0"/>
            </w:pPr>
            <w:r>
              <w:rPr>
                <w:sz w:val="20"/>
              </w:rPr>
              <w:t xml:space="preserve">Городское население</w:t>
            </w:r>
          </w:p>
        </w:tc>
        <w:tc>
          <w:tcPr>
            <w:tcW w:w="1084" w:type="dxa"/>
            <w:vAlign w:val="center"/>
          </w:tcPr>
          <w:p>
            <w:pPr>
              <w:pStyle w:val="0"/>
              <w:jc w:val="center"/>
            </w:pPr>
            <w:r>
              <w:rPr>
                <w:sz w:val="20"/>
              </w:rPr>
              <w:t xml:space="preserve">1 044 510</w:t>
            </w:r>
          </w:p>
        </w:tc>
        <w:tc>
          <w:tcPr>
            <w:tcW w:w="1084" w:type="dxa"/>
            <w:vAlign w:val="center"/>
          </w:tcPr>
          <w:p>
            <w:pPr>
              <w:pStyle w:val="0"/>
              <w:jc w:val="center"/>
            </w:pPr>
            <w:r>
              <w:rPr>
                <w:sz w:val="20"/>
              </w:rPr>
              <w:t xml:space="preserve">1 043 792</w:t>
            </w:r>
          </w:p>
        </w:tc>
        <w:tc>
          <w:tcPr>
            <w:tcW w:w="1084" w:type="dxa"/>
            <w:vAlign w:val="center"/>
          </w:tcPr>
          <w:p>
            <w:pPr>
              <w:pStyle w:val="0"/>
              <w:jc w:val="center"/>
            </w:pPr>
            <w:r>
              <w:rPr>
                <w:sz w:val="20"/>
              </w:rPr>
              <w:t xml:space="preserve">1 045 518</w:t>
            </w:r>
          </w:p>
        </w:tc>
        <w:tc>
          <w:tcPr>
            <w:tcW w:w="1084" w:type="dxa"/>
            <w:vAlign w:val="center"/>
          </w:tcPr>
          <w:p>
            <w:pPr>
              <w:pStyle w:val="0"/>
              <w:jc w:val="center"/>
            </w:pPr>
            <w:r>
              <w:rPr>
                <w:sz w:val="20"/>
              </w:rPr>
              <w:t xml:space="preserve">1 041 310</w:t>
            </w:r>
          </w:p>
        </w:tc>
        <w:tc>
          <w:tcPr>
            <w:tcW w:w="1084" w:type="dxa"/>
            <w:vAlign w:val="center"/>
          </w:tcPr>
          <w:p>
            <w:pPr>
              <w:pStyle w:val="0"/>
              <w:jc w:val="center"/>
            </w:pPr>
            <w:r>
              <w:rPr>
                <w:sz w:val="20"/>
              </w:rPr>
              <w:t xml:space="preserve">1 041 310</w:t>
            </w:r>
          </w:p>
        </w:tc>
      </w:tr>
      <w:tr>
        <w:tc>
          <w:tcPr>
            <w:tcW w:w="3628" w:type="dxa"/>
            <w:vAlign w:val="bottom"/>
          </w:tcPr>
          <w:p>
            <w:pPr>
              <w:pStyle w:val="0"/>
            </w:pPr>
            <w:r>
              <w:rPr>
                <w:sz w:val="20"/>
              </w:rPr>
              <w:t xml:space="preserve">моложе трудоспособного возраста</w:t>
            </w:r>
          </w:p>
        </w:tc>
        <w:tc>
          <w:tcPr>
            <w:tcW w:w="1084" w:type="dxa"/>
            <w:vAlign w:val="center"/>
          </w:tcPr>
          <w:p>
            <w:pPr>
              <w:pStyle w:val="0"/>
              <w:jc w:val="center"/>
            </w:pPr>
            <w:r>
              <w:rPr>
                <w:sz w:val="20"/>
              </w:rPr>
              <w:t xml:space="preserve">177 967</w:t>
            </w:r>
          </w:p>
        </w:tc>
        <w:tc>
          <w:tcPr>
            <w:tcW w:w="1084" w:type="dxa"/>
            <w:vAlign w:val="center"/>
          </w:tcPr>
          <w:p>
            <w:pPr>
              <w:pStyle w:val="0"/>
              <w:jc w:val="center"/>
            </w:pPr>
            <w:r>
              <w:rPr>
                <w:sz w:val="20"/>
              </w:rPr>
              <w:t xml:space="preserve">179 140</w:t>
            </w:r>
          </w:p>
        </w:tc>
        <w:tc>
          <w:tcPr>
            <w:tcW w:w="1084" w:type="dxa"/>
            <w:vAlign w:val="center"/>
          </w:tcPr>
          <w:p>
            <w:pPr>
              <w:pStyle w:val="0"/>
              <w:jc w:val="center"/>
            </w:pPr>
            <w:r>
              <w:rPr>
                <w:sz w:val="20"/>
              </w:rPr>
              <w:t xml:space="preserve">71 693</w:t>
            </w:r>
          </w:p>
        </w:tc>
        <w:tc>
          <w:tcPr>
            <w:tcW w:w="1084" w:type="dxa"/>
            <w:vAlign w:val="center"/>
          </w:tcPr>
          <w:p>
            <w:pPr>
              <w:pStyle w:val="0"/>
              <w:jc w:val="center"/>
            </w:pPr>
            <w:r>
              <w:rPr>
                <w:sz w:val="20"/>
              </w:rPr>
              <w:t xml:space="preserve">178 416</w:t>
            </w:r>
          </w:p>
        </w:tc>
        <w:tc>
          <w:tcPr>
            <w:tcW w:w="1084" w:type="dxa"/>
            <w:vAlign w:val="center"/>
          </w:tcPr>
          <w:p>
            <w:pPr>
              <w:pStyle w:val="0"/>
              <w:jc w:val="center"/>
            </w:pPr>
            <w:r>
              <w:rPr>
                <w:sz w:val="20"/>
              </w:rPr>
              <w:t xml:space="preserve">177 739</w:t>
            </w:r>
          </w:p>
        </w:tc>
      </w:tr>
      <w:tr>
        <w:tc>
          <w:tcPr>
            <w:tcW w:w="3628" w:type="dxa"/>
            <w:vAlign w:val="bottom"/>
          </w:tcPr>
          <w:p>
            <w:pPr>
              <w:pStyle w:val="0"/>
            </w:pPr>
            <w:r>
              <w:rPr>
                <w:sz w:val="20"/>
              </w:rPr>
              <w:t xml:space="preserve">в трудоспособном возрасте</w:t>
            </w:r>
          </w:p>
        </w:tc>
        <w:tc>
          <w:tcPr>
            <w:tcW w:w="1084" w:type="dxa"/>
            <w:vAlign w:val="center"/>
          </w:tcPr>
          <w:p>
            <w:pPr>
              <w:pStyle w:val="0"/>
              <w:jc w:val="center"/>
            </w:pPr>
            <w:r>
              <w:rPr>
                <w:sz w:val="20"/>
              </w:rPr>
              <w:t xml:space="preserve">592 787</w:t>
            </w:r>
          </w:p>
        </w:tc>
        <w:tc>
          <w:tcPr>
            <w:tcW w:w="1084" w:type="dxa"/>
            <w:vAlign w:val="center"/>
          </w:tcPr>
          <w:p>
            <w:pPr>
              <w:pStyle w:val="0"/>
              <w:jc w:val="center"/>
            </w:pPr>
            <w:r>
              <w:rPr>
                <w:sz w:val="20"/>
              </w:rPr>
              <w:t xml:space="preserve">601 063</w:t>
            </w:r>
          </w:p>
        </w:tc>
        <w:tc>
          <w:tcPr>
            <w:tcW w:w="1084" w:type="dxa"/>
            <w:vAlign w:val="center"/>
          </w:tcPr>
          <w:p>
            <w:pPr>
              <w:pStyle w:val="0"/>
              <w:jc w:val="center"/>
            </w:pPr>
            <w:r>
              <w:rPr>
                <w:sz w:val="20"/>
              </w:rPr>
              <w:t xml:space="preserve">597 530</w:t>
            </w:r>
          </w:p>
        </w:tc>
        <w:tc>
          <w:tcPr>
            <w:tcW w:w="1084" w:type="dxa"/>
            <w:vAlign w:val="center"/>
          </w:tcPr>
          <w:p>
            <w:pPr>
              <w:pStyle w:val="0"/>
              <w:jc w:val="center"/>
            </w:pPr>
            <w:r>
              <w:rPr>
                <w:sz w:val="20"/>
              </w:rPr>
              <w:t xml:space="preserve">591 813</w:t>
            </w:r>
          </w:p>
        </w:tc>
        <w:tc>
          <w:tcPr>
            <w:tcW w:w="1084" w:type="dxa"/>
            <w:vAlign w:val="center"/>
          </w:tcPr>
          <w:p>
            <w:pPr>
              <w:pStyle w:val="0"/>
              <w:jc w:val="center"/>
            </w:pPr>
            <w:r>
              <w:rPr>
                <w:sz w:val="20"/>
              </w:rPr>
              <w:t xml:space="preserve">602 471</w:t>
            </w:r>
          </w:p>
        </w:tc>
      </w:tr>
      <w:tr>
        <w:tc>
          <w:tcPr>
            <w:tcW w:w="3628" w:type="dxa"/>
            <w:vAlign w:val="bottom"/>
          </w:tcPr>
          <w:p>
            <w:pPr>
              <w:pStyle w:val="0"/>
            </w:pPr>
            <w:r>
              <w:rPr>
                <w:sz w:val="20"/>
              </w:rPr>
              <w:t xml:space="preserve">старше трудоспособного возраста</w:t>
            </w:r>
          </w:p>
        </w:tc>
        <w:tc>
          <w:tcPr>
            <w:tcW w:w="1084" w:type="dxa"/>
            <w:vAlign w:val="center"/>
          </w:tcPr>
          <w:p>
            <w:pPr>
              <w:pStyle w:val="0"/>
              <w:jc w:val="center"/>
            </w:pPr>
            <w:r>
              <w:rPr>
                <w:sz w:val="20"/>
              </w:rPr>
              <w:t xml:space="preserve">273 756</w:t>
            </w:r>
          </w:p>
        </w:tc>
        <w:tc>
          <w:tcPr>
            <w:tcW w:w="1084" w:type="dxa"/>
            <w:vAlign w:val="center"/>
          </w:tcPr>
          <w:p>
            <w:pPr>
              <w:pStyle w:val="0"/>
              <w:jc w:val="center"/>
            </w:pPr>
            <w:r>
              <w:rPr>
                <w:sz w:val="20"/>
              </w:rPr>
              <w:t xml:space="preserve">263 589</w:t>
            </w:r>
          </w:p>
        </w:tc>
        <w:tc>
          <w:tcPr>
            <w:tcW w:w="1084" w:type="dxa"/>
            <w:vAlign w:val="center"/>
          </w:tcPr>
          <w:p>
            <w:pPr>
              <w:pStyle w:val="0"/>
              <w:jc w:val="center"/>
            </w:pPr>
            <w:r>
              <w:rPr>
                <w:sz w:val="20"/>
              </w:rPr>
              <w:t xml:space="preserve">268 925</w:t>
            </w:r>
          </w:p>
        </w:tc>
        <w:tc>
          <w:tcPr>
            <w:tcW w:w="1084" w:type="dxa"/>
            <w:vAlign w:val="center"/>
          </w:tcPr>
          <w:p>
            <w:pPr>
              <w:pStyle w:val="0"/>
              <w:jc w:val="center"/>
            </w:pPr>
            <w:r>
              <w:rPr>
                <w:sz w:val="20"/>
              </w:rPr>
              <w:t xml:space="preserve">271 081</w:t>
            </w:r>
          </w:p>
        </w:tc>
        <w:tc>
          <w:tcPr>
            <w:tcW w:w="1084" w:type="dxa"/>
            <w:vAlign w:val="center"/>
          </w:tcPr>
          <w:p>
            <w:pPr>
              <w:pStyle w:val="0"/>
              <w:jc w:val="center"/>
            </w:pPr>
            <w:r>
              <w:rPr>
                <w:sz w:val="20"/>
              </w:rPr>
              <w:t xml:space="preserve">257 188</w:t>
            </w:r>
          </w:p>
        </w:tc>
      </w:tr>
      <w:tr>
        <w:tc>
          <w:tcPr>
            <w:tcW w:w="3628" w:type="dxa"/>
            <w:vAlign w:val="bottom"/>
          </w:tcPr>
          <w:p>
            <w:pPr>
              <w:pStyle w:val="0"/>
            </w:pPr>
            <w:r>
              <w:rPr>
                <w:sz w:val="20"/>
              </w:rPr>
              <w:t xml:space="preserve">Сельское население</w:t>
            </w:r>
          </w:p>
        </w:tc>
        <w:tc>
          <w:tcPr>
            <w:tcW w:w="1084" w:type="dxa"/>
            <w:vAlign w:val="center"/>
          </w:tcPr>
          <w:p>
            <w:pPr>
              <w:pStyle w:val="0"/>
              <w:jc w:val="center"/>
            </w:pPr>
            <w:r>
              <w:rPr>
                <w:sz w:val="20"/>
              </w:rPr>
              <w:t xml:space="preserve">505 366</w:t>
            </w:r>
          </w:p>
        </w:tc>
        <w:tc>
          <w:tcPr>
            <w:tcW w:w="1084" w:type="dxa"/>
            <w:vAlign w:val="center"/>
          </w:tcPr>
          <w:p>
            <w:pPr>
              <w:pStyle w:val="0"/>
              <w:jc w:val="center"/>
            </w:pPr>
            <w:r>
              <w:rPr>
                <w:sz w:val="20"/>
              </w:rPr>
              <w:t xml:space="preserve">503 626</w:t>
            </w:r>
          </w:p>
        </w:tc>
        <w:tc>
          <w:tcPr>
            <w:tcW w:w="1084" w:type="dxa"/>
            <w:vAlign w:val="center"/>
          </w:tcPr>
          <w:p>
            <w:pPr>
              <w:pStyle w:val="0"/>
              <w:jc w:val="center"/>
            </w:pPr>
            <w:r>
              <w:rPr>
                <w:sz w:val="20"/>
              </w:rPr>
              <w:t xml:space="preserve">503 633</w:t>
            </w:r>
          </w:p>
        </w:tc>
        <w:tc>
          <w:tcPr>
            <w:tcW w:w="1084" w:type="dxa"/>
            <w:vAlign w:val="center"/>
          </w:tcPr>
          <w:p>
            <w:pPr>
              <w:pStyle w:val="0"/>
              <w:jc w:val="center"/>
            </w:pPr>
            <w:r>
              <w:rPr>
                <w:sz w:val="20"/>
              </w:rPr>
              <w:t xml:space="preserve">499 949</w:t>
            </w:r>
          </w:p>
        </w:tc>
        <w:tc>
          <w:tcPr>
            <w:tcW w:w="1084" w:type="dxa"/>
            <w:vAlign w:val="center"/>
          </w:tcPr>
          <w:p>
            <w:pPr>
              <w:pStyle w:val="0"/>
              <w:jc w:val="center"/>
            </w:pPr>
            <w:r>
              <w:rPr>
                <w:sz w:val="20"/>
              </w:rPr>
              <w:t xml:space="preserve">499 949</w:t>
            </w:r>
          </w:p>
        </w:tc>
      </w:tr>
      <w:tr>
        <w:tc>
          <w:tcPr>
            <w:tcW w:w="3628" w:type="dxa"/>
            <w:vAlign w:val="bottom"/>
          </w:tcPr>
          <w:p>
            <w:pPr>
              <w:pStyle w:val="0"/>
            </w:pPr>
            <w:r>
              <w:rPr>
                <w:sz w:val="20"/>
              </w:rPr>
              <w:t xml:space="preserve">моложе трудоспособного возраста</w:t>
            </w:r>
          </w:p>
        </w:tc>
        <w:tc>
          <w:tcPr>
            <w:tcW w:w="1084" w:type="dxa"/>
            <w:vAlign w:val="center"/>
          </w:tcPr>
          <w:p>
            <w:pPr>
              <w:pStyle w:val="0"/>
              <w:jc w:val="center"/>
            </w:pPr>
            <w:r>
              <w:rPr>
                <w:sz w:val="20"/>
              </w:rPr>
              <w:t xml:space="preserve">83 202</w:t>
            </w:r>
          </w:p>
        </w:tc>
        <w:tc>
          <w:tcPr>
            <w:tcW w:w="1084" w:type="dxa"/>
            <w:vAlign w:val="center"/>
          </w:tcPr>
          <w:p>
            <w:pPr>
              <w:pStyle w:val="0"/>
              <w:jc w:val="center"/>
            </w:pPr>
            <w:r>
              <w:rPr>
                <w:sz w:val="20"/>
              </w:rPr>
              <w:t xml:space="preserve">82 973</w:t>
            </w:r>
          </w:p>
        </w:tc>
        <w:tc>
          <w:tcPr>
            <w:tcW w:w="1084" w:type="dxa"/>
            <w:vAlign w:val="center"/>
          </w:tcPr>
          <w:p>
            <w:pPr>
              <w:pStyle w:val="0"/>
              <w:jc w:val="center"/>
            </w:pPr>
            <w:r>
              <w:rPr>
                <w:sz w:val="20"/>
              </w:rPr>
              <w:t xml:space="preserve">82 728</w:t>
            </w:r>
          </w:p>
        </w:tc>
        <w:tc>
          <w:tcPr>
            <w:tcW w:w="1084" w:type="dxa"/>
            <w:vAlign w:val="center"/>
          </w:tcPr>
          <w:p>
            <w:pPr>
              <w:pStyle w:val="0"/>
              <w:jc w:val="center"/>
            </w:pPr>
            <w:r>
              <w:rPr>
                <w:sz w:val="20"/>
              </w:rPr>
              <w:t xml:space="preserve">81 684</w:t>
            </w:r>
          </w:p>
        </w:tc>
        <w:tc>
          <w:tcPr>
            <w:tcW w:w="1084" w:type="dxa"/>
            <w:vAlign w:val="center"/>
          </w:tcPr>
          <w:p>
            <w:pPr>
              <w:pStyle w:val="0"/>
              <w:jc w:val="center"/>
            </w:pPr>
            <w:r>
              <w:rPr>
                <w:sz w:val="20"/>
              </w:rPr>
              <w:t xml:space="preserve">80 516</w:t>
            </w:r>
          </w:p>
        </w:tc>
      </w:tr>
      <w:tr>
        <w:tc>
          <w:tcPr>
            <w:tcW w:w="3628" w:type="dxa"/>
            <w:vAlign w:val="bottom"/>
          </w:tcPr>
          <w:p>
            <w:pPr>
              <w:pStyle w:val="0"/>
            </w:pPr>
            <w:r>
              <w:rPr>
                <w:sz w:val="20"/>
              </w:rPr>
              <w:t xml:space="preserve">в трудоспособном возрасте</w:t>
            </w:r>
          </w:p>
        </w:tc>
        <w:tc>
          <w:tcPr>
            <w:tcW w:w="1084" w:type="dxa"/>
            <w:vAlign w:val="center"/>
          </w:tcPr>
          <w:p>
            <w:pPr>
              <w:pStyle w:val="0"/>
              <w:jc w:val="center"/>
            </w:pPr>
            <w:r>
              <w:rPr>
                <w:sz w:val="20"/>
              </w:rPr>
              <w:t xml:space="preserve">266 521</w:t>
            </w:r>
          </w:p>
        </w:tc>
        <w:tc>
          <w:tcPr>
            <w:tcW w:w="1084" w:type="dxa"/>
            <w:vAlign w:val="center"/>
          </w:tcPr>
          <w:p>
            <w:pPr>
              <w:pStyle w:val="0"/>
              <w:jc w:val="center"/>
            </w:pPr>
            <w:r>
              <w:rPr>
                <w:sz w:val="20"/>
              </w:rPr>
              <w:t xml:space="preserve">271 176</w:t>
            </w:r>
          </w:p>
        </w:tc>
        <w:tc>
          <w:tcPr>
            <w:tcW w:w="1084" w:type="dxa"/>
            <w:vAlign w:val="center"/>
          </w:tcPr>
          <w:p>
            <w:pPr>
              <w:pStyle w:val="0"/>
              <w:jc w:val="center"/>
            </w:pPr>
            <w:r>
              <w:rPr>
                <w:sz w:val="20"/>
              </w:rPr>
              <w:t xml:space="preserve">268 727</w:t>
            </w:r>
          </w:p>
        </w:tc>
        <w:tc>
          <w:tcPr>
            <w:tcW w:w="1084" w:type="dxa"/>
            <w:vAlign w:val="center"/>
          </w:tcPr>
          <w:p>
            <w:pPr>
              <w:pStyle w:val="0"/>
              <w:jc w:val="center"/>
            </w:pPr>
            <w:r>
              <w:rPr>
                <w:sz w:val="20"/>
              </w:rPr>
              <w:t xml:space="preserve">265 606</w:t>
            </w:r>
          </w:p>
        </w:tc>
        <w:tc>
          <w:tcPr>
            <w:tcW w:w="1084" w:type="dxa"/>
            <w:vAlign w:val="center"/>
          </w:tcPr>
          <w:p>
            <w:pPr>
              <w:pStyle w:val="0"/>
              <w:jc w:val="center"/>
            </w:pPr>
            <w:r>
              <w:rPr>
                <w:sz w:val="20"/>
              </w:rPr>
              <w:t xml:space="preserve">269 430</w:t>
            </w:r>
          </w:p>
        </w:tc>
      </w:tr>
      <w:tr>
        <w:tc>
          <w:tcPr>
            <w:tcW w:w="3628" w:type="dxa"/>
            <w:vAlign w:val="bottom"/>
          </w:tcPr>
          <w:p>
            <w:pPr>
              <w:pStyle w:val="0"/>
            </w:pPr>
            <w:r>
              <w:rPr>
                <w:sz w:val="20"/>
              </w:rPr>
              <w:t xml:space="preserve">старше трудоспособного возраста</w:t>
            </w:r>
          </w:p>
        </w:tc>
        <w:tc>
          <w:tcPr>
            <w:tcW w:w="1084" w:type="dxa"/>
            <w:vAlign w:val="center"/>
          </w:tcPr>
          <w:p>
            <w:pPr>
              <w:pStyle w:val="0"/>
              <w:jc w:val="center"/>
            </w:pPr>
            <w:r>
              <w:rPr>
                <w:sz w:val="20"/>
              </w:rPr>
              <w:t xml:space="preserve">155 643</w:t>
            </w:r>
          </w:p>
        </w:tc>
        <w:tc>
          <w:tcPr>
            <w:tcW w:w="1084" w:type="dxa"/>
            <w:vAlign w:val="center"/>
          </w:tcPr>
          <w:p>
            <w:pPr>
              <w:pStyle w:val="0"/>
              <w:jc w:val="center"/>
            </w:pPr>
            <w:r>
              <w:rPr>
                <w:sz w:val="20"/>
              </w:rPr>
              <w:t xml:space="preserve">149 477</w:t>
            </w:r>
          </w:p>
        </w:tc>
        <w:tc>
          <w:tcPr>
            <w:tcW w:w="1084" w:type="dxa"/>
            <w:vAlign w:val="center"/>
          </w:tcPr>
          <w:p>
            <w:pPr>
              <w:pStyle w:val="0"/>
              <w:jc w:val="center"/>
            </w:pPr>
            <w:r>
              <w:rPr>
                <w:sz w:val="20"/>
              </w:rPr>
              <w:t xml:space="preserve">152 178</w:t>
            </w:r>
          </w:p>
        </w:tc>
        <w:tc>
          <w:tcPr>
            <w:tcW w:w="1084" w:type="dxa"/>
            <w:vAlign w:val="center"/>
          </w:tcPr>
          <w:p>
            <w:pPr>
              <w:pStyle w:val="0"/>
              <w:jc w:val="center"/>
            </w:pPr>
            <w:r>
              <w:rPr>
                <w:sz w:val="20"/>
              </w:rPr>
              <w:t xml:space="preserve">152 659</w:t>
            </w:r>
          </w:p>
        </w:tc>
        <w:tc>
          <w:tcPr>
            <w:tcW w:w="1084" w:type="dxa"/>
            <w:vAlign w:val="center"/>
          </w:tcPr>
          <w:p>
            <w:pPr>
              <w:pStyle w:val="0"/>
              <w:jc w:val="center"/>
            </w:pPr>
            <w:r>
              <w:rPr>
                <w:sz w:val="20"/>
              </w:rPr>
              <w:t xml:space="preserve">144 573</w:t>
            </w:r>
          </w:p>
        </w:tc>
      </w:tr>
    </w:tbl>
    <w:p>
      <w:pPr>
        <w:pStyle w:val="0"/>
        <w:ind w:firstLine="540"/>
        <w:jc w:val="both"/>
      </w:pPr>
      <w:r>
        <w:rPr>
          <w:sz w:val="20"/>
        </w:rPr>
      </w:r>
    </w:p>
    <w:p>
      <w:pPr>
        <w:pStyle w:val="0"/>
        <w:ind w:firstLine="540"/>
        <w:jc w:val="both"/>
      </w:pPr>
      <w:r>
        <w:rPr>
          <w:sz w:val="20"/>
        </w:rPr>
        <w:t xml:space="preserve">В динамике численности населения в трудоспособном возрасте наметилась тенденция роста в 2022 году. За прошедший год численность трудоспособного населения увеличилась в области на 14,4 тыс. человек, или на 1,7 процента, и составила на 1 января 2023 года 871,9 тыс. человек. Доля населения в трудоспособном возрасте в общей численности населения области составила на 1 января 2023 года 56,9 процента, что на 2,3 процента больше, чем на 1 января 2022 года.</w:t>
      </w:r>
    </w:p>
    <w:p>
      <w:pPr>
        <w:pStyle w:val="0"/>
        <w:spacing w:before="200" w:line-rule="auto"/>
        <w:ind w:firstLine="540"/>
        <w:jc w:val="both"/>
      </w:pPr>
      <w:r>
        <w:rPr>
          <w:sz w:val="20"/>
        </w:rPr>
        <w:t xml:space="preserve">За 2022 год число лиц старше трудоспособного возраста в области уменьшилось на 21,9 тыс. человек и составило на 1 января 2023 года 401,7 тыс. человек. Доля лиц старше трудоспособного возраста в возрастной структуре населения составила на 1 января 2023 года 26,2 процента против 27,5 процента на 1 января 2022 года, то есть уменьшилась на 4,7 процента </w:t>
      </w:r>
      <w:hyperlink w:history="0" w:anchor="P2003" w:tooltip="Возрастная структура населения Белгородской области">
        <w:r>
          <w:rPr>
            <w:sz w:val="20"/>
            <w:color w:val="0000ff"/>
          </w:rPr>
          <w:t xml:space="preserve">(таблица 1.2.7)</w:t>
        </w:r>
      </w:hyperlink>
      <w:r>
        <w:rPr>
          <w:sz w:val="20"/>
        </w:rPr>
        <w:t xml:space="preserve">.</w:t>
      </w:r>
    </w:p>
    <w:p>
      <w:pPr>
        <w:pStyle w:val="0"/>
        <w:spacing w:before="200" w:line-rule="auto"/>
        <w:ind w:firstLine="540"/>
        <w:jc w:val="both"/>
      </w:pPr>
      <w:r>
        <w:rPr>
          <w:sz w:val="20"/>
        </w:rPr>
        <w:t xml:space="preserve">Численность лиц старше трудоспособного возраста в 1,6 раза превышает численность детей и подростков в возрасте 0 - 15 лет. Такое соотношение сохраняется уже длительное время и является следствием долгосрочных тенденций, сложившихся в возрастной структуре населения.</w:t>
      </w:r>
    </w:p>
    <w:p>
      <w:pPr>
        <w:pStyle w:val="0"/>
        <w:spacing w:before="200" w:line-rule="auto"/>
        <w:ind w:firstLine="540"/>
        <w:jc w:val="both"/>
      </w:pPr>
      <w:r>
        <w:rPr>
          <w:sz w:val="20"/>
        </w:rPr>
        <w:t xml:space="preserve">В возрастной структуре трудоспособного населения продолжается рост доли лиц старших возрастов. Так, доля лиц в возрасте 35 лет и старше в общей численности населения трудоспособного возраста составила на 1 января 2023 года 62,8 процента и выросла за прошедший год на 5,0 процента. В связи с этим сохраняется тенденция роста среднего возраста трудоспособного населения. Сложившиеся тенденции в возрастной структуре населения находят свое отражение в показателе демографической нагрузки, который в последние годы растет.</w:t>
      </w:r>
    </w:p>
    <w:p>
      <w:pPr>
        <w:pStyle w:val="0"/>
        <w:spacing w:before="200" w:line-rule="auto"/>
        <w:ind w:firstLine="540"/>
        <w:jc w:val="both"/>
      </w:pPr>
      <w:r>
        <w:rPr>
          <w:sz w:val="20"/>
        </w:rPr>
        <w:t xml:space="preserve">По данным на 1 января 2023 года, коэффициент демографической нагрузки на 1000 человек трудоспособного возраста составил 757 нетрудоспособных лиц, в том числе 296 детей и подростков в возрасте 0 - 15 лет и 461 человек в возрасте старше трудоспособного. За прошедший год нагрузка на 1000 человек трудоспособного возраста уменьшилась на 40 человек, в том числе на 7 детей и подростков (0 - 15 лет) и на 33 человека старше трудоспособного возраста </w:t>
      </w:r>
      <w:hyperlink w:history="0" w:anchor="P1910" w:tooltip="Распределение населения Белгородской области">
        <w:r>
          <w:rPr>
            <w:sz w:val="20"/>
            <w:color w:val="0000ff"/>
          </w:rPr>
          <w:t xml:space="preserve">(таблица 1.2.6)</w:t>
        </w:r>
      </w:hyperlink>
      <w:r>
        <w:rPr>
          <w:sz w:val="20"/>
        </w:rPr>
        <w:t xml:space="preserve">.</w:t>
      </w:r>
    </w:p>
    <w:p>
      <w:pPr>
        <w:pStyle w:val="0"/>
        <w:spacing w:before="200" w:line-rule="auto"/>
        <w:ind w:firstLine="540"/>
        <w:jc w:val="both"/>
      </w:pPr>
      <w:r>
        <w:rPr>
          <w:sz w:val="20"/>
        </w:rPr>
        <w:t xml:space="preserve">Сложившийся в области показатель демографической нагрузки выше, чем по Центральному федеральному округу (748 человек) и в целом по Российской Федерации (749 человек).</w:t>
      </w:r>
    </w:p>
    <w:p>
      <w:pPr>
        <w:pStyle w:val="0"/>
        <w:spacing w:before="200" w:line-rule="auto"/>
        <w:ind w:firstLine="540"/>
        <w:jc w:val="both"/>
      </w:pPr>
      <w:r>
        <w:rPr>
          <w:sz w:val="20"/>
        </w:rPr>
        <w:t xml:space="preserve">Тенденции, имевшие место в 2022 году в возрастной структуре населения, нашли отражение в среднем возрасте населения области. За прошедший год он вырос на 0,2 года и составил на начало 2023 года 42,0 года, в том числе у мужчин - 39,3 года, у женщин - 44,3 года.</w:t>
      </w:r>
    </w:p>
    <w:p>
      <w:pPr>
        <w:pStyle w:val="0"/>
        <w:spacing w:before="200" w:line-rule="auto"/>
        <w:ind w:firstLine="540"/>
        <w:jc w:val="both"/>
      </w:pPr>
      <w:r>
        <w:rPr>
          <w:sz w:val="20"/>
        </w:rPr>
        <w:t xml:space="preserve">По данным на 1 января 2023 года, область сохраняет за собой первое место в рейтинге по этому показателю среди субъектов Центрального федерального округа после Московской (40,2 года) и Костромской (41,7 года) областей. Сложившийся в области средний возраст населения ниже, чем в среднем по Центральному федеральному округу (42,2 года), но выше, чем по Российской Федерации (40,4 года).</w:t>
      </w:r>
    </w:p>
    <w:p>
      <w:pPr>
        <w:pStyle w:val="0"/>
        <w:ind w:firstLine="540"/>
        <w:jc w:val="both"/>
      </w:pPr>
      <w:r>
        <w:rPr>
          <w:sz w:val="20"/>
        </w:rPr>
      </w:r>
    </w:p>
    <w:p>
      <w:pPr>
        <w:pStyle w:val="0"/>
        <w:jc w:val="right"/>
      </w:pPr>
      <w:r>
        <w:rPr>
          <w:sz w:val="20"/>
        </w:rPr>
        <w:t xml:space="preserve">Таблица 1.2.7</w:t>
      </w:r>
    </w:p>
    <w:p>
      <w:pPr>
        <w:pStyle w:val="0"/>
        <w:ind w:firstLine="540"/>
        <w:jc w:val="both"/>
      </w:pPr>
      <w:r>
        <w:rPr>
          <w:sz w:val="20"/>
        </w:rPr>
      </w:r>
    </w:p>
    <w:bookmarkStart w:id="2003" w:name="P2003"/>
    <w:bookmarkEnd w:id="2003"/>
    <w:p>
      <w:pPr>
        <w:pStyle w:val="0"/>
        <w:jc w:val="center"/>
      </w:pPr>
      <w:r>
        <w:rPr>
          <w:sz w:val="20"/>
        </w:rPr>
        <w:t xml:space="preserve">Возрастная структура населения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664"/>
        <w:gridCol w:w="664"/>
        <w:gridCol w:w="664"/>
        <w:gridCol w:w="664"/>
        <w:gridCol w:w="664"/>
        <w:gridCol w:w="604"/>
        <w:gridCol w:w="604"/>
        <w:gridCol w:w="604"/>
        <w:gridCol w:w="604"/>
        <w:gridCol w:w="604"/>
        <w:gridCol w:w="1339"/>
      </w:tblGrid>
      <w:tr>
        <w:tc>
          <w:tcPr>
            <w:tcW w:w="1361" w:type="dxa"/>
            <w:vMerge w:val="restart"/>
          </w:tcPr>
          <w:p>
            <w:pPr>
              <w:pStyle w:val="0"/>
              <w:jc w:val="center"/>
            </w:pPr>
            <w:r>
              <w:rPr>
                <w:sz w:val="20"/>
              </w:rPr>
              <w:t xml:space="preserve">Возраст</w:t>
            </w:r>
          </w:p>
          <w:p>
            <w:pPr>
              <w:pStyle w:val="0"/>
              <w:jc w:val="center"/>
            </w:pPr>
            <w:r>
              <w:rPr>
                <w:sz w:val="20"/>
              </w:rPr>
              <w:t xml:space="preserve">населения</w:t>
            </w:r>
          </w:p>
        </w:tc>
        <w:tc>
          <w:tcPr>
            <w:gridSpan w:val="11"/>
            <w:tcW w:w="7679" w:type="dxa"/>
          </w:tcPr>
          <w:p>
            <w:pPr>
              <w:pStyle w:val="0"/>
              <w:jc w:val="center"/>
            </w:pPr>
            <w:r>
              <w:rPr>
                <w:sz w:val="20"/>
              </w:rPr>
              <w:t xml:space="preserve">На начало года</w:t>
            </w:r>
          </w:p>
        </w:tc>
      </w:tr>
      <w:tr>
        <w:tc>
          <w:tcPr>
            <w:vMerge w:val="continue"/>
          </w:tcPr>
          <w:p/>
        </w:tc>
        <w:tc>
          <w:tcPr>
            <w:gridSpan w:val="5"/>
            <w:tcW w:w="3320" w:type="dxa"/>
          </w:tcPr>
          <w:p>
            <w:pPr>
              <w:pStyle w:val="0"/>
              <w:jc w:val="center"/>
            </w:pPr>
            <w:r>
              <w:rPr>
                <w:sz w:val="20"/>
              </w:rPr>
              <w:t xml:space="preserve">тыс. человек</w:t>
            </w:r>
          </w:p>
        </w:tc>
        <w:tc>
          <w:tcPr>
            <w:gridSpan w:val="5"/>
            <w:tcW w:w="3020" w:type="dxa"/>
          </w:tcPr>
          <w:p>
            <w:pPr>
              <w:pStyle w:val="0"/>
              <w:jc w:val="center"/>
            </w:pPr>
            <w:r>
              <w:rPr>
                <w:sz w:val="20"/>
              </w:rPr>
              <w:t xml:space="preserve">процент ко всему населению</w:t>
            </w:r>
          </w:p>
        </w:tc>
        <w:tc>
          <w:tcPr>
            <w:tcW w:w="1339" w:type="dxa"/>
            <w:vMerge w:val="restart"/>
          </w:tcPr>
          <w:p>
            <w:pPr>
              <w:pStyle w:val="0"/>
              <w:jc w:val="center"/>
            </w:pPr>
            <w:r>
              <w:rPr>
                <w:sz w:val="20"/>
              </w:rPr>
              <w:t xml:space="preserve">По Российской Федерации, 2022 год</w:t>
            </w:r>
          </w:p>
        </w:tc>
      </w:tr>
      <w:tr>
        <w:tc>
          <w:tcPr>
            <w:vMerge w:val="continue"/>
          </w:tcPr>
          <w:p/>
        </w:tc>
        <w:tc>
          <w:tcPr>
            <w:tcW w:w="664" w:type="dxa"/>
          </w:tcPr>
          <w:p>
            <w:pPr>
              <w:pStyle w:val="0"/>
              <w:jc w:val="center"/>
            </w:pPr>
            <w:r>
              <w:rPr>
                <w:sz w:val="20"/>
              </w:rPr>
              <w:t xml:space="preserve">2018 год</w:t>
            </w:r>
          </w:p>
        </w:tc>
        <w:tc>
          <w:tcPr>
            <w:tcW w:w="664" w:type="dxa"/>
          </w:tcPr>
          <w:p>
            <w:pPr>
              <w:pStyle w:val="0"/>
              <w:jc w:val="center"/>
            </w:pPr>
            <w:r>
              <w:rPr>
                <w:sz w:val="20"/>
              </w:rPr>
              <w:t xml:space="preserve">2019 год</w:t>
            </w:r>
          </w:p>
        </w:tc>
        <w:tc>
          <w:tcPr>
            <w:tcW w:w="664" w:type="dxa"/>
          </w:tcPr>
          <w:p>
            <w:pPr>
              <w:pStyle w:val="0"/>
              <w:jc w:val="center"/>
            </w:pPr>
            <w:r>
              <w:rPr>
                <w:sz w:val="20"/>
              </w:rPr>
              <w:t xml:space="preserve">2020 год</w:t>
            </w:r>
          </w:p>
        </w:tc>
        <w:tc>
          <w:tcPr>
            <w:tcW w:w="664" w:type="dxa"/>
          </w:tcPr>
          <w:p>
            <w:pPr>
              <w:pStyle w:val="0"/>
              <w:jc w:val="center"/>
            </w:pPr>
            <w:r>
              <w:rPr>
                <w:sz w:val="20"/>
              </w:rPr>
              <w:t xml:space="preserve">2021 год</w:t>
            </w:r>
          </w:p>
        </w:tc>
        <w:tc>
          <w:tcPr>
            <w:tcW w:w="664" w:type="dxa"/>
          </w:tcPr>
          <w:p>
            <w:pPr>
              <w:pStyle w:val="0"/>
              <w:jc w:val="center"/>
            </w:pPr>
            <w:r>
              <w:rPr>
                <w:sz w:val="20"/>
              </w:rPr>
              <w:t xml:space="preserve">2022 год</w:t>
            </w:r>
          </w:p>
        </w:tc>
        <w:tc>
          <w:tcPr>
            <w:tcW w:w="604" w:type="dxa"/>
          </w:tcPr>
          <w:p>
            <w:pPr>
              <w:pStyle w:val="0"/>
              <w:jc w:val="center"/>
            </w:pPr>
            <w:r>
              <w:rPr>
                <w:sz w:val="20"/>
              </w:rPr>
              <w:t xml:space="preserve">2018 год</w:t>
            </w:r>
          </w:p>
        </w:tc>
        <w:tc>
          <w:tcPr>
            <w:tcW w:w="604" w:type="dxa"/>
          </w:tcPr>
          <w:p>
            <w:pPr>
              <w:pStyle w:val="0"/>
              <w:jc w:val="center"/>
            </w:pPr>
            <w:r>
              <w:rPr>
                <w:sz w:val="20"/>
              </w:rPr>
              <w:t xml:space="preserve">2019 год</w:t>
            </w:r>
          </w:p>
        </w:tc>
        <w:tc>
          <w:tcPr>
            <w:tcW w:w="604" w:type="dxa"/>
          </w:tcPr>
          <w:p>
            <w:pPr>
              <w:pStyle w:val="0"/>
              <w:jc w:val="center"/>
            </w:pPr>
            <w:r>
              <w:rPr>
                <w:sz w:val="20"/>
              </w:rPr>
              <w:t xml:space="preserve">2020 год</w:t>
            </w:r>
          </w:p>
        </w:tc>
        <w:tc>
          <w:tcPr>
            <w:tcW w:w="604" w:type="dxa"/>
          </w:tcPr>
          <w:p>
            <w:pPr>
              <w:pStyle w:val="0"/>
              <w:jc w:val="center"/>
            </w:pPr>
            <w:r>
              <w:rPr>
                <w:sz w:val="20"/>
              </w:rPr>
              <w:t xml:space="preserve">2021 год</w:t>
            </w:r>
          </w:p>
        </w:tc>
        <w:tc>
          <w:tcPr>
            <w:tcW w:w="604" w:type="dxa"/>
          </w:tcPr>
          <w:p>
            <w:pPr>
              <w:pStyle w:val="0"/>
              <w:jc w:val="center"/>
            </w:pPr>
            <w:r>
              <w:rPr>
                <w:sz w:val="20"/>
              </w:rPr>
              <w:t xml:space="preserve">2022 год</w:t>
            </w:r>
          </w:p>
        </w:tc>
        <w:tc>
          <w:tcPr>
            <w:vMerge w:val="continue"/>
          </w:tcPr>
          <w:p/>
        </w:tc>
      </w:tr>
      <w:tr>
        <w:tc>
          <w:tcPr>
            <w:tcW w:w="1361" w:type="dxa"/>
            <w:vAlign w:val="center"/>
          </w:tcPr>
          <w:p>
            <w:pPr>
              <w:pStyle w:val="0"/>
            </w:pPr>
            <w:r>
              <w:rPr>
                <w:sz w:val="20"/>
              </w:rPr>
              <w:t xml:space="preserve">0 - 15 лет</w:t>
            </w:r>
          </w:p>
        </w:tc>
        <w:tc>
          <w:tcPr>
            <w:tcW w:w="664" w:type="dxa"/>
            <w:vAlign w:val="center"/>
          </w:tcPr>
          <w:p>
            <w:pPr>
              <w:pStyle w:val="0"/>
              <w:jc w:val="center"/>
            </w:pPr>
            <w:r>
              <w:rPr>
                <w:sz w:val="20"/>
              </w:rPr>
              <w:t xml:space="preserve">261,2</w:t>
            </w:r>
          </w:p>
        </w:tc>
        <w:tc>
          <w:tcPr>
            <w:tcW w:w="664" w:type="dxa"/>
            <w:vAlign w:val="center"/>
          </w:tcPr>
          <w:p>
            <w:pPr>
              <w:pStyle w:val="0"/>
              <w:jc w:val="center"/>
            </w:pPr>
            <w:r>
              <w:rPr>
                <w:sz w:val="20"/>
              </w:rPr>
              <w:t xml:space="preserve">238,6</w:t>
            </w:r>
          </w:p>
        </w:tc>
        <w:tc>
          <w:tcPr>
            <w:tcW w:w="664" w:type="dxa"/>
            <w:vAlign w:val="center"/>
          </w:tcPr>
          <w:p>
            <w:pPr>
              <w:pStyle w:val="0"/>
              <w:jc w:val="center"/>
            </w:pPr>
            <w:r>
              <w:rPr>
                <w:sz w:val="20"/>
              </w:rPr>
              <w:t xml:space="preserve">261,7</w:t>
            </w:r>
          </w:p>
        </w:tc>
        <w:tc>
          <w:tcPr>
            <w:tcW w:w="664" w:type="dxa"/>
            <w:vAlign w:val="center"/>
          </w:tcPr>
          <w:p>
            <w:pPr>
              <w:pStyle w:val="0"/>
              <w:jc w:val="center"/>
            </w:pPr>
            <w:r>
              <w:rPr>
                <w:sz w:val="20"/>
              </w:rPr>
              <w:t xml:space="preserve">260,1</w:t>
            </w:r>
          </w:p>
        </w:tc>
        <w:tc>
          <w:tcPr>
            <w:tcW w:w="664" w:type="dxa"/>
            <w:vAlign w:val="center"/>
          </w:tcPr>
          <w:p>
            <w:pPr>
              <w:pStyle w:val="0"/>
              <w:jc w:val="center"/>
            </w:pPr>
            <w:r>
              <w:rPr>
                <w:sz w:val="20"/>
              </w:rPr>
              <w:t xml:space="preserve">258,2</w:t>
            </w:r>
          </w:p>
        </w:tc>
        <w:tc>
          <w:tcPr>
            <w:tcW w:w="604" w:type="dxa"/>
            <w:vAlign w:val="center"/>
          </w:tcPr>
          <w:p>
            <w:pPr>
              <w:pStyle w:val="0"/>
              <w:jc w:val="center"/>
            </w:pPr>
            <w:r>
              <w:rPr>
                <w:sz w:val="20"/>
              </w:rPr>
              <w:t xml:space="preserve">16,8</w:t>
            </w:r>
          </w:p>
        </w:tc>
        <w:tc>
          <w:tcPr>
            <w:tcW w:w="604" w:type="dxa"/>
            <w:vAlign w:val="center"/>
          </w:tcPr>
          <w:p>
            <w:pPr>
              <w:pStyle w:val="0"/>
              <w:jc w:val="center"/>
            </w:pPr>
            <w:r>
              <w:rPr>
                <w:sz w:val="20"/>
              </w:rPr>
              <w:t xml:space="preserve">15,4</w:t>
            </w:r>
          </w:p>
        </w:tc>
        <w:tc>
          <w:tcPr>
            <w:tcW w:w="604" w:type="dxa"/>
            <w:vAlign w:val="center"/>
          </w:tcPr>
          <w:p>
            <w:pPr>
              <w:pStyle w:val="0"/>
              <w:jc w:val="center"/>
            </w:pPr>
            <w:r>
              <w:rPr>
                <w:sz w:val="20"/>
              </w:rPr>
              <w:t xml:space="preserve">16,8</w:t>
            </w:r>
          </w:p>
        </w:tc>
        <w:tc>
          <w:tcPr>
            <w:tcW w:w="604" w:type="dxa"/>
            <w:vAlign w:val="center"/>
          </w:tcPr>
          <w:p>
            <w:pPr>
              <w:pStyle w:val="0"/>
              <w:jc w:val="center"/>
            </w:pPr>
            <w:r>
              <w:rPr>
                <w:sz w:val="20"/>
              </w:rPr>
              <w:t xml:space="preserve">16,8</w:t>
            </w:r>
          </w:p>
        </w:tc>
        <w:tc>
          <w:tcPr>
            <w:tcW w:w="604" w:type="dxa"/>
            <w:vAlign w:val="center"/>
          </w:tcPr>
          <w:p>
            <w:pPr>
              <w:pStyle w:val="0"/>
              <w:jc w:val="center"/>
            </w:pPr>
            <w:r>
              <w:rPr>
                <w:sz w:val="20"/>
              </w:rPr>
              <w:t xml:space="preserve">16,9</w:t>
            </w:r>
          </w:p>
        </w:tc>
        <w:tc>
          <w:tcPr>
            <w:tcW w:w="1339" w:type="dxa"/>
            <w:vAlign w:val="center"/>
          </w:tcPr>
          <w:p>
            <w:pPr>
              <w:pStyle w:val="0"/>
              <w:jc w:val="center"/>
            </w:pPr>
            <w:r>
              <w:rPr>
                <w:sz w:val="20"/>
              </w:rPr>
              <w:t xml:space="preserve">18,8</w:t>
            </w:r>
          </w:p>
        </w:tc>
      </w:tr>
      <w:tr>
        <w:tc>
          <w:tcPr>
            <w:tcW w:w="1361" w:type="dxa"/>
            <w:vAlign w:val="center"/>
          </w:tcPr>
          <w:p>
            <w:pPr>
              <w:pStyle w:val="0"/>
            </w:pPr>
            <w:r>
              <w:rPr>
                <w:sz w:val="20"/>
              </w:rPr>
              <w:t xml:space="preserve">Трудоспособный</w:t>
            </w:r>
          </w:p>
        </w:tc>
        <w:tc>
          <w:tcPr>
            <w:tcW w:w="664" w:type="dxa"/>
            <w:vAlign w:val="center"/>
          </w:tcPr>
          <w:p>
            <w:pPr>
              <w:pStyle w:val="0"/>
              <w:jc w:val="center"/>
            </w:pPr>
            <w:r>
              <w:rPr>
                <w:sz w:val="20"/>
              </w:rPr>
              <w:t xml:space="preserve">859,3</w:t>
            </w:r>
          </w:p>
        </w:tc>
        <w:tc>
          <w:tcPr>
            <w:tcW w:w="664" w:type="dxa"/>
            <w:vAlign w:val="center"/>
          </w:tcPr>
          <w:p>
            <w:pPr>
              <w:pStyle w:val="0"/>
              <w:jc w:val="center"/>
            </w:pPr>
            <w:r>
              <w:rPr>
                <w:sz w:val="20"/>
              </w:rPr>
              <w:t xml:space="preserve">872,2</w:t>
            </w:r>
          </w:p>
        </w:tc>
        <w:tc>
          <w:tcPr>
            <w:tcW w:w="664" w:type="dxa"/>
            <w:vAlign w:val="center"/>
          </w:tcPr>
          <w:p>
            <w:pPr>
              <w:pStyle w:val="0"/>
              <w:jc w:val="center"/>
            </w:pPr>
            <w:r>
              <w:rPr>
                <w:sz w:val="20"/>
              </w:rPr>
              <w:t xml:space="preserve">866,2</w:t>
            </w:r>
          </w:p>
        </w:tc>
        <w:tc>
          <w:tcPr>
            <w:tcW w:w="664" w:type="dxa"/>
            <w:vAlign w:val="center"/>
          </w:tcPr>
          <w:p>
            <w:pPr>
              <w:pStyle w:val="0"/>
              <w:jc w:val="center"/>
            </w:pPr>
            <w:r>
              <w:rPr>
                <w:sz w:val="20"/>
              </w:rPr>
              <w:t xml:space="preserve">857,4</w:t>
            </w:r>
          </w:p>
        </w:tc>
        <w:tc>
          <w:tcPr>
            <w:tcW w:w="664" w:type="dxa"/>
            <w:vAlign w:val="center"/>
          </w:tcPr>
          <w:p>
            <w:pPr>
              <w:pStyle w:val="0"/>
              <w:jc w:val="center"/>
            </w:pPr>
            <w:r>
              <w:rPr>
                <w:sz w:val="20"/>
              </w:rPr>
              <w:t xml:space="preserve">871,9</w:t>
            </w:r>
          </w:p>
        </w:tc>
        <w:tc>
          <w:tcPr>
            <w:tcW w:w="604" w:type="dxa"/>
            <w:vAlign w:val="center"/>
          </w:tcPr>
          <w:p>
            <w:pPr>
              <w:pStyle w:val="0"/>
              <w:jc w:val="center"/>
            </w:pPr>
            <w:r>
              <w:rPr>
                <w:sz w:val="20"/>
              </w:rPr>
              <w:t xml:space="preserve">55,4</w:t>
            </w:r>
          </w:p>
        </w:tc>
        <w:tc>
          <w:tcPr>
            <w:tcW w:w="604" w:type="dxa"/>
            <w:vAlign w:val="center"/>
          </w:tcPr>
          <w:p>
            <w:pPr>
              <w:pStyle w:val="0"/>
              <w:jc w:val="center"/>
            </w:pPr>
            <w:r>
              <w:rPr>
                <w:sz w:val="20"/>
              </w:rPr>
              <w:t xml:space="preserve">56,4</w:t>
            </w:r>
          </w:p>
        </w:tc>
        <w:tc>
          <w:tcPr>
            <w:tcW w:w="604" w:type="dxa"/>
            <w:vAlign w:val="center"/>
          </w:tcPr>
          <w:p>
            <w:pPr>
              <w:pStyle w:val="0"/>
              <w:jc w:val="center"/>
            </w:pPr>
            <w:r>
              <w:rPr>
                <w:sz w:val="20"/>
              </w:rPr>
              <w:t xml:space="preserve">55,9</w:t>
            </w:r>
          </w:p>
        </w:tc>
        <w:tc>
          <w:tcPr>
            <w:tcW w:w="604" w:type="dxa"/>
            <w:vAlign w:val="center"/>
          </w:tcPr>
          <w:p>
            <w:pPr>
              <w:pStyle w:val="0"/>
              <w:jc w:val="center"/>
            </w:pPr>
            <w:r>
              <w:rPr>
                <w:sz w:val="20"/>
              </w:rPr>
              <w:t xml:space="preserve">55,6</w:t>
            </w:r>
          </w:p>
        </w:tc>
        <w:tc>
          <w:tcPr>
            <w:tcW w:w="604" w:type="dxa"/>
            <w:vAlign w:val="center"/>
          </w:tcPr>
          <w:p>
            <w:pPr>
              <w:pStyle w:val="0"/>
              <w:jc w:val="center"/>
            </w:pPr>
            <w:r>
              <w:rPr>
                <w:sz w:val="20"/>
              </w:rPr>
              <w:t xml:space="preserve">56,9</w:t>
            </w:r>
          </w:p>
        </w:tc>
        <w:tc>
          <w:tcPr>
            <w:tcW w:w="1339" w:type="dxa"/>
            <w:vAlign w:val="center"/>
          </w:tcPr>
          <w:p>
            <w:pPr>
              <w:pStyle w:val="0"/>
              <w:jc w:val="center"/>
            </w:pPr>
            <w:r>
              <w:rPr>
                <w:sz w:val="20"/>
              </w:rPr>
              <w:t xml:space="preserve">57,2</w:t>
            </w:r>
          </w:p>
        </w:tc>
      </w:tr>
      <w:tr>
        <w:tc>
          <w:tcPr>
            <w:tcW w:w="1361" w:type="dxa"/>
            <w:vAlign w:val="center"/>
          </w:tcPr>
          <w:p>
            <w:pPr>
              <w:pStyle w:val="0"/>
            </w:pPr>
            <w:r>
              <w:rPr>
                <w:sz w:val="20"/>
              </w:rPr>
              <w:t xml:space="preserve">Старше трудоспособного</w:t>
            </w:r>
          </w:p>
        </w:tc>
        <w:tc>
          <w:tcPr>
            <w:tcW w:w="664" w:type="dxa"/>
            <w:vAlign w:val="center"/>
          </w:tcPr>
          <w:p>
            <w:pPr>
              <w:pStyle w:val="0"/>
              <w:jc w:val="center"/>
            </w:pPr>
            <w:r>
              <w:rPr>
                <w:sz w:val="20"/>
              </w:rPr>
              <w:t xml:space="preserve">429,3</w:t>
            </w:r>
          </w:p>
        </w:tc>
        <w:tc>
          <w:tcPr>
            <w:tcW w:w="664" w:type="dxa"/>
            <w:vAlign w:val="center"/>
          </w:tcPr>
          <w:p>
            <w:pPr>
              <w:pStyle w:val="0"/>
              <w:jc w:val="center"/>
            </w:pPr>
            <w:r>
              <w:rPr>
                <w:sz w:val="20"/>
              </w:rPr>
              <w:t xml:space="preserve">436,5</w:t>
            </w:r>
          </w:p>
        </w:tc>
        <w:tc>
          <w:tcPr>
            <w:tcW w:w="664" w:type="dxa"/>
            <w:vAlign w:val="center"/>
          </w:tcPr>
          <w:p>
            <w:pPr>
              <w:pStyle w:val="0"/>
              <w:jc w:val="center"/>
            </w:pPr>
            <w:r>
              <w:rPr>
                <w:sz w:val="20"/>
              </w:rPr>
              <w:t xml:space="preserve">421,1</w:t>
            </w:r>
          </w:p>
        </w:tc>
        <w:tc>
          <w:tcPr>
            <w:tcW w:w="664" w:type="dxa"/>
            <w:vAlign w:val="center"/>
          </w:tcPr>
          <w:p>
            <w:pPr>
              <w:pStyle w:val="0"/>
              <w:jc w:val="center"/>
            </w:pPr>
            <w:r>
              <w:rPr>
                <w:sz w:val="20"/>
              </w:rPr>
              <w:t xml:space="preserve">423,7</w:t>
            </w:r>
          </w:p>
        </w:tc>
        <w:tc>
          <w:tcPr>
            <w:tcW w:w="664" w:type="dxa"/>
            <w:vAlign w:val="center"/>
          </w:tcPr>
          <w:p>
            <w:pPr>
              <w:pStyle w:val="0"/>
              <w:jc w:val="center"/>
            </w:pPr>
            <w:r>
              <w:rPr>
                <w:sz w:val="20"/>
              </w:rPr>
              <w:t xml:space="preserve">401,7</w:t>
            </w:r>
          </w:p>
        </w:tc>
        <w:tc>
          <w:tcPr>
            <w:tcW w:w="604" w:type="dxa"/>
            <w:vAlign w:val="center"/>
          </w:tcPr>
          <w:p>
            <w:pPr>
              <w:pStyle w:val="0"/>
              <w:jc w:val="center"/>
            </w:pPr>
            <w:r>
              <w:rPr>
                <w:sz w:val="20"/>
              </w:rPr>
              <w:t xml:space="preserve">27,7</w:t>
            </w:r>
          </w:p>
        </w:tc>
        <w:tc>
          <w:tcPr>
            <w:tcW w:w="604" w:type="dxa"/>
            <w:vAlign w:val="center"/>
          </w:tcPr>
          <w:p>
            <w:pPr>
              <w:pStyle w:val="0"/>
              <w:jc w:val="center"/>
            </w:pPr>
            <w:r>
              <w:rPr>
                <w:sz w:val="20"/>
              </w:rPr>
              <w:t xml:space="preserve">28,2</w:t>
            </w:r>
          </w:p>
        </w:tc>
        <w:tc>
          <w:tcPr>
            <w:tcW w:w="604" w:type="dxa"/>
            <w:vAlign w:val="center"/>
          </w:tcPr>
          <w:p>
            <w:pPr>
              <w:pStyle w:val="0"/>
              <w:jc w:val="center"/>
            </w:pPr>
            <w:r>
              <w:rPr>
                <w:sz w:val="20"/>
              </w:rPr>
              <w:t xml:space="preserve">27,2</w:t>
            </w:r>
          </w:p>
        </w:tc>
        <w:tc>
          <w:tcPr>
            <w:tcW w:w="604" w:type="dxa"/>
            <w:vAlign w:val="center"/>
          </w:tcPr>
          <w:p>
            <w:pPr>
              <w:pStyle w:val="0"/>
              <w:jc w:val="center"/>
            </w:pPr>
            <w:r>
              <w:rPr>
                <w:sz w:val="20"/>
              </w:rPr>
              <w:t xml:space="preserve">27,5</w:t>
            </w:r>
          </w:p>
        </w:tc>
        <w:tc>
          <w:tcPr>
            <w:tcW w:w="604" w:type="dxa"/>
            <w:vAlign w:val="center"/>
          </w:tcPr>
          <w:p>
            <w:pPr>
              <w:pStyle w:val="0"/>
              <w:jc w:val="center"/>
            </w:pPr>
            <w:r>
              <w:rPr>
                <w:sz w:val="20"/>
              </w:rPr>
              <w:t xml:space="preserve">26,2</w:t>
            </w:r>
          </w:p>
        </w:tc>
        <w:tc>
          <w:tcPr>
            <w:tcW w:w="1339" w:type="dxa"/>
            <w:vAlign w:val="center"/>
          </w:tcPr>
          <w:p>
            <w:pPr>
              <w:pStyle w:val="0"/>
              <w:jc w:val="center"/>
            </w:pPr>
            <w:r>
              <w:rPr>
                <w:sz w:val="20"/>
              </w:rPr>
              <w:t xml:space="preserve">24,0</w:t>
            </w:r>
          </w:p>
        </w:tc>
      </w:tr>
    </w:tbl>
    <w:p>
      <w:pPr>
        <w:pStyle w:val="0"/>
        <w:ind w:firstLine="540"/>
        <w:jc w:val="both"/>
      </w:pPr>
      <w:r>
        <w:rPr>
          <w:sz w:val="20"/>
        </w:rPr>
      </w:r>
    </w:p>
    <w:p>
      <w:pPr>
        <w:pStyle w:val="0"/>
        <w:jc w:val="right"/>
      </w:pPr>
      <w:r>
        <w:rPr>
          <w:sz w:val="20"/>
        </w:rPr>
        <w:t xml:space="preserve">Таблица 1.2.8</w:t>
      </w:r>
    </w:p>
    <w:p>
      <w:pPr>
        <w:pStyle w:val="0"/>
        <w:ind w:firstLine="540"/>
        <w:jc w:val="both"/>
      </w:pPr>
      <w:r>
        <w:rPr>
          <w:sz w:val="20"/>
        </w:rPr>
      </w:r>
    </w:p>
    <w:bookmarkStart w:id="2060" w:name="P2060"/>
    <w:bookmarkEnd w:id="2060"/>
    <w:p>
      <w:pPr>
        <w:pStyle w:val="0"/>
        <w:jc w:val="center"/>
      </w:pPr>
      <w:r>
        <w:rPr>
          <w:sz w:val="20"/>
        </w:rPr>
        <w:t xml:space="preserve">Структура смертности населения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844"/>
        <w:gridCol w:w="784"/>
        <w:gridCol w:w="844"/>
        <w:gridCol w:w="844"/>
        <w:gridCol w:w="784"/>
        <w:gridCol w:w="664"/>
        <w:gridCol w:w="664"/>
        <w:gridCol w:w="664"/>
        <w:gridCol w:w="664"/>
        <w:gridCol w:w="664"/>
      </w:tblGrid>
      <w:tr>
        <w:tc>
          <w:tcPr>
            <w:tcW w:w="1644" w:type="dxa"/>
            <w:vMerge w:val="restart"/>
          </w:tcPr>
          <w:p>
            <w:pPr>
              <w:pStyle w:val="0"/>
              <w:jc w:val="center"/>
            </w:pPr>
            <w:r>
              <w:rPr>
                <w:sz w:val="20"/>
              </w:rPr>
              <w:t xml:space="preserve">Причины смерти</w:t>
            </w:r>
          </w:p>
        </w:tc>
        <w:tc>
          <w:tcPr>
            <w:gridSpan w:val="5"/>
            <w:tcW w:w="4100" w:type="dxa"/>
          </w:tcPr>
          <w:p>
            <w:pPr>
              <w:pStyle w:val="0"/>
              <w:jc w:val="center"/>
            </w:pPr>
            <w:r>
              <w:rPr>
                <w:sz w:val="20"/>
              </w:rPr>
              <w:t xml:space="preserve">Все население</w:t>
            </w:r>
          </w:p>
          <w:p>
            <w:pPr>
              <w:pStyle w:val="0"/>
              <w:jc w:val="center"/>
            </w:pPr>
            <w:r>
              <w:rPr>
                <w:sz w:val="20"/>
              </w:rPr>
              <w:t xml:space="preserve">(по данным Белстата)</w:t>
            </w:r>
          </w:p>
        </w:tc>
        <w:tc>
          <w:tcPr>
            <w:gridSpan w:val="5"/>
            <w:tcW w:w="3320" w:type="dxa"/>
          </w:tcPr>
          <w:p>
            <w:pPr>
              <w:pStyle w:val="0"/>
              <w:jc w:val="center"/>
            </w:pPr>
            <w:r>
              <w:rPr>
                <w:sz w:val="20"/>
              </w:rPr>
              <w:t xml:space="preserve">В том числе в трудоспособном возрасте</w:t>
            </w:r>
          </w:p>
          <w:p>
            <w:pPr>
              <w:pStyle w:val="0"/>
              <w:jc w:val="center"/>
            </w:pPr>
            <w:r>
              <w:rPr>
                <w:sz w:val="20"/>
              </w:rPr>
              <w:t xml:space="preserve">(по оперативным данным)</w:t>
            </w:r>
          </w:p>
        </w:tc>
      </w:tr>
      <w:tr>
        <w:tc>
          <w:tcPr>
            <w:vMerge w:val="continue"/>
          </w:tcPr>
          <w:p/>
        </w:tc>
        <w:tc>
          <w:tcPr>
            <w:tcW w:w="844" w:type="dxa"/>
            <w:vAlign w:val="center"/>
          </w:tcPr>
          <w:p>
            <w:pPr>
              <w:pStyle w:val="0"/>
              <w:jc w:val="center"/>
            </w:pPr>
            <w:r>
              <w:rPr>
                <w:sz w:val="20"/>
              </w:rPr>
              <w:t xml:space="preserve">2018 год</w:t>
            </w:r>
          </w:p>
        </w:tc>
        <w:tc>
          <w:tcPr>
            <w:tcW w:w="784" w:type="dxa"/>
            <w:vAlign w:val="center"/>
          </w:tcPr>
          <w:p>
            <w:pPr>
              <w:pStyle w:val="0"/>
              <w:jc w:val="center"/>
            </w:pPr>
            <w:r>
              <w:rPr>
                <w:sz w:val="20"/>
              </w:rPr>
              <w:t xml:space="preserve">2019 год</w:t>
            </w:r>
          </w:p>
        </w:tc>
        <w:tc>
          <w:tcPr>
            <w:tcW w:w="844" w:type="dxa"/>
            <w:vAlign w:val="center"/>
          </w:tcPr>
          <w:p>
            <w:pPr>
              <w:pStyle w:val="0"/>
              <w:jc w:val="center"/>
            </w:pPr>
            <w:r>
              <w:rPr>
                <w:sz w:val="20"/>
              </w:rPr>
              <w:t xml:space="preserve">2020 год</w:t>
            </w:r>
          </w:p>
        </w:tc>
        <w:tc>
          <w:tcPr>
            <w:tcW w:w="844" w:type="dxa"/>
            <w:vAlign w:val="center"/>
          </w:tcPr>
          <w:p>
            <w:pPr>
              <w:pStyle w:val="0"/>
              <w:jc w:val="center"/>
            </w:pPr>
            <w:r>
              <w:rPr>
                <w:sz w:val="20"/>
              </w:rPr>
              <w:t xml:space="preserve">2021 год</w:t>
            </w:r>
          </w:p>
        </w:tc>
        <w:tc>
          <w:tcPr>
            <w:tcW w:w="784" w:type="dxa"/>
            <w:vAlign w:val="center"/>
          </w:tcPr>
          <w:p>
            <w:pPr>
              <w:pStyle w:val="0"/>
              <w:jc w:val="center"/>
            </w:pPr>
            <w:r>
              <w:rPr>
                <w:sz w:val="20"/>
              </w:rPr>
              <w:t xml:space="preserve">2022 год</w:t>
            </w:r>
          </w:p>
        </w:tc>
        <w:tc>
          <w:tcPr>
            <w:tcW w:w="664" w:type="dxa"/>
            <w:vAlign w:val="center"/>
          </w:tcPr>
          <w:p>
            <w:pPr>
              <w:pStyle w:val="0"/>
              <w:jc w:val="center"/>
            </w:pPr>
            <w:r>
              <w:rPr>
                <w:sz w:val="20"/>
              </w:rPr>
              <w:t xml:space="preserve">2018 год</w:t>
            </w:r>
          </w:p>
        </w:tc>
        <w:tc>
          <w:tcPr>
            <w:tcW w:w="664" w:type="dxa"/>
            <w:vAlign w:val="center"/>
          </w:tcPr>
          <w:p>
            <w:pPr>
              <w:pStyle w:val="0"/>
              <w:jc w:val="center"/>
            </w:pPr>
            <w:r>
              <w:rPr>
                <w:sz w:val="20"/>
              </w:rPr>
              <w:t xml:space="preserve">2019 год</w:t>
            </w:r>
          </w:p>
        </w:tc>
        <w:tc>
          <w:tcPr>
            <w:tcW w:w="664" w:type="dxa"/>
            <w:vAlign w:val="center"/>
          </w:tcPr>
          <w:p>
            <w:pPr>
              <w:pStyle w:val="0"/>
              <w:jc w:val="center"/>
            </w:pPr>
            <w:r>
              <w:rPr>
                <w:sz w:val="20"/>
              </w:rPr>
              <w:t xml:space="preserve">2020 год</w:t>
            </w:r>
          </w:p>
        </w:tc>
        <w:tc>
          <w:tcPr>
            <w:tcW w:w="664" w:type="dxa"/>
            <w:vAlign w:val="center"/>
          </w:tcPr>
          <w:p>
            <w:pPr>
              <w:pStyle w:val="0"/>
              <w:jc w:val="center"/>
            </w:pPr>
            <w:r>
              <w:rPr>
                <w:sz w:val="20"/>
              </w:rPr>
              <w:t xml:space="preserve">2021 год</w:t>
            </w:r>
          </w:p>
        </w:tc>
        <w:tc>
          <w:tcPr>
            <w:tcW w:w="664" w:type="dxa"/>
            <w:vAlign w:val="center"/>
          </w:tcPr>
          <w:p>
            <w:pPr>
              <w:pStyle w:val="0"/>
              <w:jc w:val="center"/>
            </w:pPr>
            <w:r>
              <w:rPr>
                <w:sz w:val="20"/>
              </w:rPr>
              <w:t xml:space="preserve">2022 год</w:t>
            </w:r>
          </w:p>
        </w:tc>
      </w:tr>
      <w:tr>
        <w:tc>
          <w:tcPr>
            <w:tcW w:w="1644" w:type="dxa"/>
          </w:tcPr>
          <w:p>
            <w:pPr>
              <w:pStyle w:val="0"/>
            </w:pPr>
            <w:r>
              <w:rPr>
                <w:sz w:val="20"/>
              </w:rPr>
              <w:t xml:space="preserve">Умершие от всех причин</w:t>
            </w:r>
          </w:p>
        </w:tc>
        <w:tc>
          <w:tcPr>
            <w:tcW w:w="844" w:type="dxa"/>
            <w:vAlign w:val="center"/>
          </w:tcPr>
          <w:p>
            <w:pPr>
              <w:pStyle w:val="0"/>
              <w:jc w:val="center"/>
            </w:pPr>
            <w:r>
              <w:rPr>
                <w:sz w:val="20"/>
              </w:rPr>
              <w:t xml:space="preserve">20 898</w:t>
            </w:r>
          </w:p>
        </w:tc>
        <w:tc>
          <w:tcPr>
            <w:tcW w:w="784" w:type="dxa"/>
            <w:vAlign w:val="center"/>
          </w:tcPr>
          <w:p>
            <w:pPr>
              <w:pStyle w:val="0"/>
              <w:jc w:val="center"/>
            </w:pPr>
            <w:r>
              <w:rPr>
                <w:sz w:val="20"/>
              </w:rPr>
              <w:t xml:space="preserve">20 743</w:t>
            </w:r>
          </w:p>
        </w:tc>
        <w:tc>
          <w:tcPr>
            <w:tcW w:w="844" w:type="dxa"/>
            <w:vAlign w:val="center"/>
          </w:tcPr>
          <w:p>
            <w:pPr>
              <w:pStyle w:val="0"/>
              <w:jc w:val="center"/>
            </w:pPr>
            <w:r>
              <w:rPr>
                <w:sz w:val="20"/>
              </w:rPr>
              <w:t xml:space="preserve">23 908</w:t>
            </w:r>
          </w:p>
        </w:tc>
        <w:tc>
          <w:tcPr>
            <w:tcW w:w="844" w:type="dxa"/>
            <w:vAlign w:val="center"/>
          </w:tcPr>
          <w:p>
            <w:pPr>
              <w:pStyle w:val="0"/>
              <w:jc w:val="center"/>
            </w:pPr>
            <w:r>
              <w:rPr>
                <w:sz w:val="20"/>
              </w:rPr>
              <w:t xml:space="preserve">28 040</w:t>
            </w:r>
          </w:p>
        </w:tc>
        <w:tc>
          <w:tcPr>
            <w:tcW w:w="784" w:type="dxa"/>
            <w:vAlign w:val="center"/>
          </w:tcPr>
          <w:p>
            <w:pPr>
              <w:pStyle w:val="0"/>
              <w:jc w:val="center"/>
            </w:pPr>
            <w:r>
              <w:rPr>
                <w:sz w:val="20"/>
              </w:rPr>
              <w:t xml:space="preserve">21754</w:t>
            </w:r>
          </w:p>
        </w:tc>
        <w:tc>
          <w:tcPr>
            <w:tcW w:w="664" w:type="dxa"/>
            <w:vAlign w:val="center"/>
          </w:tcPr>
          <w:p>
            <w:pPr>
              <w:pStyle w:val="0"/>
              <w:jc w:val="center"/>
            </w:pPr>
            <w:r>
              <w:rPr>
                <w:sz w:val="20"/>
              </w:rPr>
              <w:t xml:space="preserve">3 606</w:t>
            </w:r>
          </w:p>
        </w:tc>
        <w:tc>
          <w:tcPr>
            <w:tcW w:w="664" w:type="dxa"/>
            <w:vAlign w:val="center"/>
          </w:tcPr>
          <w:p>
            <w:pPr>
              <w:pStyle w:val="0"/>
              <w:jc w:val="center"/>
            </w:pPr>
            <w:r>
              <w:rPr>
                <w:sz w:val="20"/>
              </w:rPr>
              <w:t xml:space="preserve">3 526</w:t>
            </w:r>
          </w:p>
        </w:tc>
        <w:tc>
          <w:tcPr>
            <w:tcW w:w="664" w:type="dxa"/>
            <w:vAlign w:val="center"/>
          </w:tcPr>
          <w:p>
            <w:pPr>
              <w:pStyle w:val="0"/>
              <w:jc w:val="center"/>
            </w:pPr>
            <w:r>
              <w:rPr>
                <w:sz w:val="20"/>
              </w:rPr>
              <w:t xml:space="preserve">3 981</w:t>
            </w:r>
          </w:p>
        </w:tc>
        <w:tc>
          <w:tcPr>
            <w:tcW w:w="664" w:type="dxa"/>
            <w:vAlign w:val="center"/>
          </w:tcPr>
          <w:p>
            <w:pPr>
              <w:pStyle w:val="0"/>
              <w:jc w:val="center"/>
            </w:pPr>
            <w:r>
              <w:rPr>
                <w:sz w:val="20"/>
              </w:rPr>
              <w:t xml:space="preserve">4 490</w:t>
            </w:r>
          </w:p>
        </w:tc>
        <w:tc>
          <w:tcPr>
            <w:tcW w:w="664" w:type="dxa"/>
            <w:vAlign w:val="center"/>
          </w:tcPr>
          <w:p>
            <w:pPr>
              <w:pStyle w:val="0"/>
              <w:jc w:val="center"/>
            </w:pPr>
            <w:r>
              <w:rPr>
                <w:sz w:val="20"/>
              </w:rPr>
              <w:t xml:space="preserve">4187</w:t>
            </w:r>
          </w:p>
        </w:tc>
      </w:tr>
      <w:tr>
        <w:tc>
          <w:tcPr>
            <w:tcW w:w="1644" w:type="dxa"/>
          </w:tcPr>
          <w:p>
            <w:pPr>
              <w:pStyle w:val="0"/>
            </w:pPr>
            <w:r>
              <w:rPr>
                <w:sz w:val="20"/>
              </w:rPr>
              <w:t xml:space="preserve">Некоторых инфекционных и паразитарных болезней (по оперативным данным)</w:t>
            </w:r>
          </w:p>
        </w:tc>
        <w:tc>
          <w:tcPr>
            <w:tcW w:w="844" w:type="dxa"/>
            <w:vAlign w:val="center"/>
          </w:tcPr>
          <w:p>
            <w:pPr>
              <w:pStyle w:val="0"/>
              <w:jc w:val="center"/>
            </w:pPr>
            <w:r>
              <w:rPr>
                <w:sz w:val="20"/>
              </w:rPr>
              <w:t xml:space="preserve">86</w:t>
            </w:r>
          </w:p>
        </w:tc>
        <w:tc>
          <w:tcPr>
            <w:tcW w:w="784" w:type="dxa"/>
            <w:vAlign w:val="center"/>
          </w:tcPr>
          <w:p>
            <w:pPr>
              <w:pStyle w:val="0"/>
              <w:jc w:val="center"/>
            </w:pPr>
            <w:r>
              <w:rPr>
                <w:sz w:val="20"/>
              </w:rPr>
              <w:t xml:space="preserve">80</w:t>
            </w:r>
          </w:p>
        </w:tc>
        <w:tc>
          <w:tcPr>
            <w:tcW w:w="844" w:type="dxa"/>
            <w:vAlign w:val="center"/>
          </w:tcPr>
          <w:p>
            <w:pPr>
              <w:pStyle w:val="0"/>
              <w:jc w:val="center"/>
            </w:pPr>
            <w:r>
              <w:rPr>
                <w:sz w:val="20"/>
              </w:rPr>
              <w:t xml:space="preserve">76</w:t>
            </w:r>
          </w:p>
        </w:tc>
        <w:tc>
          <w:tcPr>
            <w:tcW w:w="844" w:type="dxa"/>
            <w:vAlign w:val="center"/>
          </w:tcPr>
          <w:p>
            <w:pPr>
              <w:pStyle w:val="0"/>
              <w:jc w:val="center"/>
            </w:pPr>
            <w:r>
              <w:rPr>
                <w:sz w:val="20"/>
              </w:rPr>
              <w:t xml:space="preserve">57</w:t>
            </w:r>
          </w:p>
        </w:tc>
        <w:tc>
          <w:tcPr>
            <w:tcW w:w="784" w:type="dxa"/>
            <w:vAlign w:val="center"/>
          </w:tcPr>
          <w:p>
            <w:pPr>
              <w:pStyle w:val="0"/>
              <w:jc w:val="center"/>
            </w:pPr>
            <w:r>
              <w:rPr>
                <w:sz w:val="20"/>
              </w:rPr>
              <w:t xml:space="preserve">84</w:t>
            </w:r>
          </w:p>
        </w:tc>
        <w:tc>
          <w:tcPr>
            <w:tcW w:w="664" w:type="dxa"/>
            <w:vAlign w:val="center"/>
          </w:tcPr>
          <w:p>
            <w:pPr>
              <w:pStyle w:val="0"/>
              <w:jc w:val="center"/>
            </w:pPr>
            <w:r>
              <w:rPr>
                <w:sz w:val="20"/>
              </w:rPr>
              <w:t xml:space="preserve">50</w:t>
            </w:r>
          </w:p>
        </w:tc>
        <w:tc>
          <w:tcPr>
            <w:tcW w:w="664" w:type="dxa"/>
            <w:vAlign w:val="center"/>
          </w:tcPr>
          <w:p>
            <w:pPr>
              <w:pStyle w:val="0"/>
              <w:jc w:val="center"/>
            </w:pPr>
            <w:r>
              <w:rPr>
                <w:sz w:val="20"/>
              </w:rPr>
              <w:t xml:space="preserve">43</w:t>
            </w:r>
          </w:p>
        </w:tc>
        <w:tc>
          <w:tcPr>
            <w:tcW w:w="664" w:type="dxa"/>
            <w:vAlign w:val="center"/>
          </w:tcPr>
          <w:p>
            <w:pPr>
              <w:pStyle w:val="0"/>
              <w:jc w:val="center"/>
            </w:pPr>
            <w:r>
              <w:rPr>
                <w:sz w:val="20"/>
              </w:rPr>
              <w:t xml:space="preserve">49</w:t>
            </w:r>
          </w:p>
        </w:tc>
        <w:tc>
          <w:tcPr>
            <w:tcW w:w="664" w:type="dxa"/>
            <w:vAlign w:val="center"/>
          </w:tcPr>
          <w:p>
            <w:pPr>
              <w:pStyle w:val="0"/>
              <w:jc w:val="center"/>
            </w:pPr>
            <w:r>
              <w:rPr>
                <w:sz w:val="20"/>
              </w:rPr>
              <w:t xml:space="preserve">36</w:t>
            </w:r>
          </w:p>
        </w:tc>
        <w:tc>
          <w:tcPr>
            <w:tcW w:w="664" w:type="dxa"/>
            <w:vAlign w:val="center"/>
          </w:tcPr>
          <w:p>
            <w:pPr>
              <w:pStyle w:val="0"/>
              <w:jc w:val="center"/>
            </w:pPr>
            <w:r>
              <w:rPr>
                <w:sz w:val="20"/>
              </w:rPr>
              <w:t xml:space="preserve">51</w:t>
            </w:r>
          </w:p>
        </w:tc>
      </w:tr>
      <w:tr>
        <w:tc>
          <w:tcPr>
            <w:tcW w:w="1644" w:type="dxa"/>
          </w:tcPr>
          <w:p>
            <w:pPr>
              <w:pStyle w:val="0"/>
            </w:pPr>
            <w:r>
              <w:rPr>
                <w:sz w:val="20"/>
              </w:rPr>
              <w:t xml:space="preserve">Новообразований</w:t>
            </w:r>
          </w:p>
        </w:tc>
        <w:tc>
          <w:tcPr>
            <w:tcW w:w="844" w:type="dxa"/>
            <w:vAlign w:val="center"/>
          </w:tcPr>
          <w:p>
            <w:pPr>
              <w:pStyle w:val="0"/>
              <w:jc w:val="center"/>
            </w:pPr>
            <w:r>
              <w:rPr>
                <w:sz w:val="20"/>
              </w:rPr>
              <w:t xml:space="preserve">3 046</w:t>
            </w:r>
          </w:p>
        </w:tc>
        <w:tc>
          <w:tcPr>
            <w:tcW w:w="784" w:type="dxa"/>
            <w:vAlign w:val="center"/>
          </w:tcPr>
          <w:p>
            <w:pPr>
              <w:pStyle w:val="0"/>
              <w:jc w:val="center"/>
            </w:pPr>
            <w:r>
              <w:rPr>
                <w:sz w:val="20"/>
              </w:rPr>
              <w:t xml:space="preserve">2 845</w:t>
            </w:r>
          </w:p>
        </w:tc>
        <w:tc>
          <w:tcPr>
            <w:tcW w:w="844" w:type="dxa"/>
            <w:vAlign w:val="center"/>
          </w:tcPr>
          <w:p>
            <w:pPr>
              <w:pStyle w:val="0"/>
              <w:jc w:val="center"/>
            </w:pPr>
            <w:r>
              <w:rPr>
                <w:sz w:val="20"/>
              </w:rPr>
              <w:t xml:space="preserve">2 838</w:t>
            </w:r>
          </w:p>
        </w:tc>
        <w:tc>
          <w:tcPr>
            <w:tcW w:w="844" w:type="dxa"/>
            <w:vAlign w:val="center"/>
          </w:tcPr>
          <w:p>
            <w:pPr>
              <w:pStyle w:val="0"/>
              <w:jc w:val="center"/>
            </w:pPr>
            <w:r>
              <w:rPr>
                <w:sz w:val="20"/>
              </w:rPr>
              <w:t xml:space="preserve">2 571</w:t>
            </w:r>
          </w:p>
        </w:tc>
        <w:tc>
          <w:tcPr>
            <w:tcW w:w="784" w:type="dxa"/>
            <w:vAlign w:val="center"/>
          </w:tcPr>
          <w:p>
            <w:pPr>
              <w:pStyle w:val="0"/>
              <w:jc w:val="center"/>
            </w:pPr>
            <w:r>
              <w:rPr>
                <w:sz w:val="20"/>
              </w:rPr>
              <w:t xml:space="preserve">2702</w:t>
            </w:r>
          </w:p>
        </w:tc>
        <w:tc>
          <w:tcPr>
            <w:tcW w:w="664" w:type="dxa"/>
            <w:vAlign w:val="center"/>
          </w:tcPr>
          <w:p>
            <w:pPr>
              <w:pStyle w:val="0"/>
              <w:jc w:val="center"/>
            </w:pPr>
            <w:r>
              <w:rPr>
                <w:sz w:val="20"/>
              </w:rPr>
              <w:t xml:space="preserve">696</w:t>
            </w:r>
          </w:p>
        </w:tc>
        <w:tc>
          <w:tcPr>
            <w:tcW w:w="664" w:type="dxa"/>
            <w:vAlign w:val="center"/>
          </w:tcPr>
          <w:p>
            <w:pPr>
              <w:pStyle w:val="0"/>
              <w:jc w:val="center"/>
            </w:pPr>
            <w:r>
              <w:rPr>
                <w:sz w:val="20"/>
              </w:rPr>
              <w:t xml:space="preserve">631</w:t>
            </w:r>
          </w:p>
        </w:tc>
        <w:tc>
          <w:tcPr>
            <w:tcW w:w="664" w:type="dxa"/>
            <w:vAlign w:val="center"/>
          </w:tcPr>
          <w:p>
            <w:pPr>
              <w:pStyle w:val="0"/>
              <w:jc w:val="center"/>
            </w:pPr>
            <w:r>
              <w:rPr>
                <w:sz w:val="20"/>
              </w:rPr>
              <w:t xml:space="preserve">650</w:t>
            </w:r>
          </w:p>
        </w:tc>
        <w:tc>
          <w:tcPr>
            <w:tcW w:w="664" w:type="dxa"/>
            <w:vAlign w:val="center"/>
          </w:tcPr>
          <w:p>
            <w:pPr>
              <w:pStyle w:val="0"/>
              <w:jc w:val="center"/>
            </w:pPr>
            <w:r>
              <w:rPr>
                <w:sz w:val="20"/>
              </w:rPr>
              <w:t xml:space="preserve">594</w:t>
            </w:r>
          </w:p>
        </w:tc>
        <w:tc>
          <w:tcPr>
            <w:tcW w:w="664" w:type="dxa"/>
            <w:vAlign w:val="center"/>
          </w:tcPr>
          <w:p>
            <w:pPr>
              <w:pStyle w:val="0"/>
              <w:jc w:val="center"/>
            </w:pPr>
            <w:r>
              <w:rPr>
                <w:sz w:val="20"/>
              </w:rPr>
              <w:t xml:space="preserve">679</w:t>
            </w:r>
          </w:p>
        </w:tc>
      </w:tr>
      <w:tr>
        <w:tc>
          <w:tcPr>
            <w:tcW w:w="1644" w:type="dxa"/>
          </w:tcPr>
          <w:p>
            <w:pPr>
              <w:pStyle w:val="0"/>
            </w:pPr>
            <w:r>
              <w:rPr>
                <w:sz w:val="20"/>
              </w:rPr>
              <w:t xml:space="preserve">Болезней системы кровообращения</w:t>
            </w:r>
          </w:p>
        </w:tc>
        <w:tc>
          <w:tcPr>
            <w:tcW w:w="844" w:type="dxa"/>
            <w:vAlign w:val="center"/>
          </w:tcPr>
          <w:p>
            <w:pPr>
              <w:pStyle w:val="0"/>
              <w:jc w:val="center"/>
            </w:pPr>
            <w:r>
              <w:rPr>
                <w:sz w:val="20"/>
              </w:rPr>
              <w:t xml:space="preserve">11 379</w:t>
            </w:r>
          </w:p>
        </w:tc>
        <w:tc>
          <w:tcPr>
            <w:tcW w:w="784" w:type="dxa"/>
            <w:vAlign w:val="center"/>
          </w:tcPr>
          <w:p>
            <w:pPr>
              <w:pStyle w:val="0"/>
              <w:jc w:val="center"/>
            </w:pPr>
            <w:r>
              <w:rPr>
                <w:sz w:val="20"/>
              </w:rPr>
              <w:t xml:space="preserve">10 307</w:t>
            </w:r>
          </w:p>
        </w:tc>
        <w:tc>
          <w:tcPr>
            <w:tcW w:w="844" w:type="dxa"/>
            <w:vAlign w:val="center"/>
          </w:tcPr>
          <w:p>
            <w:pPr>
              <w:pStyle w:val="0"/>
              <w:jc w:val="center"/>
            </w:pPr>
            <w:r>
              <w:rPr>
                <w:sz w:val="20"/>
              </w:rPr>
              <w:t xml:space="preserve">11 699</w:t>
            </w:r>
          </w:p>
        </w:tc>
        <w:tc>
          <w:tcPr>
            <w:tcW w:w="844" w:type="dxa"/>
            <w:vAlign w:val="center"/>
          </w:tcPr>
          <w:p>
            <w:pPr>
              <w:pStyle w:val="0"/>
              <w:jc w:val="center"/>
            </w:pPr>
            <w:r>
              <w:rPr>
                <w:sz w:val="20"/>
              </w:rPr>
              <w:t xml:space="preserve">11 230</w:t>
            </w:r>
          </w:p>
        </w:tc>
        <w:tc>
          <w:tcPr>
            <w:tcW w:w="784" w:type="dxa"/>
            <w:vAlign w:val="center"/>
          </w:tcPr>
          <w:p>
            <w:pPr>
              <w:pStyle w:val="0"/>
              <w:jc w:val="center"/>
            </w:pPr>
            <w:r>
              <w:rPr>
                <w:sz w:val="20"/>
              </w:rPr>
              <w:t xml:space="preserve">11920</w:t>
            </w:r>
          </w:p>
        </w:tc>
        <w:tc>
          <w:tcPr>
            <w:tcW w:w="664" w:type="dxa"/>
            <w:vAlign w:val="center"/>
          </w:tcPr>
          <w:p>
            <w:pPr>
              <w:pStyle w:val="0"/>
              <w:jc w:val="center"/>
            </w:pPr>
            <w:r>
              <w:rPr>
                <w:sz w:val="20"/>
              </w:rPr>
              <w:t xml:space="preserve">1 383</w:t>
            </w:r>
          </w:p>
        </w:tc>
        <w:tc>
          <w:tcPr>
            <w:tcW w:w="664" w:type="dxa"/>
            <w:vAlign w:val="center"/>
          </w:tcPr>
          <w:p>
            <w:pPr>
              <w:pStyle w:val="0"/>
              <w:jc w:val="center"/>
            </w:pPr>
            <w:r>
              <w:rPr>
                <w:sz w:val="20"/>
              </w:rPr>
              <w:t xml:space="preserve">1 337</w:t>
            </w:r>
          </w:p>
        </w:tc>
        <w:tc>
          <w:tcPr>
            <w:tcW w:w="664" w:type="dxa"/>
            <w:vAlign w:val="center"/>
          </w:tcPr>
          <w:p>
            <w:pPr>
              <w:pStyle w:val="0"/>
              <w:jc w:val="center"/>
            </w:pPr>
            <w:r>
              <w:rPr>
                <w:sz w:val="20"/>
              </w:rPr>
              <w:t xml:space="preserve">1 466</w:t>
            </w:r>
          </w:p>
        </w:tc>
        <w:tc>
          <w:tcPr>
            <w:tcW w:w="664" w:type="dxa"/>
            <w:vAlign w:val="center"/>
          </w:tcPr>
          <w:p>
            <w:pPr>
              <w:pStyle w:val="0"/>
              <w:jc w:val="center"/>
            </w:pPr>
            <w:r>
              <w:rPr>
                <w:sz w:val="20"/>
              </w:rPr>
              <w:t xml:space="preserve">1 557</w:t>
            </w:r>
          </w:p>
        </w:tc>
        <w:tc>
          <w:tcPr>
            <w:tcW w:w="664" w:type="dxa"/>
            <w:vAlign w:val="center"/>
          </w:tcPr>
          <w:p>
            <w:pPr>
              <w:pStyle w:val="0"/>
              <w:jc w:val="center"/>
            </w:pPr>
            <w:r>
              <w:rPr>
                <w:sz w:val="20"/>
              </w:rPr>
              <w:t xml:space="preserve">1563</w:t>
            </w:r>
          </w:p>
        </w:tc>
      </w:tr>
      <w:tr>
        <w:tc>
          <w:tcPr>
            <w:tcW w:w="1644" w:type="dxa"/>
          </w:tcPr>
          <w:p>
            <w:pPr>
              <w:pStyle w:val="0"/>
            </w:pPr>
            <w:r>
              <w:rPr>
                <w:sz w:val="20"/>
              </w:rPr>
              <w:t xml:space="preserve">Болезней органов дыхания</w:t>
            </w:r>
          </w:p>
        </w:tc>
        <w:tc>
          <w:tcPr>
            <w:tcW w:w="844" w:type="dxa"/>
            <w:vAlign w:val="center"/>
          </w:tcPr>
          <w:p>
            <w:pPr>
              <w:pStyle w:val="0"/>
              <w:jc w:val="center"/>
            </w:pPr>
            <w:r>
              <w:rPr>
                <w:sz w:val="20"/>
              </w:rPr>
              <w:t xml:space="preserve">780</w:t>
            </w:r>
          </w:p>
        </w:tc>
        <w:tc>
          <w:tcPr>
            <w:tcW w:w="784" w:type="dxa"/>
            <w:vAlign w:val="center"/>
          </w:tcPr>
          <w:p>
            <w:pPr>
              <w:pStyle w:val="0"/>
              <w:jc w:val="center"/>
            </w:pPr>
            <w:r>
              <w:rPr>
                <w:sz w:val="20"/>
              </w:rPr>
              <w:t xml:space="preserve">870</w:t>
            </w:r>
          </w:p>
        </w:tc>
        <w:tc>
          <w:tcPr>
            <w:tcW w:w="844" w:type="dxa"/>
            <w:vAlign w:val="center"/>
          </w:tcPr>
          <w:p>
            <w:pPr>
              <w:pStyle w:val="0"/>
              <w:jc w:val="center"/>
            </w:pPr>
            <w:r>
              <w:rPr>
                <w:sz w:val="20"/>
              </w:rPr>
              <w:t xml:space="preserve">1 344</w:t>
            </w:r>
          </w:p>
        </w:tc>
        <w:tc>
          <w:tcPr>
            <w:tcW w:w="844" w:type="dxa"/>
            <w:vAlign w:val="center"/>
          </w:tcPr>
          <w:p>
            <w:pPr>
              <w:pStyle w:val="0"/>
              <w:jc w:val="center"/>
            </w:pPr>
            <w:r>
              <w:rPr>
                <w:sz w:val="20"/>
              </w:rPr>
              <w:t xml:space="preserve">1 726</w:t>
            </w:r>
          </w:p>
        </w:tc>
        <w:tc>
          <w:tcPr>
            <w:tcW w:w="784" w:type="dxa"/>
            <w:vAlign w:val="center"/>
          </w:tcPr>
          <w:p>
            <w:pPr>
              <w:pStyle w:val="0"/>
              <w:jc w:val="center"/>
            </w:pPr>
            <w:r>
              <w:rPr>
                <w:sz w:val="20"/>
              </w:rPr>
              <w:t xml:space="preserve">1462</w:t>
            </w:r>
          </w:p>
        </w:tc>
        <w:tc>
          <w:tcPr>
            <w:tcW w:w="664" w:type="dxa"/>
            <w:vAlign w:val="center"/>
          </w:tcPr>
          <w:p>
            <w:pPr>
              <w:pStyle w:val="0"/>
              <w:jc w:val="center"/>
            </w:pPr>
            <w:r>
              <w:rPr>
                <w:sz w:val="20"/>
              </w:rPr>
              <w:t xml:space="preserve">143</w:t>
            </w:r>
          </w:p>
        </w:tc>
        <w:tc>
          <w:tcPr>
            <w:tcW w:w="664" w:type="dxa"/>
            <w:vAlign w:val="center"/>
          </w:tcPr>
          <w:p>
            <w:pPr>
              <w:pStyle w:val="0"/>
              <w:jc w:val="center"/>
            </w:pPr>
            <w:r>
              <w:rPr>
                <w:sz w:val="20"/>
              </w:rPr>
              <w:t xml:space="preserve">140</w:t>
            </w:r>
          </w:p>
        </w:tc>
        <w:tc>
          <w:tcPr>
            <w:tcW w:w="664" w:type="dxa"/>
            <w:vAlign w:val="center"/>
          </w:tcPr>
          <w:p>
            <w:pPr>
              <w:pStyle w:val="0"/>
              <w:jc w:val="center"/>
            </w:pPr>
            <w:r>
              <w:rPr>
                <w:sz w:val="20"/>
              </w:rPr>
              <w:t xml:space="preserve">257</w:t>
            </w:r>
          </w:p>
        </w:tc>
        <w:tc>
          <w:tcPr>
            <w:tcW w:w="664" w:type="dxa"/>
            <w:vAlign w:val="center"/>
          </w:tcPr>
          <w:p>
            <w:pPr>
              <w:pStyle w:val="0"/>
              <w:jc w:val="center"/>
            </w:pPr>
            <w:r>
              <w:rPr>
                <w:sz w:val="20"/>
              </w:rPr>
              <w:t xml:space="preserve">253</w:t>
            </w:r>
          </w:p>
        </w:tc>
        <w:tc>
          <w:tcPr>
            <w:tcW w:w="664" w:type="dxa"/>
            <w:vAlign w:val="center"/>
          </w:tcPr>
          <w:p>
            <w:pPr>
              <w:pStyle w:val="0"/>
              <w:jc w:val="center"/>
            </w:pPr>
            <w:r>
              <w:rPr>
                <w:sz w:val="20"/>
              </w:rPr>
              <w:t xml:space="preserve">159</w:t>
            </w:r>
          </w:p>
        </w:tc>
      </w:tr>
      <w:tr>
        <w:tc>
          <w:tcPr>
            <w:tcW w:w="1644" w:type="dxa"/>
          </w:tcPr>
          <w:p>
            <w:pPr>
              <w:pStyle w:val="0"/>
            </w:pPr>
            <w:r>
              <w:rPr>
                <w:sz w:val="20"/>
              </w:rPr>
              <w:t xml:space="preserve">Болезней органов пищеварения</w:t>
            </w:r>
          </w:p>
        </w:tc>
        <w:tc>
          <w:tcPr>
            <w:tcW w:w="844" w:type="dxa"/>
            <w:vAlign w:val="center"/>
          </w:tcPr>
          <w:p>
            <w:pPr>
              <w:pStyle w:val="0"/>
              <w:jc w:val="center"/>
            </w:pPr>
            <w:r>
              <w:rPr>
                <w:sz w:val="20"/>
              </w:rPr>
              <w:t xml:space="preserve">831</w:t>
            </w:r>
          </w:p>
        </w:tc>
        <w:tc>
          <w:tcPr>
            <w:tcW w:w="784" w:type="dxa"/>
            <w:vAlign w:val="center"/>
          </w:tcPr>
          <w:p>
            <w:pPr>
              <w:pStyle w:val="0"/>
              <w:jc w:val="center"/>
            </w:pPr>
            <w:r>
              <w:rPr>
                <w:sz w:val="20"/>
              </w:rPr>
              <w:t xml:space="preserve">932</w:t>
            </w:r>
          </w:p>
        </w:tc>
        <w:tc>
          <w:tcPr>
            <w:tcW w:w="844" w:type="dxa"/>
            <w:vAlign w:val="center"/>
          </w:tcPr>
          <w:p>
            <w:pPr>
              <w:pStyle w:val="0"/>
              <w:jc w:val="center"/>
            </w:pPr>
            <w:r>
              <w:rPr>
                <w:sz w:val="20"/>
              </w:rPr>
              <w:t xml:space="preserve">1 046</w:t>
            </w:r>
          </w:p>
        </w:tc>
        <w:tc>
          <w:tcPr>
            <w:tcW w:w="844" w:type="dxa"/>
            <w:vAlign w:val="center"/>
          </w:tcPr>
          <w:p>
            <w:pPr>
              <w:pStyle w:val="0"/>
              <w:jc w:val="center"/>
            </w:pPr>
            <w:r>
              <w:rPr>
                <w:sz w:val="20"/>
              </w:rPr>
              <w:t xml:space="preserve">1 079</w:t>
            </w:r>
          </w:p>
        </w:tc>
        <w:tc>
          <w:tcPr>
            <w:tcW w:w="784" w:type="dxa"/>
            <w:vAlign w:val="center"/>
          </w:tcPr>
          <w:p>
            <w:pPr>
              <w:pStyle w:val="0"/>
              <w:jc w:val="center"/>
            </w:pPr>
            <w:r>
              <w:rPr>
                <w:sz w:val="20"/>
              </w:rPr>
              <w:t xml:space="preserve">1 146</w:t>
            </w:r>
          </w:p>
        </w:tc>
        <w:tc>
          <w:tcPr>
            <w:tcW w:w="664" w:type="dxa"/>
            <w:vAlign w:val="center"/>
          </w:tcPr>
          <w:p>
            <w:pPr>
              <w:pStyle w:val="0"/>
              <w:jc w:val="center"/>
            </w:pPr>
            <w:r>
              <w:rPr>
                <w:sz w:val="20"/>
              </w:rPr>
              <w:t xml:space="preserve">304</w:t>
            </w:r>
          </w:p>
        </w:tc>
        <w:tc>
          <w:tcPr>
            <w:tcW w:w="664" w:type="dxa"/>
            <w:vAlign w:val="center"/>
          </w:tcPr>
          <w:p>
            <w:pPr>
              <w:pStyle w:val="0"/>
              <w:jc w:val="center"/>
            </w:pPr>
            <w:r>
              <w:rPr>
                <w:sz w:val="20"/>
              </w:rPr>
              <w:t xml:space="preserve">324</w:t>
            </w:r>
          </w:p>
        </w:tc>
        <w:tc>
          <w:tcPr>
            <w:tcW w:w="664" w:type="dxa"/>
            <w:vAlign w:val="center"/>
          </w:tcPr>
          <w:p>
            <w:pPr>
              <w:pStyle w:val="0"/>
              <w:jc w:val="center"/>
            </w:pPr>
            <w:r>
              <w:rPr>
                <w:sz w:val="20"/>
              </w:rPr>
              <w:t xml:space="preserve">405</w:t>
            </w:r>
          </w:p>
        </w:tc>
        <w:tc>
          <w:tcPr>
            <w:tcW w:w="664" w:type="dxa"/>
            <w:vAlign w:val="center"/>
          </w:tcPr>
          <w:p>
            <w:pPr>
              <w:pStyle w:val="0"/>
              <w:jc w:val="center"/>
            </w:pPr>
            <w:r>
              <w:rPr>
                <w:sz w:val="20"/>
              </w:rPr>
              <w:t xml:space="preserve">401</w:t>
            </w:r>
          </w:p>
        </w:tc>
        <w:tc>
          <w:tcPr>
            <w:tcW w:w="664" w:type="dxa"/>
            <w:vAlign w:val="center"/>
          </w:tcPr>
          <w:p>
            <w:pPr>
              <w:pStyle w:val="0"/>
              <w:jc w:val="center"/>
            </w:pPr>
            <w:r>
              <w:rPr>
                <w:sz w:val="20"/>
              </w:rPr>
              <w:t xml:space="preserve">425</w:t>
            </w:r>
          </w:p>
        </w:tc>
      </w:tr>
      <w:tr>
        <w:tc>
          <w:tcPr>
            <w:tcW w:w="1644" w:type="dxa"/>
          </w:tcPr>
          <w:p>
            <w:pPr>
              <w:pStyle w:val="0"/>
            </w:pPr>
            <w:r>
              <w:rPr>
                <w:sz w:val="20"/>
              </w:rPr>
              <w:t xml:space="preserve">Внешних причин смерти</w:t>
            </w:r>
          </w:p>
        </w:tc>
        <w:tc>
          <w:tcPr>
            <w:tcW w:w="844" w:type="dxa"/>
            <w:vAlign w:val="center"/>
          </w:tcPr>
          <w:p>
            <w:pPr>
              <w:pStyle w:val="0"/>
              <w:jc w:val="center"/>
            </w:pPr>
            <w:r>
              <w:rPr>
                <w:sz w:val="20"/>
              </w:rPr>
              <w:t xml:space="preserve">1 098</w:t>
            </w:r>
          </w:p>
        </w:tc>
        <w:tc>
          <w:tcPr>
            <w:tcW w:w="784" w:type="dxa"/>
            <w:vAlign w:val="center"/>
          </w:tcPr>
          <w:p>
            <w:pPr>
              <w:pStyle w:val="0"/>
              <w:jc w:val="center"/>
            </w:pPr>
            <w:r>
              <w:rPr>
                <w:sz w:val="20"/>
              </w:rPr>
              <w:t xml:space="preserve">1 138</w:t>
            </w:r>
          </w:p>
        </w:tc>
        <w:tc>
          <w:tcPr>
            <w:tcW w:w="844" w:type="dxa"/>
            <w:vAlign w:val="center"/>
          </w:tcPr>
          <w:p>
            <w:pPr>
              <w:pStyle w:val="0"/>
              <w:jc w:val="center"/>
            </w:pPr>
            <w:r>
              <w:rPr>
                <w:sz w:val="20"/>
              </w:rPr>
              <w:t xml:space="preserve">1 037</w:t>
            </w:r>
          </w:p>
        </w:tc>
        <w:tc>
          <w:tcPr>
            <w:tcW w:w="844" w:type="dxa"/>
            <w:vAlign w:val="center"/>
          </w:tcPr>
          <w:p>
            <w:pPr>
              <w:pStyle w:val="0"/>
              <w:jc w:val="center"/>
            </w:pPr>
            <w:r>
              <w:rPr>
                <w:sz w:val="20"/>
              </w:rPr>
              <w:t xml:space="preserve">1 103</w:t>
            </w:r>
          </w:p>
        </w:tc>
        <w:tc>
          <w:tcPr>
            <w:tcW w:w="784" w:type="dxa"/>
            <w:vAlign w:val="center"/>
          </w:tcPr>
          <w:p>
            <w:pPr>
              <w:pStyle w:val="0"/>
              <w:jc w:val="center"/>
            </w:pPr>
            <w:r>
              <w:rPr>
                <w:sz w:val="20"/>
              </w:rPr>
              <w:t xml:space="preserve">1 337</w:t>
            </w:r>
          </w:p>
        </w:tc>
        <w:tc>
          <w:tcPr>
            <w:tcW w:w="664" w:type="dxa"/>
            <w:vAlign w:val="center"/>
          </w:tcPr>
          <w:p>
            <w:pPr>
              <w:pStyle w:val="0"/>
              <w:jc w:val="center"/>
            </w:pPr>
            <w:r>
              <w:rPr>
                <w:sz w:val="20"/>
              </w:rPr>
              <w:t xml:space="preserve">756</w:t>
            </w:r>
          </w:p>
        </w:tc>
        <w:tc>
          <w:tcPr>
            <w:tcW w:w="664" w:type="dxa"/>
            <w:vAlign w:val="center"/>
          </w:tcPr>
          <w:p>
            <w:pPr>
              <w:pStyle w:val="0"/>
              <w:jc w:val="center"/>
            </w:pPr>
            <w:r>
              <w:rPr>
                <w:sz w:val="20"/>
              </w:rPr>
              <w:t xml:space="preserve">731</w:t>
            </w:r>
          </w:p>
        </w:tc>
        <w:tc>
          <w:tcPr>
            <w:tcW w:w="664" w:type="dxa"/>
            <w:vAlign w:val="center"/>
          </w:tcPr>
          <w:p>
            <w:pPr>
              <w:pStyle w:val="0"/>
              <w:jc w:val="center"/>
            </w:pPr>
            <w:r>
              <w:rPr>
                <w:sz w:val="20"/>
              </w:rPr>
              <w:t xml:space="preserve">712</w:t>
            </w:r>
          </w:p>
        </w:tc>
        <w:tc>
          <w:tcPr>
            <w:tcW w:w="664" w:type="dxa"/>
            <w:vAlign w:val="center"/>
          </w:tcPr>
          <w:p>
            <w:pPr>
              <w:pStyle w:val="0"/>
              <w:jc w:val="center"/>
            </w:pPr>
            <w:r>
              <w:rPr>
                <w:sz w:val="20"/>
              </w:rPr>
              <w:t xml:space="preserve">711</w:t>
            </w:r>
          </w:p>
        </w:tc>
        <w:tc>
          <w:tcPr>
            <w:tcW w:w="664" w:type="dxa"/>
            <w:vAlign w:val="center"/>
          </w:tcPr>
          <w:p>
            <w:pPr>
              <w:pStyle w:val="0"/>
              <w:jc w:val="center"/>
            </w:pPr>
            <w:r>
              <w:rPr>
                <w:sz w:val="20"/>
              </w:rPr>
              <w:t xml:space="preserve">843</w:t>
            </w:r>
          </w:p>
        </w:tc>
      </w:tr>
      <w:tr>
        <w:tc>
          <w:tcPr>
            <w:gridSpan w:val="11"/>
            <w:tcW w:w="9064" w:type="dxa"/>
          </w:tcPr>
          <w:p>
            <w:pPr>
              <w:pStyle w:val="0"/>
              <w:jc w:val="center"/>
            </w:pPr>
            <w:r>
              <w:rPr>
                <w:sz w:val="20"/>
              </w:rPr>
              <w:t xml:space="preserve">На 100000 человек населения</w:t>
            </w:r>
          </w:p>
        </w:tc>
      </w:tr>
      <w:tr>
        <w:tc>
          <w:tcPr>
            <w:tcW w:w="1644" w:type="dxa"/>
          </w:tcPr>
          <w:p>
            <w:pPr>
              <w:pStyle w:val="0"/>
            </w:pPr>
            <w:r>
              <w:rPr>
                <w:sz w:val="20"/>
              </w:rPr>
              <w:t xml:space="preserve">Умершие от всех причин</w:t>
            </w:r>
          </w:p>
        </w:tc>
        <w:tc>
          <w:tcPr>
            <w:tcW w:w="844" w:type="dxa"/>
            <w:vAlign w:val="center"/>
          </w:tcPr>
          <w:p>
            <w:pPr>
              <w:pStyle w:val="0"/>
              <w:jc w:val="center"/>
            </w:pPr>
            <w:r>
              <w:rPr>
                <w:sz w:val="20"/>
              </w:rPr>
              <w:t xml:space="preserve">1 349,4</w:t>
            </w:r>
          </w:p>
        </w:tc>
        <w:tc>
          <w:tcPr>
            <w:tcW w:w="784" w:type="dxa"/>
            <w:vAlign w:val="center"/>
          </w:tcPr>
          <w:p>
            <w:pPr>
              <w:pStyle w:val="0"/>
              <w:jc w:val="center"/>
            </w:pPr>
            <w:r>
              <w:rPr>
                <w:sz w:val="20"/>
              </w:rPr>
              <w:t xml:space="preserve">1343,8</w:t>
            </w:r>
          </w:p>
        </w:tc>
        <w:tc>
          <w:tcPr>
            <w:tcW w:w="844" w:type="dxa"/>
            <w:vAlign w:val="center"/>
          </w:tcPr>
          <w:p>
            <w:pPr>
              <w:pStyle w:val="0"/>
              <w:jc w:val="center"/>
            </w:pPr>
            <w:r>
              <w:rPr>
                <w:sz w:val="20"/>
              </w:rPr>
              <w:t xml:space="preserve">1 549,1</w:t>
            </w:r>
          </w:p>
        </w:tc>
        <w:tc>
          <w:tcPr>
            <w:tcW w:w="844" w:type="dxa"/>
            <w:vAlign w:val="center"/>
          </w:tcPr>
          <w:p>
            <w:pPr>
              <w:pStyle w:val="0"/>
              <w:jc w:val="center"/>
            </w:pPr>
            <w:r>
              <w:rPr>
                <w:sz w:val="20"/>
              </w:rPr>
              <w:t xml:space="preserve">1 828,7</w:t>
            </w:r>
          </w:p>
        </w:tc>
        <w:tc>
          <w:tcPr>
            <w:tcW w:w="784" w:type="dxa"/>
            <w:vAlign w:val="center"/>
          </w:tcPr>
          <w:p>
            <w:pPr>
              <w:pStyle w:val="0"/>
              <w:jc w:val="center"/>
            </w:pPr>
            <w:r>
              <w:rPr>
                <w:sz w:val="20"/>
              </w:rPr>
              <w:t xml:space="preserve">1425,1</w:t>
            </w:r>
          </w:p>
        </w:tc>
        <w:tc>
          <w:tcPr>
            <w:tcW w:w="664" w:type="dxa"/>
            <w:vAlign w:val="center"/>
          </w:tcPr>
          <w:p>
            <w:pPr>
              <w:pStyle w:val="0"/>
              <w:jc w:val="center"/>
            </w:pPr>
            <w:r>
              <w:rPr>
                <w:sz w:val="20"/>
              </w:rPr>
              <w:t xml:space="preserve">422,6</w:t>
            </w:r>
          </w:p>
        </w:tc>
        <w:tc>
          <w:tcPr>
            <w:tcW w:w="664" w:type="dxa"/>
            <w:vAlign w:val="center"/>
          </w:tcPr>
          <w:p>
            <w:pPr>
              <w:pStyle w:val="0"/>
              <w:jc w:val="center"/>
            </w:pPr>
            <w:r>
              <w:rPr>
                <w:sz w:val="20"/>
              </w:rPr>
              <w:t xml:space="preserve">415,4</w:t>
            </w:r>
          </w:p>
        </w:tc>
        <w:tc>
          <w:tcPr>
            <w:tcW w:w="664" w:type="dxa"/>
            <w:vAlign w:val="center"/>
          </w:tcPr>
          <w:p>
            <w:pPr>
              <w:pStyle w:val="0"/>
              <w:jc w:val="center"/>
            </w:pPr>
            <w:r>
              <w:rPr>
                <w:sz w:val="20"/>
              </w:rPr>
              <w:t xml:space="preserve">471,6</w:t>
            </w:r>
          </w:p>
        </w:tc>
        <w:tc>
          <w:tcPr>
            <w:tcW w:w="664" w:type="dxa"/>
            <w:vAlign w:val="center"/>
          </w:tcPr>
          <w:p>
            <w:pPr>
              <w:pStyle w:val="0"/>
              <w:jc w:val="center"/>
            </w:pPr>
            <w:r>
              <w:rPr>
                <w:sz w:val="20"/>
              </w:rPr>
              <w:t xml:space="preserve">523,7</w:t>
            </w:r>
          </w:p>
        </w:tc>
        <w:tc>
          <w:tcPr>
            <w:tcW w:w="664" w:type="dxa"/>
            <w:vAlign w:val="center"/>
          </w:tcPr>
          <w:p>
            <w:pPr>
              <w:pStyle w:val="0"/>
              <w:jc w:val="center"/>
            </w:pPr>
            <w:r>
              <w:rPr>
                <w:sz w:val="20"/>
              </w:rPr>
              <w:t xml:space="preserve">480,2</w:t>
            </w:r>
          </w:p>
        </w:tc>
      </w:tr>
      <w:tr>
        <w:tc>
          <w:tcPr>
            <w:tcW w:w="1644" w:type="dxa"/>
          </w:tcPr>
          <w:p>
            <w:pPr>
              <w:pStyle w:val="0"/>
            </w:pPr>
            <w:r>
              <w:rPr>
                <w:sz w:val="20"/>
              </w:rPr>
              <w:t xml:space="preserve">Некоторых инфекционных и паразитарных болезней</w:t>
            </w:r>
          </w:p>
        </w:tc>
        <w:tc>
          <w:tcPr>
            <w:tcW w:w="844" w:type="dxa"/>
            <w:vAlign w:val="center"/>
          </w:tcPr>
          <w:p>
            <w:pPr>
              <w:pStyle w:val="0"/>
              <w:jc w:val="center"/>
            </w:pPr>
            <w:r>
              <w:rPr>
                <w:sz w:val="20"/>
              </w:rPr>
              <w:t xml:space="preserve">5,6</w:t>
            </w:r>
          </w:p>
        </w:tc>
        <w:tc>
          <w:tcPr>
            <w:tcW w:w="784" w:type="dxa"/>
            <w:vAlign w:val="center"/>
          </w:tcPr>
          <w:p>
            <w:pPr>
              <w:pStyle w:val="0"/>
              <w:jc w:val="center"/>
            </w:pPr>
            <w:r>
              <w:rPr>
                <w:sz w:val="20"/>
              </w:rPr>
              <w:t xml:space="preserve">5,2</w:t>
            </w:r>
          </w:p>
        </w:tc>
        <w:tc>
          <w:tcPr>
            <w:tcW w:w="844" w:type="dxa"/>
            <w:vAlign w:val="center"/>
          </w:tcPr>
          <w:p>
            <w:pPr>
              <w:pStyle w:val="0"/>
              <w:jc w:val="center"/>
            </w:pPr>
            <w:r>
              <w:rPr>
                <w:sz w:val="20"/>
              </w:rPr>
              <w:t xml:space="preserve">4,9</w:t>
            </w:r>
          </w:p>
        </w:tc>
        <w:tc>
          <w:tcPr>
            <w:tcW w:w="844" w:type="dxa"/>
            <w:vAlign w:val="center"/>
          </w:tcPr>
          <w:p>
            <w:pPr>
              <w:pStyle w:val="0"/>
              <w:jc w:val="center"/>
            </w:pPr>
            <w:r>
              <w:rPr>
                <w:sz w:val="20"/>
              </w:rPr>
              <w:t xml:space="preserve">3,7</w:t>
            </w:r>
          </w:p>
        </w:tc>
        <w:tc>
          <w:tcPr>
            <w:tcW w:w="784" w:type="dxa"/>
            <w:vAlign w:val="center"/>
          </w:tcPr>
          <w:p>
            <w:pPr>
              <w:pStyle w:val="0"/>
              <w:jc w:val="center"/>
            </w:pPr>
            <w:r>
              <w:rPr>
                <w:sz w:val="20"/>
              </w:rPr>
              <w:t xml:space="preserve">5,5</w:t>
            </w:r>
          </w:p>
        </w:tc>
        <w:tc>
          <w:tcPr>
            <w:tcW w:w="664" w:type="dxa"/>
            <w:vAlign w:val="center"/>
          </w:tcPr>
          <w:p>
            <w:pPr>
              <w:pStyle w:val="0"/>
              <w:jc w:val="center"/>
            </w:pPr>
            <w:r>
              <w:rPr>
                <w:sz w:val="20"/>
              </w:rPr>
              <w:t xml:space="preserve">5,9</w:t>
            </w:r>
          </w:p>
        </w:tc>
        <w:tc>
          <w:tcPr>
            <w:tcW w:w="664" w:type="dxa"/>
            <w:vAlign w:val="center"/>
          </w:tcPr>
          <w:p>
            <w:pPr>
              <w:pStyle w:val="0"/>
              <w:jc w:val="center"/>
            </w:pPr>
            <w:r>
              <w:rPr>
                <w:sz w:val="20"/>
              </w:rPr>
              <w:t xml:space="preserve">5,1</w:t>
            </w:r>
          </w:p>
        </w:tc>
        <w:tc>
          <w:tcPr>
            <w:tcW w:w="664" w:type="dxa"/>
            <w:vAlign w:val="center"/>
          </w:tcPr>
          <w:p>
            <w:pPr>
              <w:pStyle w:val="0"/>
              <w:jc w:val="center"/>
            </w:pPr>
            <w:r>
              <w:rPr>
                <w:sz w:val="20"/>
              </w:rPr>
              <w:t xml:space="preserve">5,8</w:t>
            </w:r>
          </w:p>
        </w:tc>
        <w:tc>
          <w:tcPr>
            <w:tcW w:w="664" w:type="dxa"/>
            <w:vAlign w:val="center"/>
          </w:tcPr>
          <w:p>
            <w:pPr>
              <w:pStyle w:val="0"/>
              <w:jc w:val="center"/>
            </w:pPr>
            <w:r>
              <w:rPr>
                <w:sz w:val="20"/>
              </w:rPr>
              <w:t xml:space="preserve">4,2</w:t>
            </w:r>
          </w:p>
        </w:tc>
        <w:tc>
          <w:tcPr>
            <w:tcW w:w="664" w:type="dxa"/>
            <w:vAlign w:val="center"/>
          </w:tcPr>
          <w:p>
            <w:pPr>
              <w:pStyle w:val="0"/>
              <w:jc w:val="center"/>
            </w:pPr>
            <w:r>
              <w:rPr>
                <w:sz w:val="20"/>
              </w:rPr>
              <w:t xml:space="preserve">5,8</w:t>
            </w:r>
          </w:p>
        </w:tc>
      </w:tr>
      <w:tr>
        <w:tc>
          <w:tcPr>
            <w:tcW w:w="1644" w:type="dxa"/>
          </w:tcPr>
          <w:p>
            <w:pPr>
              <w:pStyle w:val="0"/>
            </w:pPr>
            <w:r>
              <w:rPr>
                <w:sz w:val="20"/>
              </w:rPr>
              <w:t xml:space="preserve">Новообразований</w:t>
            </w:r>
          </w:p>
        </w:tc>
        <w:tc>
          <w:tcPr>
            <w:tcW w:w="844" w:type="dxa"/>
            <w:vAlign w:val="center"/>
          </w:tcPr>
          <w:p>
            <w:pPr>
              <w:pStyle w:val="0"/>
              <w:jc w:val="center"/>
            </w:pPr>
            <w:r>
              <w:rPr>
                <w:sz w:val="20"/>
              </w:rPr>
              <w:t xml:space="preserve">196,7</w:t>
            </w:r>
          </w:p>
        </w:tc>
        <w:tc>
          <w:tcPr>
            <w:tcW w:w="784" w:type="dxa"/>
            <w:vAlign w:val="center"/>
          </w:tcPr>
          <w:p>
            <w:pPr>
              <w:pStyle w:val="0"/>
              <w:jc w:val="center"/>
            </w:pPr>
            <w:r>
              <w:rPr>
                <w:sz w:val="20"/>
              </w:rPr>
              <w:t xml:space="preserve">184,3</w:t>
            </w:r>
          </w:p>
        </w:tc>
        <w:tc>
          <w:tcPr>
            <w:tcW w:w="844" w:type="dxa"/>
            <w:vAlign w:val="center"/>
          </w:tcPr>
          <w:p>
            <w:pPr>
              <w:pStyle w:val="0"/>
              <w:jc w:val="center"/>
            </w:pPr>
            <w:r>
              <w:rPr>
                <w:sz w:val="20"/>
              </w:rPr>
              <w:t xml:space="preserve">183,9</w:t>
            </w:r>
          </w:p>
        </w:tc>
        <w:tc>
          <w:tcPr>
            <w:tcW w:w="844" w:type="dxa"/>
            <w:vAlign w:val="center"/>
          </w:tcPr>
          <w:p>
            <w:pPr>
              <w:pStyle w:val="0"/>
              <w:jc w:val="center"/>
            </w:pPr>
            <w:r>
              <w:rPr>
                <w:sz w:val="20"/>
              </w:rPr>
              <w:t xml:space="preserve">167,7</w:t>
            </w:r>
          </w:p>
        </w:tc>
        <w:tc>
          <w:tcPr>
            <w:tcW w:w="784" w:type="dxa"/>
            <w:vAlign w:val="center"/>
          </w:tcPr>
          <w:p>
            <w:pPr>
              <w:pStyle w:val="0"/>
              <w:jc w:val="center"/>
            </w:pPr>
            <w:r>
              <w:rPr>
                <w:sz w:val="20"/>
              </w:rPr>
              <w:t xml:space="preserve">177,0</w:t>
            </w:r>
          </w:p>
        </w:tc>
        <w:tc>
          <w:tcPr>
            <w:tcW w:w="664" w:type="dxa"/>
            <w:vAlign w:val="center"/>
          </w:tcPr>
          <w:p>
            <w:pPr>
              <w:pStyle w:val="0"/>
              <w:jc w:val="center"/>
            </w:pPr>
            <w:r>
              <w:rPr>
                <w:sz w:val="20"/>
              </w:rPr>
              <w:t xml:space="preserve">81,5</w:t>
            </w:r>
          </w:p>
        </w:tc>
        <w:tc>
          <w:tcPr>
            <w:tcW w:w="664" w:type="dxa"/>
            <w:vAlign w:val="center"/>
          </w:tcPr>
          <w:p>
            <w:pPr>
              <w:pStyle w:val="0"/>
              <w:jc w:val="center"/>
            </w:pPr>
            <w:r>
              <w:rPr>
                <w:sz w:val="20"/>
              </w:rPr>
              <w:t xml:space="preserve">74,3</w:t>
            </w:r>
          </w:p>
        </w:tc>
        <w:tc>
          <w:tcPr>
            <w:tcW w:w="664" w:type="dxa"/>
            <w:vAlign w:val="center"/>
          </w:tcPr>
          <w:p>
            <w:pPr>
              <w:pStyle w:val="0"/>
              <w:jc w:val="center"/>
            </w:pPr>
            <w:r>
              <w:rPr>
                <w:sz w:val="20"/>
              </w:rPr>
              <w:t xml:space="preserve">77,0</w:t>
            </w:r>
          </w:p>
        </w:tc>
        <w:tc>
          <w:tcPr>
            <w:tcW w:w="664" w:type="dxa"/>
            <w:vAlign w:val="center"/>
          </w:tcPr>
          <w:p>
            <w:pPr>
              <w:pStyle w:val="0"/>
              <w:jc w:val="center"/>
            </w:pPr>
            <w:r>
              <w:rPr>
                <w:sz w:val="20"/>
              </w:rPr>
              <w:t xml:space="preserve">69,3</w:t>
            </w:r>
          </w:p>
        </w:tc>
        <w:tc>
          <w:tcPr>
            <w:tcW w:w="664" w:type="dxa"/>
            <w:vAlign w:val="center"/>
          </w:tcPr>
          <w:p>
            <w:pPr>
              <w:pStyle w:val="0"/>
              <w:jc w:val="center"/>
            </w:pPr>
            <w:r>
              <w:rPr>
                <w:sz w:val="20"/>
              </w:rPr>
              <w:t xml:space="preserve">77,9</w:t>
            </w:r>
          </w:p>
        </w:tc>
      </w:tr>
      <w:tr>
        <w:tc>
          <w:tcPr>
            <w:tcW w:w="1644" w:type="dxa"/>
          </w:tcPr>
          <w:p>
            <w:pPr>
              <w:pStyle w:val="0"/>
            </w:pPr>
            <w:r>
              <w:rPr>
                <w:sz w:val="20"/>
              </w:rPr>
              <w:t xml:space="preserve">Болезней системы кровообращения</w:t>
            </w:r>
          </w:p>
        </w:tc>
        <w:tc>
          <w:tcPr>
            <w:tcW w:w="844" w:type="dxa"/>
            <w:vAlign w:val="center"/>
          </w:tcPr>
          <w:p>
            <w:pPr>
              <w:pStyle w:val="0"/>
              <w:jc w:val="center"/>
            </w:pPr>
            <w:r>
              <w:rPr>
                <w:sz w:val="20"/>
              </w:rPr>
              <w:t xml:space="preserve">734,8</w:t>
            </w:r>
          </w:p>
        </w:tc>
        <w:tc>
          <w:tcPr>
            <w:tcW w:w="784" w:type="dxa"/>
            <w:vAlign w:val="center"/>
          </w:tcPr>
          <w:p>
            <w:pPr>
              <w:pStyle w:val="0"/>
              <w:jc w:val="center"/>
            </w:pPr>
            <w:r>
              <w:rPr>
                <w:sz w:val="20"/>
              </w:rPr>
              <w:t xml:space="preserve">667,7</w:t>
            </w:r>
          </w:p>
        </w:tc>
        <w:tc>
          <w:tcPr>
            <w:tcW w:w="844" w:type="dxa"/>
            <w:vAlign w:val="center"/>
          </w:tcPr>
          <w:p>
            <w:pPr>
              <w:pStyle w:val="0"/>
              <w:jc w:val="center"/>
            </w:pPr>
            <w:r>
              <w:rPr>
                <w:sz w:val="20"/>
              </w:rPr>
              <w:t xml:space="preserve">758,0</w:t>
            </w:r>
          </w:p>
        </w:tc>
        <w:tc>
          <w:tcPr>
            <w:tcW w:w="844" w:type="dxa"/>
            <w:vAlign w:val="center"/>
          </w:tcPr>
          <w:p>
            <w:pPr>
              <w:pStyle w:val="0"/>
              <w:jc w:val="center"/>
            </w:pPr>
            <w:r>
              <w:rPr>
                <w:sz w:val="20"/>
              </w:rPr>
              <w:t xml:space="preserve">732,4</w:t>
            </w:r>
          </w:p>
        </w:tc>
        <w:tc>
          <w:tcPr>
            <w:tcW w:w="784" w:type="dxa"/>
            <w:vAlign w:val="center"/>
          </w:tcPr>
          <w:p>
            <w:pPr>
              <w:pStyle w:val="0"/>
              <w:jc w:val="center"/>
            </w:pPr>
            <w:r>
              <w:rPr>
                <w:sz w:val="20"/>
              </w:rPr>
              <w:t xml:space="preserve">780,9</w:t>
            </w:r>
          </w:p>
        </w:tc>
        <w:tc>
          <w:tcPr>
            <w:tcW w:w="664" w:type="dxa"/>
            <w:vAlign w:val="center"/>
          </w:tcPr>
          <w:p>
            <w:pPr>
              <w:pStyle w:val="0"/>
              <w:jc w:val="center"/>
            </w:pPr>
            <w:r>
              <w:rPr>
                <w:sz w:val="20"/>
              </w:rPr>
              <w:t xml:space="preserve">161,9</w:t>
            </w:r>
          </w:p>
        </w:tc>
        <w:tc>
          <w:tcPr>
            <w:tcW w:w="664" w:type="dxa"/>
            <w:vAlign w:val="center"/>
          </w:tcPr>
          <w:p>
            <w:pPr>
              <w:pStyle w:val="0"/>
              <w:jc w:val="center"/>
            </w:pPr>
            <w:r>
              <w:rPr>
                <w:sz w:val="20"/>
              </w:rPr>
              <w:t xml:space="preserve">157,5</w:t>
            </w:r>
          </w:p>
        </w:tc>
        <w:tc>
          <w:tcPr>
            <w:tcW w:w="664" w:type="dxa"/>
            <w:vAlign w:val="center"/>
          </w:tcPr>
          <w:p>
            <w:pPr>
              <w:pStyle w:val="0"/>
              <w:jc w:val="center"/>
            </w:pPr>
            <w:r>
              <w:rPr>
                <w:sz w:val="20"/>
              </w:rPr>
              <w:t xml:space="preserve">173,7</w:t>
            </w:r>
          </w:p>
        </w:tc>
        <w:tc>
          <w:tcPr>
            <w:tcW w:w="664" w:type="dxa"/>
            <w:vAlign w:val="center"/>
          </w:tcPr>
          <w:p>
            <w:pPr>
              <w:pStyle w:val="0"/>
              <w:jc w:val="center"/>
            </w:pPr>
            <w:r>
              <w:rPr>
                <w:sz w:val="20"/>
              </w:rPr>
              <w:t xml:space="preserve">181,6</w:t>
            </w:r>
          </w:p>
        </w:tc>
        <w:tc>
          <w:tcPr>
            <w:tcW w:w="664" w:type="dxa"/>
            <w:vAlign w:val="center"/>
          </w:tcPr>
          <w:p>
            <w:pPr>
              <w:pStyle w:val="0"/>
              <w:jc w:val="center"/>
            </w:pPr>
            <w:r>
              <w:rPr>
                <w:sz w:val="20"/>
              </w:rPr>
              <w:t xml:space="preserve">179,3</w:t>
            </w:r>
          </w:p>
        </w:tc>
      </w:tr>
      <w:tr>
        <w:tc>
          <w:tcPr>
            <w:tcW w:w="1644" w:type="dxa"/>
          </w:tcPr>
          <w:p>
            <w:pPr>
              <w:pStyle w:val="0"/>
            </w:pPr>
            <w:r>
              <w:rPr>
                <w:sz w:val="20"/>
              </w:rPr>
              <w:t xml:space="preserve">Болезней органов дыхания</w:t>
            </w:r>
          </w:p>
        </w:tc>
        <w:tc>
          <w:tcPr>
            <w:tcW w:w="844" w:type="dxa"/>
            <w:vAlign w:val="center"/>
          </w:tcPr>
          <w:p>
            <w:pPr>
              <w:pStyle w:val="0"/>
              <w:jc w:val="center"/>
            </w:pPr>
            <w:r>
              <w:rPr>
                <w:sz w:val="20"/>
              </w:rPr>
              <w:t xml:space="preserve">50,4</w:t>
            </w:r>
          </w:p>
        </w:tc>
        <w:tc>
          <w:tcPr>
            <w:tcW w:w="784" w:type="dxa"/>
            <w:vAlign w:val="center"/>
          </w:tcPr>
          <w:p>
            <w:pPr>
              <w:pStyle w:val="0"/>
              <w:jc w:val="center"/>
            </w:pPr>
            <w:r>
              <w:rPr>
                <w:sz w:val="20"/>
              </w:rPr>
              <w:t xml:space="preserve">56,4</w:t>
            </w:r>
          </w:p>
        </w:tc>
        <w:tc>
          <w:tcPr>
            <w:tcW w:w="844" w:type="dxa"/>
            <w:vAlign w:val="center"/>
          </w:tcPr>
          <w:p>
            <w:pPr>
              <w:pStyle w:val="0"/>
              <w:jc w:val="center"/>
            </w:pPr>
            <w:r>
              <w:rPr>
                <w:sz w:val="20"/>
              </w:rPr>
              <w:t xml:space="preserve">87,1</w:t>
            </w:r>
          </w:p>
        </w:tc>
        <w:tc>
          <w:tcPr>
            <w:tcW w:w="844" w:type="dxa"/>
            <w:vAlign w:val="center"/>
          </w:tcPr>
          <w:p>
            <w:pPr>
              <w:pStyle w:val="0"/>
              <w:jc w:val="center"/>
            </w:pPr>
            <w:r>
              <w:rPr>
                <w:sz w:val="20"/>
              </w:rPr>
              <w:t xml:space="preserve">112,6</w:t>
            </w:r>
          </w:p>
        </w:tc>
        <w:tc>
          <w:tcPr>
            <w:tcW w:w="784" w:type="dxa"/>
            <w:vAlign w:val="center"/>
          </w:tcPr>
          <w:p>
            <w:pPr>
              <w:pStyle w:val="0"/>
              <w:jc w:val="center"/>
            </w:pPr>
            <w:r>
              <w:rPr>
                <w:sz w:val="20"/>
              </w:rPr>
              <w:t xml:space="preserve">95,8</w:t>
            </w:r>
          </w:p>
        </w:tc>
        <w:tc>
          <w:tcPr>
            <w:tcW w:w="664" w:type="dxa"/>
            <w:vAlign w:val="center"/>
          </w:tcPr>
          <w:p>
            <w:pPr>
              <w:pStyle w:val="0"/>
              <w:jc w:val="center"/>
            </w:pPr>
            <w:r>
              <w:rPr>
                <w:sz w:val="20"/>
              </w:rPr>
              <w:t xml:space="preserve">16,7</w:t>
            </w:r>
          </w:p>
        </w:tc>
        <w:tc>
          <w:tcPr>
            <w:tcW w:w="664" w:type="dxa"/>
            <w:vAlign w:val="center"/>
          </w:tcPr>
          <w:p>
            <w:pPr>
              <w:pStyle w:val="0"/>
              <w:jc w:val="center"/>
            </w:pPr>
            <w:r>
              <w:rPr>
                <w:sz w:val="20"/>
              </w:rPr>
              <w:t xml:space="preserve">16,5</w:t>
            </w:r>
          </w:p>
        </w:tc>
        <w:tc>
          <w:tcPr>
            <w:tcW w:w="664" w:type="dxa"/>
            <w:vAlign w:val="center"/>
          </w:tcPr>
          <w:p>
            <w:pPr>
              <w:pStyle w:val="0"/>
              <w:jc w:val="center"/>
            </w:pPr>
            <w:r>
              <w:rPr>
                <w:sz w:val="20"/>
              </w:rPr>
              <w:t xml:space="preserve">30,5</w:t>
            </w:r>
          </w:p>
        </w:tc>
        <w:tc>
          <w:tcPr>
            <w:tcW w:w="664" w:type="dxa"/>
            <w:vAlign w:val="center"/>
          </w:tcPr>
          <w:p>
            <w:pPr>
              <w:pStyle w:val="0"/>
              <w:jc w:val="center"/>
            </w:pPr>
            <w:r>
              <w:rPr>
                <w:sz w:val="20"/>
              </w:rPr>
              <w:t xml:space="preserve">29,5</w:t>
            </w:r>
          </w:p>
        </w:tc>
        <w:tc>
          <w:tcPr>
            <w:tcW w:w="664" w:type="dxa"/>
            <w:vAlign w:val="center"/>
          </w:tcPr>
          <w:p>
            <w:pPr>
              <w:pStyle w:val="0"/>
              <w:jc w:val="center"/>
            </w:pPr>
            <w:r>
              <w:rPr>
                <w:sz w:val="20"/>
              </w:rPr>
              <w:t xml:space="preserve">18,2</w:t>
            </w:r>
          </w:p>
        </w:tc>
      </w:tr>
      <w:tr>
        <w:tc>
          <w:tcPr>
            <w:tcW w:w="1644" w:type="dxa"/>
          </w:tcPr>
          <w:p>
            <w:pPr>
              <w:pStyle w:val="0"/>
            </w:pPr>
            <w:r>
              <w:rPr>
                <w:sz w:val="20"/>
              </w:rPr>
              <w:t xml:space="preserve">Болезней органов пищеварения</w:t>
            </w:r>
          </w:p>
        </w:tc>
        <w:tc>
          <w:tcPr>
            <w:tcW w:w="844" w:type="dxa"/>
            <w:vAlign w:val="center"/>
          </w:tcPr>
          <w:p>
            <w:pPr>
              <w:pStyle w:val="0"/>
              <w:jc w:val="center"/>
            </w:pPr>
            <w:r>
              <w:rPr>
                <w:sz w:val="20"/>
              </w:rPr>
              <w:t xml:space="preserve">53,7</w:t>
            </w:r>
          </w:p>
        </w:tc>
        <w:tc>
          <w:tcPr>
            <w:tcW w:w="784" w:type="dxa"/>
            <w:vAlign w:val="center"/>
          </w:tcPr>
          <w:p>
            <w:pPr>
              <w:pStyle w:val="0"/>
              <w:jc w:val="center"/>
            </w:pPr>
            <w:r>
              <w:rPr>
                <w:sz w:val="20"/>
              </w:rPr>
              <w:t xml:space="preserve">60,4</w:t>
            </w:r>
          </w:p>
        </w:tc>
        <w:tc>
          <w:tcPr>
            <w:tcW w:w="844" w:type="dxa"/>
            <w:vAlign w:val="center"/>
          </w:tcPr>
          <w:p>
            <w:pPr>
              <w:pStyle w:val="0"/>
              <w:jc w:val="center"/>
            </w:pPr>
            <w:r>
              <w:rPr>
                <w:sz w:val="20"/>
              </w:rPr>
              <w:t xml:space="preserve">67,8</w:t>
            </w:r>
          </w:p>
        </w:tc>
        <w:tc>
          <w:tcPr>
            <w:tcW w:w="844" w:type="dxa"/>
            <w:vAlign w:val="center"/>
          </w:tcPr>
          <w:p>
            <w:pPr>
              <w:pStyle w:val="0"/>
              <w:jc w:val="center"/>
            </w:pPr>
            <w:r>
              <w:rPr>
                <w:sz w:val="20"/>
              </w:rPr>
              <w:t xml:space="preserve">70,4</w:t>
            </w:r>
          </w:p>
        </w:tc>
        <w:tc>
          <w:tcPr>
            <w:tcW w:w="784" w:type="dxa"/>
            <w:vAlign w:val="center"/>
          </w:tcPr>
          <w:p>
            <w:pPr>
              <w:pStyle w:val="0"/>
              <w:jc w:val="center"/>
            </w:pPr>
            <w:r>
              <w:rPr>
                <w:sz w:val="20"/>
              </w:rPr>
              <w:t xml:space="preserve">75,1</w:t>
            </w:r>
          </w:p>
        </w:tc>
        <w:tc>
          <w:tcPr>
            <w:tcW w:w="664" w:type="dxa"/>
            <w:vAlign w:val="center"/>
          </w:tcPr>
          <w:p>
            <w:pPr>
              <w:pStyle w:val="0"/>
              <w:jc w:val="center"/>
            </w:pPr>
            <w:r>
              <w:rPr>
                <w:sz w:val="20"/>
              </w:rPr>
              <w:t xml:space="preserve">35,6</w:t>
            </w:r>
          </w:p>
        </w:tc>
        <w:tc>
          <w:tcPr>
            <w:tcW w:w="664" w:type="dxa"/>
            <w:vAlign w:val="center"/>
          </w:tcPr>
          <w:p>
            <w:pPr>
              <w:pStyle w:val="0"/>
              <w:jc w:val="center"/>
            </w:pPr>
            <w:r>
              <w:rPr>
                <w:sz w:val="20"/>
              </w:rPr>
              <w:t xml:space="preserve">38,2</w:t>
            </w:r>
          </w:p>
        </w:tc>
        <w:tc>
          <w:tcPr>
            <w:tcW w:w="664" w:type="dxa"/>
            <w:vAlign w:val="center"/>
          </w:tcPr>
          <w:p>
            <w:pPr>
              <w:pStyle w:val="0"/>
              <w:jc w:val="center"/>
            </w:pPr>
            <w:r>
              <w:rPr>
                <w:sz w:val="20"/>
              </w:rPr>
              <w:t xml:space="preserve">48,0</w:t>
            </w:r>
          </w:p>
        </w:tc>
        <w:tc>
          <w:tcPr>
            <w:tcW w:w="664" w:type="dxa"/>
            <w:vAlign w:val="center"/>
          </w:tcPr>
          <w:p>
            <w:pPr>
              <w:pStyle w:val="0"/>
              <w:jc w:val="center"/>
            </w:pPr>
            <w:r>
              <w:rPr>
                <w:sz w:val="20"/>
              </w:rPr>
              <w:t xml:space="preserve">46,8</w:t>
            </w:r>
          </w:p>
        </w:tc>
        <w:tc>
          <w:tcPr>
            <w:tcW w:w="664" w:type="dxa"/>
            <w:vAlign w:val="center"/>
          </w:tcPr>
          <w:p>
            <w:pPr>
              <w:pStyle w:val="0"/>
              <w:jc w:val="center"/>
            </w:pPr>
            <w:r>
              <w:rPr>
                <w:sz w:val="20"/>
              </w:rPr>
              <w:t xml:space="preserve">48,7</w:t>
            </w:r>
          </w:p>
        </w:tc>
      </w:tr>
      <w:tr>
        <w:tc>
          <w:tcPr>
            <w:tcW w:w="1644" w:type="dxa"/>
          </w:tcPr>
          <w:p>
            <w:pPr>
              <w:pStyle w:val="0"/>
            </w:pPr>
            <w:r>
              <w:rPr>
                <w:sz w:val="20"/>
              </w:rPr>
              <w:t xml:space="preserve">Внешних причин смерти</w:t>
            </w:r>
          </w:p>
        </w:tc>
        <w:tc>
          <w:tcPr>
            <w:tcW w:w="844" w:type="dxa"/>
            <w:vAlign w:val="center"/>
          </w:tcPr>
          <w:p>
            <w:pPr>
              <w:pStyle w:val="0"/>
              <w:jc w:val="center"/>
            </w:pPr>
            <w:r>
              <w:rPr>
                <w:sz w:val="20"/>
              </w:rPr>
              <w:t xml:space="preserve">70,9</w:t>
            </w:r>
          </w:p>
        </w:tc>
        <w:tc>
          <w:tcPr>
            <w:tcW w:w="784" w:type="dxa"/>
            <w:vAlign w:val="center"/>
          </w:tcPr>
          <w:p>
            <w:pPr>
              <w:pStyle w:val="0"/>
              <w:jc w:val="center"/>
            </w:pPr>
            <w:r>
              <w:rPr>
                <w:sz w:val="20"/>
              </w:rPr>
              <w:t xml:space="preserve">73,7</w:t>
            </w:r>
          </w:p>
        </w:tc>
        <w:tc>
          <w:tcPr>
            <w:tcW w:w="844" w:type="dxa"/>
            <w:vAlign w:val="center"/>
          </w:tcPr>
          <w:p>
            <w:pPr>
              <w:pStyle w:val="0"/>
              <w:jc w:val="center"/>
            </w:pPr>
            <w:r>
              <w:rPr>
                <w:sz w:val="20"/>
              </w:rPr>
              <w:t xml:space="preserve">67,2</w:t>
            </w:r>
          </w:p>
        </w:tc>
        <w:tc>
          <w:tcPr>
            <w:tcW w:w="844" w:type="dxa"/>
            <w:vAlign w:val="center"/>
          </w:tcPr>
          <w:p>
            <w:pPr>
              <w:pStyle w:val="0"/>
              <w:jc w:val="center"/>
            </w:pPr>
            <w:r>
              <w:rPr>
                <w:sz w:val="20"/>
              </w:rPr>
              <w:t xml:space="preserve">71,9</w:t>
            </w:r>
          </w:p>
        </w:tc>
        <w:tc>
          <w:tcPr>
            <w:tcW w:w="784" w:type="dxa"/>
            <w:vAlign w:val="center"/>
          </w:tcPr>
          <w:p>
            <w:pPr>
              <w:pStyle w:val="0"/>
              <w:jc w:val="center"/>
            </w:pPr>
            <w:r>
              <w:rPr>
                <w:sz w:val="20"/>
              </w:rPr>
              <w:t xml:space="preserve">87,6</w:t>
            </w:r>
          </w:p>
        </w:tc>
        <w:tc>
          <w:tcPr>
            <w:tcW w:w="664" w:type="dxa"/>
            <w:vAlign w:val="center"/>
          </w:tcPr>
          <w:p>
            <w:pPr>
              <w:pStyle w:val="0"/>
              <w:jc w:val="center"/>
            </w:pPr>
            <w:r>
              <w:rPr>
                <w:sz w:val="20"/>
              </w:rPr>
              <w:t xml:space="preserve">88,5</w:t>
            </w:r>
          </w:p>
        </w:tc>
        <w:tc>
          <w:tcPr>
            <w:tcW w:w="664" w:type="dxa"/>
            <w:vAlign w:val="center"/>
          </w:tcPr>
          <w:p>
            <w:pPr>
              <w:pStyle w:val="0"/>
              <w:jc w:val="center"/>
            </w:pPr>
            <w:r>
              <w:rPr>
                <w:sz w:val="20"/>
              </w:rPr>
              <w:t xml:space="preserve">86,1</w:t>
            </w:r>
          </w:p>
        </w:tc>
        <w:tc>
          <w:tcPr>
            <w:tcW w:w="664" w:type="dxa"/>
            <w:vAlign w:val="center"/>
          </w:tcPr>
          <w:p>
            <w:pPr>
              <w:pStyle w:val="0"/>
              <w:jc w:val="center"/>
            </w:pPr>
            <w:r>
              <w:rPr>
                <w:sz w:val="20"/>
              </w:rPr>
              <w:t xml:space="preserve">84,4</w:t>
            </w:r>
          </w:p>
        </w:tc>
        <w:tc>
          <w:tcPr>
            <w:tcW w:w="664" w:type="dxa"/>
            <w:vAlign w:val="center"/>
          </w:tcPr>
          <w:p>
            <w:pPr>
              <w:pStyle w:val="0"/>
              <w:jc w:val="center"/>
            </w:pPr>
            <w:r>
              <w:rPr>
                <w:sz w:val="20"/>
              </w:rPr>
              <w:t xml:space="preserve">82,9</w:t>
            </w:r>
          </w:p>
        </w:tc>
        <w:tc>
          <w:tcPr>
            <w:tcW w:w="664" w:type="dxa"/>
            <w:vAlign w:val="center"/>
          </w:tcPr>
          <w:p>
            <w:pPr>
              <w:pStyle w:val="0"/>
              <w:jc w:val="center"/>
            </w:pPr>
            <w:r>
              <w:rPr>
                <w:sz w:val="20"/>
              </w:rPr>
              <w:t xml:space="preserve">96,7</w:t>
            </w:r>
          </w:p>
        </w:tc>
      </w:tr>
    </w:tbl>
    <w:p>
      <w:pPr>
        <w:pStyle w:val="0"/>
        <w:ind w:firstLine="540"/>
        <w:jc w:val="both"/>
      </w:pPr>
      <w:r>
        <w:rPr>
          <w:sz w:val="20"/>
        </w:rPr>
      </w:r>
    </w:p>
    <w:p>
      <w:pPr>
        <w:pStyle w:val="0"/>
        <w:ind w:firstLine="540"/>
        <w:jc w:val="both"/>
      </w:pPr>
      <w:r>
        <w:rPr>
          <w:sz w:val="20"/>
        </w:rPr>
        <w:t xml:space="preserve">До 2022 года показатель смертности в области на протяжении последних 5 лет имел тенденцию к росту как от всех причин, так и от болезней системы кровообращения. Показатель смертности за 2022 год в области увеличился на 5,1 процента в сравнении с уровнем 2018 года и составил 14,2 случая на 1000 населения (в 2018 году - 13,5 случая на 1000 населения), в Российской Федерации - 13,1 случая на 1000 населения, Центральном федеральном округе - 13,6 случая на 1000 населения </w:t>
      </w:r>
      <w:hyperlink w:history="0" w:anchor="P2060" w:tooltip="Структура смертности населения Белгородской области">
        <w:r>
          <w:rPr>
            <w:sz w:val="20"/>
            <w:color w:val="0000ff"/>
          </w:rPr>
          <w:t xml:space="preserve">(таблица 1.2.8)</w:t>
        </w:r>
      </w:hyperlink>
      <w:r>
        <w:rPr>
          <w:sz w:val="20"/>
        </w:rPr>
        <w:t xml:space="preserve">. Всего в области количество умерших от всех причин уменьшилось в 2022 году на 7154 человека в сравнении с уровнем 2021 года. Увеличился показатель смертности от болезней системы кровообращения на 6,6 процента в сравнении с уровнем 2021 года (таблица 1.2.8). Наибольший удельный вес в структуре смертности населения по-прежнему занимают смертность от болезней системы кровообращения (54,8 процента), новообразований (12,4 процента), болезней органов дыхания (6,7 процента), внешних причин смерти (6,1 процента), коронавирусной инфекции (COVID-19) (5,9 процента), болезней органов пищеварения (5,3 процента). Вместе они составляют 91,2 процента.</w:t>
      </w:r>
    </w:p>
    <w:p>
      <w:pPr>
        <w:pStyle w:val="0"/>
        <w:spacing w:before="200" w:line-rule="auto"/>
        <w:ind w:firstLine="540"/>
        <w:jc w:val="both"/>
      </w:pPr>
      <w:r>
        <w:rPr>
          <w:sz w:val="20"/>
        </w:rPr>
        <w:t xml:space="preserve">Анализ основных причин смертности населения области за 2018 - 2022 годы показал, что показатель смертности от болезней системы кровообращения увеличился на 6,3 процента и составил 780,9 случая на 100 тыс. населения в сравнении с показателем 2018 года (в 2018 году - 734,8 случая на 100 тыс. населения), но в сравнении с уровнем 2021 года он увеличился на 6,6 процента.</w:t>
      </w:r>
    </w:p>
    <w:p>
      <w:pPr>
        <w:pStyle w:val="0"/>
        <w:spacing w:before="200" w:line-rule="auto"/>
        <w:ind w:firstLine="540"/>
        <w:jc w:val="both"/>
      </w:pPr>
      <w:r>
        <w:rPr>
          <w:sz w:val="20"/>
        </w:rPr>
        <w:t xml:space="preserve">За пятилетний период увеличение показателя смертности от болезней системы кровообращения в нашей области составило 6,3 процента. Согласно данным статистики Белгородстата, смертность от острого инфаркта миокарда в последние пять лет имеет тенденцию к снижению в сравнении с уровнем 2018 года и уменьшилась на 5,0 процента.</w:t>
      </w:r>
    </w:p>
    <w:p>
      <w:pPr>
        <w:pStyle w:val="0"/>
        <w:spacing w:before="200" w:line-rule="auto"/>
        <w:ind w:firstLine="540"/>
        <w:jc w:val="both"/>
      </w:pPr>
      <w:r>
        <w:rPr>
          <w:sz w:val="20"/>
        </w:rPr>
        <w:t xml:space="preserve">Число умерших по итогам 2022 года по причине болезней системы кровообращения в сравнении с уровнем 2021 года увеличилось на 690 человек. Из них по причине "болезни сердца" показатель смертности составил в этом году 595,3 случая на 100 тыс. населения против 574,4 случая на 100 тыс. населения в 2021 году, увеличение числа умерших составило 280 человек (таблица 1.2.9).</w:t>
      </w:r>
    </w:p>
    <w:p>
      <w:pPr>
        <w:pStyle w:val="0"/>
        <w:ind w:firstLine="540"/>
        <w:jc w:val="both"/>
      </w:pPr>
      <w:r>
        <w:rPr>
          <w:sz w:val="20"/>
        </w:rPr>
      </w:r>
    </w:p>
    <w:p>
      <w:pPr>
        <w:pStyle w:val="0"/>
        <w:jc w:val="right"/>
      </w:pPr>
      <w:r>
        <w:rPr>
          <w:sz w:val="20"/>
        </w:rPr>
        <w:t xml:space="preserve">Таблица 1.2.9.</w:t>
      </w:r>
    </w:p>
    <w:p>
      <w:pPr>
        <w:pStyle w:val="0"/>
        <w:ind w:firstLine="540"/>
        <w:jc w:val="both"/>
      </w:pPr>
      <w:r>
        <w:rPr>
          <w:sz w:val="20"/>
        </w:rPr>
      </w:r>
    </w:p>
    <w:p>
      <w:pPr>
        <w:pStyle w:val="0"/>
        <w:jc w:val="center"/>
      </w:pPr>
      <w:r>
        <w:rPr>
          <w:sz w:val="20"/>
        </w:rPr>
        <w:t xml:space="preserve">Умершие по основным классам причин смерти</w:t>
      </w:r>
    </w:p>
    <w:p>
      <w:pPr>
        <w:pStyle w:val="0"/>
        <w:jc w:val="center"/>
      </w:pPr>
      <w:r>
        <w:rPr>
          <w:sz w:val="20"/>
        </w:rPr>
        <w:t xml:space="preserve">(данные Белгородстата)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98"/>
        <w:gridCol w:w="1052"/>
        <w:gridCol w:w="1052"/>
        <w:gridCol w:w="1052"/>
        <w:gridCol w:w="1052"/>
        <w:gridCol w:w="1054"/>
      </w:tblGrid>
      <w:tr>
        <w:tc>
          <w:tcPr>
            <w:tcW w:w="3798" w:type="dxa"/>
          </w:tcPr>
          <w:p>
            <w:pPr>
              <w:pStyle w:val="0"/>
              <w:jc w:val="center"/>
            </w:pPr>
            <w:r>
              <w:rPr>
                <w:sz w:val="20"/>
              </w:rPr>
              <w:t xml:space="preserve">Причины смертности</w:t>
            </w:r>
          </w:p>
        </w:tc>
        <w:tc>
          <w:tcPr>
            <w:tcW w:w="1052" w:type="dxa"/>
          </w:tcPr>
          <w:p>
            <w:pPr>
              <w:pStyle w:val="0"/>
              <w:jc w:val="center"/>
            </w:pPr>
            <w:r>
              <w:rPr>
                <w:sz w:val="20"/>
              </w:rPr>
              <w:t xml:space="preserve">2018 год</w:t>
            </w:r>
          </w:p>
        </w:tc>
        <w:tc>
          <w:tcPr>
            <w:tcW w:w="1052" w:type="dxa"/>
          </w:tcPr>
          <w:p>
            <w:pPr>
              <w:pStyle w:val="0"/>
              <w:jc w:val="center"/>
            </w:pPr>
            <w:r>
              <w:rPr>
                <w:sz w:val="20"/>
              </w:rPr>
              <w:t xml:space="preserve">2019 год</w:t>
            </w:r>
          </w:p>
        </w:tc>
        <w:tc>
          <w:tcPr>
            <w:tcW w:w="1052" w:type="dxa"/>
          </w:tcPr>
          <w:p>
            <w:pPr>
              <w:pStyle w:val="0"/>
              <w:jc w:val="center"/>
            </w:pPr>
            <w:r>
              <w:rPr>
                <w:sz w:val="20"/>
              </w:rPr>
              <w:t xml:space="preserve">2020 год</w:t>
            </w:r>
          </w:p>
        </w:tc>
        <w:tc>
          <w:tcPr>
            <w:tcW w:w="1052" w:type="dxa"/>
          </w:tcPr>
          <w:p>
            <w:pPr>
              <w:pStyle w:val="0"/>
              <w:jc w:val="center"/>
            </w:pPr>
            <w:r>
              <w:rPr>
                <w:sz w:val="20"/>
              </w:rPr>
              <w:t xml:space="preserve">2021 год</w:t>
            </w:r>
          </w:p>
        </w:tc>
        <w:tc>
          <w:tcPr>
            <w:tcW w:w="1054" w:type="dxa"/>
          </w:tcPr>
          <w:p>
            <w:pPr>
              <w:pStyle w:val="0"/>
              <w:jc w:val="center"/>
            </w:pPr>
            <w:r>
              <w:rPr>
                <w:sz w:val="20"/>
              </w:rPr>
              <w:t xml:space="preserve">2022 год</w:t>
            </w:r>
          </w:p>
        </w:tc>
      </w:tr>
      <w:tr>
        <w:tc>
          <w:tcPr>
            <w:tcW w:w="3798" w:type="dxa"/>
          </w:tcPr>
          <w:p>
            <w:pPr>
              <w:pStyle w:val="0"/>
            </w:pPr>
            <w:r>
              <w:rPr>
                <w:sz w:val="20"/>
              </w:rPr>
              <w:t xml:space="preserve">Болезни системы кровообращения</w:t>
            </w:r>
          </w:p>
        </w:tc>
        <w:tc>
          <w:tcPr>
            <w:tcW w:w="1052" w:type="dxa"/>
          </w:tcPr>
          <w:p>
            <w:pPr>
              <w:pStyle w:val="0"/>
              <w:jc w:val="center"/>
            </w:pPr>
            <w:r>
              <w:rPr>
                <w:sz w:val="20"/>
              </w:rPr>
              <w:t xml:space="preserve">734,0</w:t>
            </w:r>
          </w:p>
        </w:tc>
        <w:tc>
          <w:tcPr>
            <w:tcW w:w="1052" w:type="dxa"/>
          </w:tcPr>
          <w:p>
            <w:pPr>
              <w:pStyle w:val="0"/>
              <w:jc w:val="center"/>
            </w:pPr>
            <w:r>
              <w:rPr>
                <w:sz w:val="20"/>
              </w:rPr>
              <w:t xml:space="preserve">667,7</w:t>
            </w:r>
          </w:p>
        </w:tc>
        <w:tc>
          <w:tcPr>
            <w:tcW w:w="1052" w:type="dxa"/>
          </w:tcPr>
          <w:p>
            <w:pPr>
              <w:pStyle w:val="0"/>
              <w:jc w:val="center"/>
            </w:pPr>
            <w:r>
              <w:rPr>
                <w:sz w:val="20"/>
              </w:rPr>
              <w:t xml:space="preserve">758,0</w:t>
            </w:r>
          </w:p>
        </w:tc>
        <w:tc>
          <w:tcPr>
            <w:tcW w:w="1052" w:type="dxa"/>
          </w:tcPr>
          <w:p>
            <w:pPr>
              <w:pStyle w:val="0"/>
              <w:jc w:val="center"/>
            </w:pPr>
            <w:r>
              <w:rPr>
                <w:sz w:val="20"/>
              </w:rPr>
              <w:t xml:space="preserve">732,4</w:t>
            </w:r>
          </w:p>
        </w:tc>
        <w:tc>
          <w:tcPr>
            <w:tcW w:w="1054" w:type="dxa"/>
          </w:tcPr>
          <w:p>
            <w:pPr>
              <w:pStyle w:val="0"/>
              <w:jc w:val="center"/>
            </w:pPr>
            <w:r>
              <w:rPr>
                <w:sz w:val="20"/>
              </w:rPr>
              <w:t xml:space="preserve">780,9</w:t>
            </w:r>
          </w:p>
        </w:tc>
      </w:tr>
      <w:tr>
        <w:tc>
          <w:tcPr>
            <w:tcW w:w="3798" w:type="dxa"/>
          </w:tcPr>
          <w:p>
            <w:pPr>
              <w:pStyle w:val="0"/>
            </w:pPr>
            <w:r>
              <w:rPr>
                <w:sz w:val="20"/>
              </w:rPr>
              <w:t xml:space="preserve">Болезни сердца</w:t>
            </w:r>
          </w:p>
        </w:tc>
        <w:tc>
          <w:tcPr>
            <w:tcW w:w="1052" w:type="dxa"/>
          </w:tcPr>
          <w:p>
            <w:pPr>
              <w:pStyle w:val="0"/>
              <w:jc w:val="center"/>
            </w:pPr>
            <w:r>
              <w:rPr>
                <w:sz w:val="20"/>
              </w:rPr>
              <w:t xml:space="preserve">577,8</w:t>
            </w:r>
          </w:p>
        </w:tc>
        <w:tc>
          <w:tcPr>
            <w:tcW w:w="1052" w:type="dxa"/>
          </w:tcPr>
          <w:p>
            <w:pPr>
              <w:pStyle w:val="0"/>
              <w:jc w:val="center"/>
            </w:pPr>
            <w:r>
              <w:rPr>
                <w:sz w:val="20"/>
              </w:rPr>
              <w:t xml:space="preserve">541,6</w:t>
            </w:r>
          </w:p>
        </w:tc>
        <w:tc>
          <w:tcPr>
            <w:tcW w:w="1052" w:type="dxa"/>
          </w:tcPr>
          <w:p>
            <w:pPr>
              <w:pStyle w:val="0"/>
              <w:jc w:val="center"/>
            </w:pPr>
            <w:r>
              <w:rPr>
                <w:sz w:val="20"/>
              </w:rPr>
              <w:t xml:space="preserve">593,5</w:t>
            </w:r>
          </w:p>
        </w:tc>
        <w:tc>
          <w:tcPr>
            <w:tcW w:w="1052" w:type="dxa"/>
          </w:tcPr>
          <w:p>
            <w:pPr>
              <w:pStyle w:val="0"/>
              <w:jc w:val="center"/>
            </w:pPr>
            <w:r>
              <w:rPr>
                <w:sz w:val="20"/>
              </w:rPr>
              <w:t xml:space="preserve">574,4</w:t>
            </w:r>
          </w:p>
        </w:tc>
        <w:tc>
          <w:tcPr>
            <w:tcW w:w="1054" w:type="dxa"/>
          </w:tcPr>
          <w:p>
            <w:pPr>
              <w:pStyle w:val="0"/>
              <w:jc w:val="center"/>
            </w:pPr>
            <w:r>
              <w:rPr>
                <w:sz w:val="20"/>
              </w:rPr>
              <w:t xml:space="preserve">595,3</w:t>
            </w:r>
          </w:p>
        </w:tc>
      </w:tr>
      <w:tr>
        <w:tc>
          <w:tcPr>
            <w:tcW w:w="3798" w:type="dxa"/>
          </w:tcPr>
          <w:p>
            <w:pPr>
              <w:pStyle w:val="0"/>
            </w:pPr>
            <w:r>
              <w:rPr>
                <w:sz w:val="20"/>
              </w:rPr>
              <w:t xml:space="preserve">ИБС</w:t>
            </w:r>
          </w:p>
        </w:tc>
        <w:tc>
          <w:tcPr>
            <w:tcW w:w="1052" w:type="dxa"/>
          </w:tcPr>
          <w:p>
            <w:pPr>
              <w:pStyle w:val="0"/>
              <w:jc w:val="center"/>
            </w:pPr>
            <w:r>
              <w:rPr>
                <w:sz w:val="20"/>
              </w:rPr>
              <w:t xml:space="preserve">441,3</w:t>
            </w:r>
          </w:p>
        </w:tc>
        <w:tc>
          <w:tcPr>
            <w:tcW w:w="1052" w:type="dxa"/>
          </w:tcPr>
          <w:p>
            <w:pPr>
              <w:pStyle w:val="0"/>
              <w:jc w:val="center"/>
            </w:pPr>
            <w:r>
              <w:rPr>
                <w:sz w:val="20"/>
              </w:rPr>
              <w:t xml:space="preserve">466,4</w:t>
            </w:r>
          </w:p>
        </w:tc>
        <w:tc>
          <w:tcPr>
            <w:tcW w:w="1052" w:type="dxa"/>
          </w:tcPr>
          <w:p>
            <w:pPr>
              <w:pStyle w:val="0"/>
              <w:jc w:val="center"/>
            </w:pPr>
            <w:r>
              <w:rPr>
                <w:sz w:val="20"/>
              </w:rPr>
              <w:t xml:space="preserve">548,2</w:t>
            </w:r>
          </w:p>
        </w:tc>
        <w:tc>
          <w:tcPr>
            <w:tcW w:w="1052" w:type="dxa"/>
          </w:tcPr>
          <w:p>
            <w:pPr>
              <w:pStyle w:val="0"/>
              <w:jc w:val="center"/>
            </w:pPr>
            <w:r>
              <w:rPr>
                <w:sz w:val="20"/>
              </w:rPr>
              <w:t xml:space="preserve">535,3</w:t>
            </w:r>
          </w:p>
        </w:tc>
        <w:tc>
          <w:tcPr>
            <w:tcW w:w="1054" w:type="dxa"/>
          </w:tcPr>
          <w:p>
            <w:pPr>
              <w:pStyle w:val="0"/>
              <w:jc w:val="center"/>
            </w:pPr>
            <w:r>
              <w:rPr>
                <w:sz w:val="20"/>
              </w:rPr>
              <w:t xml:space="preserve">554,5</w:t>
            </w:r>
          </w:p>
        </w:tc>
      </w:tr>
      <w:tr>
        <w:tc>
          <w:tcPr>
            <w:tcW w:w="3798" w:type="dxa"/>
          </w:tcPr>
          <w:p>
            <w:pPr>
              <w:pStyle w:val="0"/>
            </w:pPr>
            <w:r>
              <w:rPr>
                <w:sz w:val="20"/>
              </w:rPr>
              <w:t xml:space="preserve">ОИМ</w:t>
            </w:r>
          </w:p>
        </w:tc>
        <w:tc>
          <w:tcPr>
            <w:tcW w:w="1052" w:type="dxa"/>
          </w:tcPr>
          <w:p>
            <w:pPr>
              <w:pStyle w:val="0"/>
              <w:jc w:val="center"/>
            </w:pPr>
            <w:r>
              <w:rPr>
                <w:sz w:val="20"/>
              </w:rPr>
              <w:t xml:space="preserve">25,9</w:t>
            </w:r>
          </w:p>
        </w:tc>
        <w:tc>
          <w:tcPr>
            <w:tcW w:w="1052" w:type="dxa"/>
          </w:tcPr>
          <w:p>
            <w:pPr>
              <w:pStyle w:val="0"/>
              <w:jc w:val="center"/>
            </w:pPr>
            <w:r>
              <w:rPr>
                <w:sz w:val="20"/>
              </w:rPr>
              <w:t xml:space="preserve">25,1</w:t>
            </w:r>
          </w:p>
        </w:tc>
        <w:tc>
          <w:tcPr>
            <w:tcW w:w="1052" w:type="dxa"/>
          </w:tcPr>
          <w:p>
            <w:pPr>
              <w:pStyle w:val="0"/>
              <w:jc w:val="center"/>
            </w:pPr>
            <w:r>
              <w:rPr>
                <w:sz w:val="20"/>
              </w:rPr>
              <w:t xml:space="preserve">24,1</w:t>
            </w:r>
          </w:p>
        </w:tc>
        <w:tc>
          <w:tcPr>
            <w:tcW w:w="1052" w:type="dxa"/>
          </w:tcPr>
          <w:p>
            <w:pPr>
              <w:pStyle w:val="0"/>
              <w:jc w:val="center"/>
            </w:pPr>
            <w:r>
              <w:rPr>
                <w:sz w:val="20"/>
              </w:rPr>
              <w:t xml:space="preserve">24,7</w:t>
            </w:r>
          </w:p>
        </w:tc>
        <w:tc>
          <w:tcPr>
            <w:tcW w:w="1054" w:type="dxa"/>
          </w:tcPr>
          <w:p>
            <w:pPr>
              <w:pStyle w:val="0"/>
              <w:jc w:val="center"/>
            </w:pPr>
            <w:r>
              <w:rPr>
                <w:sz w:val="20"/>
              </w:rPr>
              <w:t xml:space="preserve">24,6</w:t>
            </w:r>
          </w:p>
        </w:tc>
      </w:tr>
    </w:tbl>
    <w:p>
      <w:pPr>
        <w:pStyle w:val="0"/>
        <w:ind w:firstLine="540"/>
        <w:jc w:val="both"/>
      </w:pPr>
      <w:r>
        <w:rPr>
          <w:sz w:val="20"/>
        </w:rPr>
      </w:r>
    </w:p>
    <w:p>
      <w:pPr>
        <w:pStyle w:val="2"/>
        <w:outlineLvl w:val="3"/>
        <w:jc w:val="center"/>
      </w:pPr>
      <w:r>
        <w:rPr>
          <w:sz w:val="20"/>
        </w:rPr>
        <w:t xml:space="preserve">1.2.1. Показатели смертности по основным составляющим</w:t>
      </w:r>
    </w:p>
    <w:p>
      <w:pPr>
        <w:pStyle w:val="2"/>
        <w:jc w:val="center"/>
      </w:pPr>
      <w:r>
        <w:rPr>
          <w:sz w:val="20"/>
        </w:rPr>
        <w:t xml:space="preserve">болезней системы кровообращения в разрезе районов области</w:t>
      </w:r>
    </w:p>
    <w:p>
      <w:pPr>
        <w:pStyle w:val="0"/>
        <w:ind w:firstLine="540"/>
        <w:jc w:val="both"/>
      </w:pPr>
      <w:r>
        <w:rPr>
          <w:sz w:val="20"/>
        </w:rPr>
      </w:r>
    </w:p>
    <w:p>
      <w:pPr>
        <w:pStyle w:val="0"/>
        <w:ind w:firstLine="540"/>
        <w:jc w:val="both"/>
      </w:pPr>
      <w:r>
        <w:rPr>
          <w:sz w:val="20"/>
        </w:rPr>
        <w:t xml:space="preserve">Высокий показатель смертности от болезней системы кровообращения в области в целом, превышающий показатель смертности по причине болезней системы кровообращения в Российской Федерации, обусловлен высокими показателями смертности от болезней системы кровообращения в районах области. Существенное значение в высоких показателях отражает проблему гипердиагностики ишемической болезни сердца как причины смерти, особенно у лиц, умерших "на дому" или умерших внезапно. В части районов этот показатель достаточно высокий и значительно превышает областной. В крупных городах и районах, где материально-техническая база медицинских организаций позволяет проводить более полное обследование, а также, где сосредоточена специализированная кардиологическая помощь, показатель смертности по причине болезни системы кровообращения имеет более низкое значение.</w:t>
      </w:r>
    </w:p>
    <w:p>
      <w:pPr>
        <w:pStyle w:val="0"/>
        <w:spacing w:before="200" w:line-rule="auto"/>
        <w:ind w:firstLine="540"/>
        <w:jc w:val="both"/>
      </w:pPr>
      <w:r>
        <w:rPr>
          <w:sz w:val="20"/>
        </w:rPr>
        <w:t xml:space="preserve">Показатели смертности по основным классам причин отличаются в городах и районах области. Высокие показатели смертности от болезни системы кровообращения отмечаются в основном в следующих муниципальных районах и городских округах области: Краснояружском, Прохоровском, Вейделевском, Красненском, Волоконовском, Корочанском, Ивнянском, и Борисовском районах, Шебекинском, Яковлевском и Алексеевском городских округах, Ракитянском районе. Немаловажным остается вопрос доли амбулаторной смертности населения в показателе общей смертности, которая в нашем регионе в течение ряда лет составляет подавляющее количественное значение (таблица 1.2.1.1).</w:t>
      </w:r>
    </w:p>
    <w:p>
      <w:pPr>
        <w:pStyle w:val="0"/>
        <w:ind w:firstLine="540"/>
        <w:jc w:val="both"/>
      </w:pPr>
      <w:r>
        <w:rPr>
          <w:sz w:val="20"/>
        </w:rPr>
      </w:r>
    </w:p>
    <w:p>
      <w:pPr>
        <w:pStyle w:val="0"/>
        <w:jc w:val="right"/>
      </w:pPr>
      <w:r>
        <w:rPr>
          <w:sz w:val="20"/>
        </w:rPr>
        <w:t xml:space="preserve">Таблица 1.2.1.1</w:t>
      </w:r>
    </w:p>
    <w:p>
      <w:pPr>
        <w:pStyle w:val="0"/>
        <w:ind w:firstLine="540"/>
        <w:jc w:val="both"/>
      </w:pPr>
      <w:r>
        <w:rPr>
          <w:sz w:val="20"/>
        </w:rPr>
      </w:r>
    </w:p>
    <w:p>
      <w:pPr>
        <w:pStyle w:val="0"/>
        <w:jc w:val="center"/>
      </w:pPr>
      <w:r>
        <w:rPr>
          <w:sz w:val="20"/>
        </w:rPr>
        <w:t xml:space="preserve">Показатели смертности по болезням системы кровообращения</w:t>
      </w:r>
    </w:p>
    <w:p>
      <w:pPr>
        <w:pStyle w:val="0"/>
        <w:jc w:val="center"/>
      </w:pPr>
      <w:r>
        <w:rPr>
          <w:sz w:val="20"/>
        </w:rPr>
        <w:t xml:space="preserve">в городах и районах области (ОГКУЗ "МИАЦ")</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784"/>
        <w:gridCol w:w="784"/>
        <w:gridCol w:w="784"/>
        <w:gridCol w:w="784"/>
        <w:gridCol w:w="784"/>
        <w:gridCol w:w="844"/>
        <w:gridCol w:w="844"/>
        <w:gridCol w:w="784"/>
        <w:gridCol w:w="664"/>
        <w:gridCol w:w="844"/>
      </w:tblGrid>
      <w:tr>
        <w:tc>
          <w:tcPr>
            <w:tcW w:w="2608" w:type="dxa"/>
            <w:vMerge w:val="restart"/>
          </w:tcPr>
          <w:p>
            <w:pPr>
              <w:pStyle w:val="0"/>
              <w:jc w:val="center"/>
            </w:pPr>
            <w:r>
              <w:rPr>
                <w:sz w:val="20"/>
              </w:rPr>
              <w:t xml:space="preserve">Наименование муниципальных образований области</w:t>
            </w:r>
          </w:p>
        </w:tc>
        <w:tc>
          <w:tcPr>
            <w:gridSpan w:val="10"/>
            <w:tcW w:w="7900" w:type="dxa"/>
          </w:tcPr>
          <w:p>
            <w:pPr>
              <w:pStyle w:val="0"/>
              <w:jc w:val="center"/>
            </w:pPr>
            <w:r>
              <w:rPr>
                <w:sz w:val="20"/>
              </w:rPr>
              <w:t xml:space="preserve">Болезни системы кровообращения</w:t>
            </w:r>
          </w:p>
        </w:tc>
      </w:tr>
      <w:tr>
        <w:tc>
          <w:tcPr>
            <w:vMerge w:val="continue"/>
          </w:tcPr>
          <w:p/>
        </w:tc>
        <w:tc>
          <w:tcPr>
            <w:gridSpan w:val="5"/>
            <w:tcW w:w="3920" w:type="dxa"/>
          </w:tcPr>
          <w:p>
            <w:pPr>
              <w:pStyle w:val="0"/>
              <w:jc w:val="center"/>
            </w:pPr>
            <w:r>
              <w:rPr>
                <w:sz w:val="20"/>
              </w:rPr>
              <w:t xml:space="preserve">абсолютное число человек</w:t>
            </w:r>
          </w:p>
        </w:tc>
        <w:tc>
          <w:tcPr>
            <w:gridSpan w:val="5"/>
            <w:tcW w:w="3980" w:type="dxa"/>
          </w:tcPr>
          <w:p>
            <w:pPr>
              <w:pStyle w:val="0"/>
              <w:jc w:val="center"/>
            </w:pPr>
            <w:r>
              <w:rPr>
                <w:sz w:val="20"/>
              </w:rPr>
              <w:t xml:space="preserve">в расчете на 100 000 населения</w:t>
            </w:r>
          </w:p>
        </w:tc>
      </w:tr>
      <w:tr>
        <w:tc>
          <w:tcPr>
            <w:vMerge w:val="continue"/>
          </w:tcPr>
          <w:p/>
        </w:tc>
        <w:tc>
          <w:tcPr>
            <w:tcW w:w="784" w:type="dxa"/>
          </w:tcPr>
          <w:p>
            <w:pPr>
              <w:pStyle w:val="0"/>
              <w:jc w:val="center"/>
            </w:pPr>
            <w:r>
              <w:rPr>
                <w:sz w:val="20"/>
              </w:rPr>
              <w:t xml:space="preserve">2022 год</w:t>
            </w:r>
          </w:p>
        </w:tc>
        <w:tc>
          <w:tcPr>
            <w:tcW w:w="784" w:type="dxa"/>
          </w:tcPr>
          <w:p>
            <w:pPr>
              <w:pStyle w:val="0"/>
              <w:jc w:val="center"/>
            </w:pPr>
            <w:r>
              <w:rPr>
                <w:sz w:val="20"/>
              </w:rPr>
              <w:t xml:space="preserve">2021 год</w:t>
            </w:r>
          </w:p>
        </w:tc>
        <w:tc>
          <w:tcPr>
            <w:tcW w:w="784" w:type="dxa"/>
          </w:tcPr>
          <w:p>
            <w:pPr>
              <w:pStyle w:val="0"/>
              <w:jc w:val="center"/>
            </w:pPr>
            <w:r>
              <w:rPr>
                <w:sz w:val="20"/>
              </w:rPr>
              <w:t xml:space="preserve">2020 год</w:t>
            </w:r>
          </w:p>
        </w:tc>
        <w:tc>
          <w:tcPr>
            <w:tcW w:w="784" w:type="dxa"/>
          </w:tcPr>
          <w:p>
            <w:pPr>
              <w:pStyle w:val="0"/>
              <w:jc w:val="center"/>
            </w:pPr>
            <w:r>
              <w:rPr>
                <w:sz w:val="20"/>
              </w:rPr>
              <w:t xml:space="preserve">2019 год</w:t>
            </w:r>
          </w:p>
        </w:tc>
        <w:tc>
          <w:tcPr>
            <w:tcW w:w="784" w:type="dxa"/>
          </w:tcPr>
          <w:p>
            <w:pPr>
              <w:pStyle w:val="0"/>
              <w:jc w:val="center"/>
            </w:pPr>
            <w:r>
              <w:rPr>
                <w:sz w:val="20"/>
              </w:rPr>
              <w:t xml:space="preserve">2018 год</w:t>
            </w:r>
          </w:p>
        </w:tc>
        <w:tc>
          <w:tcPr>
            <w:tcW w:w="844" w:type="dxa"/>
          </w:tcPr>
          <w:p>
            <w:pPr>
              <w:pStyle w:val="0"/>
              <w:jc w:val="center"/>
            </w:pPr>
            <w:r>
              <w:rPr>
                <w:sz w:val="20"/>
              </w:rPr>
              <w:t xml:space="preserve">2022 год</w:t>
            </w:r>
          </w:p>
        </w:tc>
        <w:tc>
          <w:tcPr>
            <w:tcW w:w="844" w:type="dxa"/>
          </w:tcPr>
          <w:p>
            <w:pPr>
              <w:pStyle w:val="0"/>
              <w:jc w:val="center"/>
            </w:pPr>
            <w:r>
              <w:rPr>
                <w:sz w:val="20"/>
              </w:rPr>
              <w:t xml:space="preserve">2021 год</w:t>
            </w:r>
          </w:p>
        </w:tc>
        <w:tc>
          <w:tcPr>
            <w:tcW w:w="784" w:type="dxa"/>
          </w:tcPr>
          <w:p>
            <w:pPr>
              <w:pStyle w:val="0"/>
              <w:jc w:val="center"/>
            </w:pPr>
            <w:r>
              <w:rPr>
                <w:sz w:val="20"/>
              </w:rPr>
              <w:t xml:space="preserve">2020 год</w:t>
            </w:r>
          </w:p>
        </w:tc>
        <w:tc>
          <w:tcPr>
            <w:tcW w:w="664" w:type="dxa"/>
          </w:tcPr>
          <w:p>
            <w:pPr>
              <w:pStyle w:val="0"/>
              <w:jc w:val="center"/>
            </w:pPr>
            <w:r>
              <w:rPr>
                <w:sz w:val="20"/>
              </w:rPr>
              <w:t xml:space="preserve">2019 год</w:t>
            </w:r>
          </w:p>
        </w:tc>
        <w:tc>
          <w:tcPr>
            <w:tcW w:w="844" w:type="dxa"/>
          </w:tcPr>
          <w:p>
            <w:pPr>
              <w:pStyle w:val="0"/>
              <w:jc w:val="center"/>
            </w:pPr>
            <w:r>
              <w:rPr>
                <w:sz w:val="20"/>
              </w:rPr>
              <w:t xml:space="preserve">2018 год</w:t>
            </w:r>
          </w:p>
        </w:tc>
      </w:tr>
      <w:tr>
        <w:tc>
          <w:tcPr>
            <w:tcW w:w="2608" w:type="dxa"/>
            <w:vAlign w:val="bottom"/>
          </w:tcPr>
          <w:p>
            <w:pPr>
              <w:pStyle w:val="0"/>
            </w:pPr>
            <w:r>
              <w:rPr>
                <w:sz w:val="20"/>
              </w:rPr>
              <w:t xml:space="preserve">Белгородская область</w:t>
            </w:r>
          </w:p>
        </w:tc>
        <w:tc>
          <w:tcPr>
            <w:tcW w:w="784" w:type="dxa"/>
            <w:vAlign w:val="center"/>
          </w:tcPr>
          <w:p>
            <w:pPr>
              <w:pStyle w:val="0"/>
              <w:jc w:val="center"/>
            </w:pPr>
            <w:r>
              <w:rPr>
                <w:sz w:val="20"/>
              </w:rPr>
              <w:t xml:space="preserve">11 920</w:t>
            </w:r>
          </w:p>
        </w:tc>
        <w:tc>
          <w:tcPr>
            <w:tcW w:w="784" w:type="dxa"/>
            <w:vAlign w:val="center"/>
          </w:tcPr>
          <w:p>
            <w:pPr>
              <w:pStyle w:val="0"/>
              <w:jc w:val="center"/>
            </w:pPr>
            <w:r>
              <w:rPr>
                <w:sz w:val="20"/>
              </w:rPr>
              <w:t xml:space="preserve">11 230</w:t>
            </w:r>
          </w:p>
        </w:tc>
        <w:tc>
          <w:tcPr>
            <w:tcW w:w="784" w:type="dxa"/>
            <w:vAlign w:val="center"/>
          </w:tcPr>
          <w:p>
            <w:pPr>
              <w:pStyle w:val="0"/>
              <w:jc w:val="center"/>
            </w:pPr>
            <w:r>
              <w:rPr>
                <w:sz w:val="20"/>
              </w:rPr>
              <w:t xml:space="preserve">11 699</w:t>
            </w:r>
          </w:p>
        </w:tc>
        <w:tc>
          <w:tcPr>
            <w:tcW w:w="784" w:type="dxa"/>
            <w:vAlign w:val="center"/>
          </w:tcPr>
          <w:p>
            <w:pPr>
              <w:pStyle w:val="0"/>
              <w:jc w:val="center"/>
            </w:pPr>
            <w:r>
              <w:rPr>
                <w:sz w:val="20"/>
              </w:rPr>
              <w:t xml:space="preserve">10 307</w:t>
            </w:r>
          </w:p>
        </w:tc>
        <w:tc>
          <w:tcPr>
            <w:tcW w:w="784" w:type="dxa"/>
            <w:vAlign w:val="center"/>
          </w:tcPr>
          <w:p>
            <w:pPr>
              <w:pStyle w:val="0"/>
              <w:jc w:val="center"/>
            </w:pPr>
            <w:r>
              <w:rPr>
                <w:sz w:val="20"/>
              </w:rPr>
              <w:t xml:space="preserve">11 353</w:t>
            </w:r>
          </w:p>
        </w:tc>
        <w:tc>
          <w:tcPr>
            <w:tcW w:w="844" w:type="dxa"/>
            <w:vAlign w:val="center"/>
          </w:tcPr>
          <w:p>
            <w:pPr>
              <w:pStyle w:val="0"/>
              <w:jc w:val="center"/>
            </w:pPr>
            <w:r>
              <w:rPr>
                <w:sz w:val="20"/>
              </w:rPr>
              <w:t xml:space="preserve">780,9</w:t>
            </w:r>
          </w:p>
        </w:tc>
        <w:tc>
          <w:tcPr>
            <w:tcW w:w="844" w:type="dxa"/>
            <w:vAlign w:val="center"/>
          </w:tcPr>
          <w:p>
            <w:pPr>
              <w:pStyle w:val="0"/>
              <w:jc w:val="center"/>
            </w:pPr>
            <w:r>
              <w:rPr>
                <w:sz w:val="20"/>
              </w:rPr>
              <w:t xml:space="preserve">732,4</w:t>
            </w:r>
          </w:p>
        </w:tc>
        <w:tc>
          <w:tcPr>
            <w:tcW w:w="784" w:type="dxa"/>
            <w:vAlign w:val="center"/>
          </w:tcPr>
          <w:p>
            <w:pPr>
              <w:pStyle w:val="0"/>
              <w:jc w:val="center"/>
            </w:pPr>
            <w:r>
              <w:rPr>
                <w:sz w:val="20"/>
              </w:rPr>
              <w:t xml:space="preserve">758,0</w:t>
            </w:r>
          </w:p>
        </w:tc>
        <w:tc>
          <w:tcPr>
            <w:tcW w:w="664" w:type="dxa"/>
            <w:vAlign w:val="center"/>
          </w:tcPr>
          <w:p>
            <w:pPr>
              <w:pStyle w:val="0"/>
              <w:jc w:val="center"/>
            </w:pPr>
            <w:r>
              <w:rPr>
                <w:sz w:val="20"/>
              </w:rPr>
              <w:t xml:space="preserve">667,7</w:t>
            </w:r>
          </w:p>
        </w:tc>
        <w:tc>
          <w:tcPr>
            <w:tcW w:w="844" w:type="dxa"/>
            <w:vAlign w:val="center"/>
          </w:tcPr>
          <w:p>
            <w:pPr>
              <w:pStyle w:val="0"/>
              <w:jc w:val="center"/>
            </w:pPr>
            <w:r>
              <w:rPr>
                <w:sz w:val="20"/>
              </w:rPr>
              <w:t xml:space="preserve">734,0</w:t>
            </w:r>
          </w:p>
        </w:tc>
      </w:tr>
      <w:tr>
        <w:tc>
          <w:tcPr>
            <w:tcW w:w="2608" w:type="dxa"/>
            <w:vAlign w:val="bottom"/>
          </w:tcPr>
          <w:p>
            <w:pPr>
              <w:pStyle w:val="0"/>
            </w:pPr>
            <w:r>
              <w:rPr>
                <w:sz w:val="20"/>
              </w:rPr>
              <w:t xml:space="preserve">г. Белгород</w:t>
            </w:r>
          </w:p>
        </w:tc>
        <w:tc>
          <w:tcPr>
            <w:tcW w:w="784" w:type="dxa"/>
            <w:vAlign w:val="center"/>
          </w:tcPr>
          <w:p>
            <w:pPr>
              <w:pStyle w:val="0"/>
              <w:jc w:val="center"/>
            </w:pPr>
            <w:r>
              <w:rPr>
                <w:sz w:val="20"/>
              </w:rPr>
              <w:t xml:space="preserve">2 516</w:t>
            </w:r>
          </w:p>
        </w:tc>
        <w:tc>
          <w:tcPr>
            <w:tcW w:w="784" w:type="dxa"/>
            <w:vAlign w:val="center"/>
          </w:tcPr>
          <w:p>
            <w:pPr>
              <w:pStyle w:val="0"/>
              <w:jc w:val="center"/>
            </w:pPr>
            <w:r>
              <w:rPr>
                <w:sz w:val="20"/>
              </w:rPr>
              <w:t xml:space="preserve">2 421</w:t>
            </w:r>
          </w:p>
        </w:tc>
        <w:tc>
          <w:tcPr>
            <w:tcW w:w="784" w:type="dxa"/>
            <w:vAlign w:val="center"/>
          </w:tcPr>
          <w:p>
            <w:pPr>
              <w:pStyle w:val="0"/>
              <w:jc w:val="center"/>
            </w:pPr>
            <w:r>
              <w:rPr>
                <w:sz w:val="20"/>
              </w:rPr>
              <w:t xml:space="preserve">2 557</w:t>
            </w:r>
          </w:p>
        </w:tc>
        <w:tc>
          <w:tcPr>
            <w:tcW w:w="784" w:type="dxa"/>
            <w:vAlign w:val="center"/>
          </w:tcPr>
          <w:p>
            <w:pPr>
              <w:pStyle w:val="0"/>
              <w:jc w:val="center"/>
            </w:pPr>
            <w:r>
              <w:rPr>
                <w:sz w:val="20"/>
              </w:rPr>
              <w:t xml:space="preserve">2 303</w:t>
            </w:r>
          </w:p>
        </w:tc>
        <w:tc>
          <w:tcPr>
            <w:tcW w:w="784" w:type="dxa"/>
            <w:vAlign w:val="center"/>
          </w:tcPr>
          <w:p>
            <w:pPr>
              <w:pStyle w:val="0"/>
              <w:jc w:val="center"/>
            </w:pPr>
            <w:r>
              <w:rPr>
                <w:sz w:val="20"/>
              </w:rPr>
              <w:t xml:space="preserve">2 223</w:t>
            </w:r>
          </w:p>
        </w:tc>
        <w:tc>
          <w:tcPr>
            <w:tcW w:w="844" w:type="dxa"/>
            <w:vAlign w:val="center"/>
          </w:tcPr>
          <w:p>
            <w:pPr>
              <w:pStyle w:val="0"/>
              <w:jc w:val="center"/>
            </w:pPr>
            <w:r>
              <w:rPr>
                <w:sz w:val="20"/>
              </w:rPr>
              <w:t xml:space="preserve">643,7</w:t>
            </w:r>
          </w:p>
        </w:tc>
        <w:tc>
          <w:tcPr>
            <w:tcW w:w="844" w:type="dxa"/>
            <w:vAlign w:val="center"/>
          </w:tcPr>
          <w:p>
            <w:pPr>
              <w:pStyle w:val="0"/>
              <w:jc w:val="center"/>
            </w:pPr>
            <w:r>
              <w:rPr>
                <w:sz w:val="20"/>
              </w:rPr>
              <w:t xml:space="preserve">620,2</w:t>
            </w:r>
          </w:p>
        </w:tc>
        <w:tc>
          <w:tcPr>
            <w:tcW w:w="784" w:type="dxa"/>
            <w:vAlign w:val="center"/>
          </w:tcPr>
          <w:p>
            <w:pPr>
              <w:pStyle w:val="0"/>
              <w:jc w:val="center"/>
            </w:pPr>
            <w:r>
              <w:rPr>
                <w:sz w:val="20"/>
              </w:rPr>
              <w:t xml:space="preserve">650,2</w:t>
            </w:r>
          </w:p>
        </w:tc>
        <w:tc>
          <w:tcPr>
            <w:tcW w:w="664" w:type="dxa"/>
            <w:vAlign w:val="center"/>
          </w:tcPr>
          <w:p>
            <w:pPr>
              <w:pStyle w:val="0"/>
              <w:jc w:val="center"/>
            </w:pPr>
            <w:r>
              <w:rPr>
                <w:sz w:val="20"/>
              </w:rPr>
              <w:t xml:space="preserve">587,4</w:t>
            </w:r>
          </w:p>
        </w:tc>
        <w:tc>
          <w:tcPr>
            <w:tcW w:w="844" w:type="dxa"/>
            <w:vAlign w:val="center"/>
          </w:tcPr>
          <w:p>
            <w:pPr>
              <w:pStyle w:val="0"/>
              <w:jc w:val="center"/>
            </w:pPr>
            <w:r>
              <w:rPr>
                <w:sz w:val="20"/>
              </w:rPr>
              <w:t xml:space="preserve">568,1</w:t>
            </w:r>
          </w:p>
        </w:tc>
      </w:tr>
      <w:tr>
        <w:tc>
          <w:tcPr>
            <w:tcW w:w="2608" w:type="dxa"/>
            <w:vAlign w:val="bottom"/>
          </w:tcPr>
          <w:p>
            <w:pPr>
              <w:pStyle w:val="0"/>
            </w:pPr>
            <w:r>
              <w:rPr>
                <w:sz w:val="20"/>
              </w:rPr>
              <w:t xml:space="preserve">Алексеевский городской округ</w:t>
            </w:r>
          </w:p>
        </w:tc>
        <w:tc>
          <w:tcPr>
            <w:tcW w:w="784" w:type="dxa"/>
            <w:vAlign w:val="center"/>
          </w:tcPr>
          <w:p>
            <w:pPr>
              <w:pStyle w:val="0"/>
              <w:jc w:val="center"/>
            </w:pPr>
            <w:r>
              <w:rPr>
                <w:sz w:val="20"/>
              </w:rPr>
              <w:t xml:space="preserve">514</w:t>
            </w:r>
          </w:p>
        </w:tc>
        <w:tc>
          <w:tcPr>
            <w:tcW w:w="784" w:type="dxa"/>
            <w:vAlign w:val="center"/>
          </w:tcPr>
          <w:p>
            <w:pPr>
              <w:pStyle w:val="0"/>
              <w:jc w:val="center"/>
            </w:pPr>
            <w:r>
              <w:rPr>
                <w:sz w:val="20"/>
              </w:rPr>
              <w:t xml:space="preserve">481</w:t>
            </w:r>
          </w:p>
        </w:tc>
        <w:tc>
          <w:tcPr>
            <w:tcW w:w="784" w:type="dxa"/>
            <w:vAlign w:val="center"/>
          </w:tcPr>
          <w:p>
            <w:pPr>
              <w:pStyle w:val="0"/>
              <w:jc w:val="center"/>
            </w:pPr>
            <w:r>
              <w:rPr>
                <w:sz w:val="20"/>
              </w:rPr>
              <w:t xml:space="preserve">457</w:t>
            </w:r>
          </w:p>
        </w:tc>
        <w:tc>
          <w:tcPr>
            <w:tcW w:w="784" w:type="dxa"/>
            <w:vAlign w:val="center"/>
          </w:tcPr>
          <w:p>
            <w:pPr>
              <w:pStyle w:val="0"/>
              <w:jc w:val="center"/>
            </w:pPr>
            <w:r>
              <w:rPr>
                <w:sz w:val="20"/>
              </w:rPr>
              <w:t xml:space="preserve">388</w:t>
            </w:r>
          </w:p>
        </w:tc>
        <w:tc>
          <w:tcPr>
            <w:tcW w:w="784" w:type="dxa"/>
            <w:vAlign w:val="center"/>
          </w:tcPr>
          <w:p>
            <w:pPr>
              <w:pStyle w:val="0"/>
              <w:jc w:val="center"/>
            </w:pPr>
            <w:r>
              <w:rPr>
                <w:sz w:val="20"/>
              </w:rPr>
              <w:t xml:space="preserve">420</w:t>
            </w:r>
          </w:p>
        </w:tc>
        <w:tc>
          <w:tcPr>
            <w:tcW w:w="844" w:type="dxa"/>
            <w:vAlign w:val="center"/>
          </w:tcPr>
          <w:p>
            <w:pPr>
              <w:pStyle w:val="0"/>
              <w:jc w:val="center"/>
            </w:pPr>
            <w:r>
              <w:rPr>
                <w:sz w:val="20"/>
              </w:rPr>
              <w:t xml:space="preserve">879,6</w:t>
            </w:r>
          </w:p>
        </w:tc>
        <w:tc>
          <w:tcPr>
            <w:tcW w:w="844" w:type="dxa"/>
            <w:vAlign w:val="center"/>
          </w:tcPr>
          <w:p>
            <w:pPr>
              <w:pStyle w:val="0"/>
              <w:jc w:val="center"/>
            </w:pPr>
            <w:r>
              <w:rPr>
                <w:sz w:val="20"/>
              </w:rPr>
              <w:t xml:space="preserve">811,9</w:t>
            </w:r>
          </w:p>
        </w:tc>
        <w:tc>
          <w:tcPr>
            <w:tcW w:w="784" w:type="dxa"/>
            <w:vAlign w:val="center"/>
          </w:tcPr>
          <w:p>
            <w:pPr>
              <w:pStyle w:val="0"/>
              <w:jc w:val="center"/>
            </w:pPr>
            <w:r>
              <w:rPr>
                <w:sz w:val="20"/>
              </w:rPr>
              <w:t xml:space="preserve">762,7</w:t>
            </w:r>
          </w:p>
        </w:tc>
        <w:tc>
          <w:tcPr>
            <w:tcW w:w="664" w:type="dxa"/>
            <w:vAlign w:val="center"/>
          </w:tcPr>
          <w:p>
            <w:pPr>
              <w:pStyle w:val="0"/>
              <w:jc w:val="center"/>
            </w:pPr>
            <w:r>
              <w:rPr>
                <w:sz w:val="20"/>
              </w:rPr>
              <w:t xml:space="preserve">639,4</w:t>
            </w:r>
          </w:p>
        </w:tc>
        <w:tc>
          <w:tcPr>
            <w:tcW w:w="844" w:type="dxa"/>
            <w:vAlign w:val="center"/>
          </w:tcPr>
          <w:p>
            <w:pPr>
              <w:pStyle w:val="0"/>
              <w:jc w:val="center"/>
            </w:pPr>
            <w:r>
              <w:rPr>
                <w:sz w:val="20"/>
              </w:rPr>
              <w:t xml:space="preserve">686,0</w:t>
            </w:r>
          </w:p>
        </w:tc>
      </w:tr>
      <w:tr>
        <w:tc>
          <w:tcPr>
            <w:tcW w:w="2608" w:type="dxa"/>
            <w:vAlign w:val="bottom"/>
          </w:tcPr>
          <w:p>
            <w:pPr>
              <w:pStyle w:val="0"/>
            </w:pPr>
            <w:r>
              <w:rPr>
                <w:sz w:val="20"/>
              </w:rPr>
              <w:t xml:space="preserve">в том числе г. Алексеевка</w:t>
            </w:r>
          </w:p>
        </w:tc>
        <w:tc>
          <w:tcPr>
            <w:tcW w:w="784" w:type="dxa"/>
            <w:vAlign w:val="center"/>
          </w:tcPr>
          <w:p>
            <w:pPr>
              <w:pStyle w:val="0"/>
              <w:jc w:val="center"/>
            </w:pPr>
            <w:r>
              <w:rPr>
                <w:sz w:val="20"/>
              </w:rPr>
              <w:t xml:space="preserve">263</w:t>
            </w:r>
          </w:p>
        </w:tc>
        <w:tc>
          <w:tcPr>
            <w:tcW w:w="784" w:type="dxa"/>
            <w:vAlign w:val="center"/>
          </w:tcPr>
          <w:p>
            <w:pPr>
              <w:pStyle w:val="0"/>
              <w:jc w:val="center"/>
            </w:pPr>
            <w:r>
              <w:rPr>
                <w:sz w:val="20"/>
              </w:rPr>
              <w:t xml:space="preserve">261</w:t>
            </w:r>
          </w:p>
        </w:tc>
        <w:tc>
          <w:tcPr>
            <w:tcW w:w="784" w:type="dxa"/>
            <w:vAlign w:val="center"/>
          </w:tcPr>
          <w:p>
            <w:pPr>
              <w:pStyle w:val="0"/>
              <w:jc w:val="center"/>
            </w:pPr>
            <w:r>
              <w:rPr>
                <w:sz w:val="20"/>
              </w:rPr>
              <w:t xml:space="preserve">248</w:t>
            </w:r>
          </w:p>
        </w:tc>
        <w:tc>
          <w:tcPr>
            <w:tcW w:w="784" w:type="dxa"/>
            <w:vAlign w:val="center"/>
          </w:tcPr>
          <w:p>
            <w:pPr>
              <w:pStyle w:val="0"/>
              <w:jc w:val="center"/>
            </w:pPr>
            <w:r>
              <w:rPr>
                <w:sz w:val="20"/>
              </w:rPr>
              <w:t xml:space="preserve">189</w:t>
            </w:r>
          </w:p>
        </w:tc>
        <w:tc>
          <w:tcPr>
            <w:tcW w:w="784" w:type="dxa"/>
            <w:vAlign w:val="center"/>
          </w:tcPr>
          <w:p>
            <w:pPr>
              <w:pStyle w:val="0"/>
              <w:jc w:val="center"/>
            </w:pPr>
            <w:r>
              <w:rPr>
                <w:sz w:val="20"/>
              </w:rPr>
              <w:t xml:space="preserve">219</w:t>
            </w:r>
          </w:p>
        </w:tc>
        <w:tc>
          <w:tcPr>
            <w:tcW w:w="844" w:type="dxa"/>
            <w:vAlign w:val="center"/>
          </w:tcPr>
          <w:p>
            <w:pPr>
              <w:pStyle w:val="0"/>
              <w:jc w:val="center"/>
            </w:pPr>
            <w:r>
              <w:rPr>
                <w:sz w:val="20"/>
              </w:rPr>
              <w:t xml:space="preserve">217,8</w:t>
            </w:r>
          </w:p>
        </w:tc>
        <w:tc>
          <w:tcPr>
            <w:tcW w:w="844" w:type="dxa"/>
            <w:vAlign w:val="center"/>
          </w:tcPr>
          <w:p>
            <w:pPr>
              <w:pStyle w:val="0"/>
              <w:jc w:val="center"/>
            </w:pPr>
            <w:r>
              <w:rPr>
                <w:sz w:val="20"/>
              </w:rPr>
              <w:t xml:space="preserve">697,8</w:t>
            </w:r>
          </w:p>
        </w:tc>
        <w:tc>
          <w:tcPr>
            <w:tcW w:w="784" w:type="dxa"/>
            <w:vAlign w:val="center"/>
          </w:tcPr>
          <w:p>
            <w:pPr>
              <w:pStyle w:val="0"/>
              <w:jc w:val="center"/>
            </w:pPr>
            <w:r>
              <w:rPr>
                <w:sz w:val="20"/>
              </w:rPr>
              <w:t xml:space="preserve">657,6</w:t>
            </w:r>
          </w:p>
        </w:tc>
        <w:tc>
          <w:tcPr>
            <w:tcW w:w="664" w:type="dxa"/>
            <w:vAlign w:val="center"/>
          </w:tcPr>
          <w:p>
            <w:pPr>
              <w:pStyle w:val="0"/>
              <w:jc w:val="center"/>
            </w:pPr>
            <w:r>
              <w:rPr>
                <w:sz w:val="20"/>
              </w:rPr>
              <w:t xml:space="preserve">495,6</w:t>
            </w:r>
          </w:p>
        </w:tc>
        <w:tc>
          <w:tcPr>
            <w:tcW w:w="844" w:type="dxa"/>
            <w:vAlign w:val="center"/>
          </w:tcPr>
          <w:p>
            <w:pPr>
              <w:pStyle w:val="0"/>
              <w:jc w:val="center"/>
            </w:pPr>
            <w:r>
              <w:rPr>
                <w:sz w:val="20"/>
              </w:rPr>
              <w:t xml:space="preserve">571,6</w:t>
            </w:r>
          </w:p>
        </w:tc>
      </w:tr>
      <w:tr>
        <w:tc>
          <w:tcPr>
            <w:tcW w:w="2608" w:type="dxa"/>
          </w:tcPr>
          <w:p>
            <w:pPr>
              <w:pStyle w:val="0"/>
            </w:pPr>
            <w:r>
              <w:rPr>
                <w:sz w:val="20"/>
              </w:rPr>
              <w:t xml:space="preserve">Белгородский район</w:t>
            </w:r>
          </w:p>
        </w:tc>
        <w:tc>
          <w:tcPr>
            <w:tcW w:w="784" w:type="dxa"/>
            <w:vAlign w:val="center"/>
          </w:tcPr>
          <w:p>
            <w:pPr>
              <w:pStyle w:val="0"/>
              <w:jc w:val="center"/>
            </w:pPr>
            <w:r>
              <w:rPr>
                <w:sz w:val="20"/>
              </w:rPr>
              <w:t xml:space="preserve">1 033</w:t>
            </w:r>
          </w:p>
        </w:tc>
        <w:tc>
          <w:tcPr>
            <w:tcW w:w="784" w:type="dxa"/>
            <w:vAlign w:val="center"/>
          </w:tcPr>
          <w:p>
            <w:pPr>
              <w:pStyle w:val="0"/>
              <w:jc w:val="center"/>
            </w:pPr>
            <w:r>
              <w:rPr>
                <w:sz w:val="20"/>
              </w:rPr>
              <w:t xml:space="preserve">1 030</w:t>
            </w:r>
          </w:p>
        </w:tc>
        <w:tc>
          <w:tcPr>
            <w:tcW w:w="784" w:type="dxa"/>
            <w:vAlign w:val="center"/>
          </w:tcPr>
          <w:p>
            <w:pPr>
              <w:pStyle w:val="0"/>
              <w:jc w:val="center"/>
            </w:pPr>
            <w:r>
              <w:rPr>
                <w:sz w:val="20"/>
              </w:rPr>
              <w:t xml:space="preserve">1 049</w:t>
            </w:r>
          </w:p>
        </w:tc>
        <w:tc>
          <w:tcPr>
            <w:tcW w:w="784" w:type="dxa"/>
            <w:vAlign w:val="center"/>
          </w:tcPr>
          <w:p>
            <w:pPr>
              <w:pStyle w:val="0"/>
              <w:jc w:val="center"/>
            </w:pPr>
            <w:r>
              <w:rPr>
                <w:sz w:val="20"/>
              </w:rPr>
              <w:t xml:space="preserve">768</w:t>
            </w:r>
          </w:p>
        </w:tc>
        <w:tc>
          <w:tcPr>
            <w:tcW w:w="784" w:type="dxa"/>
            <w:vAlign w:val="center"/>
          </w:tcPr>
          <w:p>
            <w:pPr>
              <w:pStyle w:val="0"/>
              <w:jc w:val="center"/>
            </w:pPr>
            <w:r>
              <w:rPr>
                <w:sz w:val="20"/>
              </w:rPr>
              <w:t xml:space="preserve">768</w:t>
            </w:r>
          </w:p>
        </w:tc>
        <w:tc>
          <w:tcPr>
            <w:tcW w:w="844" w:type="dxa"/>
            <w:vAlign w:val="center"/>
          </w:tcPr>
          <w:p>
            <w:pPr>
              <w:pStyle w:val="0"/>
              <w:jc w:val="center"/>
            </w:pPr>
            <w:r>
              <w:rPr>
                <w:sz w:val="20"/>
              </w:rPr>
              <w:t xml:space="preserve">796,0</w:t>
            </w:r>
          </w:p>
        </w:tc>
        <w:tc>
          <w:tcPr>
            <w:tcW w:w="844" w:type="dxa"/>
            <w:vAlign w:val="center"/>
          </w:tcPr>
          <w:p>
            <w:pPr>
              <w:pStyle w:val="0"/>
              <w:jc w:val="center"/>
            </w:pPr>
            <w:r>
              <w:rPr>
                <w:sz w:val="20"/>
              </w:rPr>
              <w:t xml:space="preserve">793,3</w:t>
            </w:r>
          </w:p>
        </w:tc>
        <w:tc>
          <w:tcPr>
            <w:tcW w:w="784" w:type="dxa"/>
            <w:vAlign w:val="center"/>
          </w:tcPr>
          <w:p>
            <w:pPr>
              <w:pStyle w:val="0"/>
              <w:jc w:val="center"/>
            </w:pPr>
            <w:r>
              <w:rPr>
                <w:sz w:val="20"/>
              </w:rPr>
              <w:t xml:space="preserve">815,7</w:t>
            </w:r>
          </w:p>
        </w:tc>
        <w:tc>
          <w:tcPr>
            <w:tcW w:w="664" w:type="dxa"/>
            <w:vAlign w:val="center"/>
          </w:tcPr>
          <w:p>
            <w:pPr>
              <w:pStyle w:val="0"/>
              <w:jc w:val="center"/>
            </w:pPr>
            <w:r>
              <w:rPr>
                <w:sz w:val="20"/>
              </w:rPr>
              <w:t xml:space="preserve">618,0</w:t>
            </w:r>
          </w:p>
        </w:tc>
        <w:tc>
          <w:tcPr>
            <w:tcW w:w="844" w:type="dxa"/>
            <w:vAlign w:val="center"/>
          </w:tcPr>
          <w:p>
            <w:pPr>
              <w:pStyle w:val="0"/>
              <w:jc w:val="center"/>
            </w:pPr>
            <w:r>
              <w:rPr>
                <w:sz w:val="20"/>
              </w:rPr>
              <w:t xml:space="preserve">644,8</w:t>
            </w:r>
          </w:p>
        </w:tc>
      </w:tr>
      <w:tr>
        <w:tc>
          <w:tcPr>
            <w:tcW w:w="2608" w:type="dxa"/>
          </w:tcPr>
          <w:p>
            <w:pPr>
              <w:pStyle w:val="0"/>
            </w:pPr>
            <w:r>
              <w:rPr>
                <w:sz w:val="20"/>
              </w:rPr>
              <w:t xml:space="preserve">Борисовский район</w:t>
            </w:r>
          </w:p>
        </w:tc>
        <w:tc>
          <w:tcPr>
            <w:tcW w:w="784" w:type="dxa"/>
            <w:vAlign w:val="center"/>
          </w:tcPr>
          <w:p>
            <w:pPr>
              <w:pStyle w:val="0"/>
              <w:jc w:val="center"/>
            </w:pPr>
            <w:r>
              <w:rPr>
                <w:sz w:val="20"/>
              </w:rPr>
              <w:t xml:space="preserve">234</w:t>
            </w:r>
          </w:p>
        </w:tc>
        <w:tc>
          <w:tcPr>
            <w:tcW w:w="784" w:type="dxa"/>
            <w:vAlign w:val="center"/>
          </w:tcPr>
          <w:p>
            <w:pPr>
              <w:pStyle w:val="0"/>
              <w:jc w:val="center"/>
            </w:pPr>
            <w:r>
              <w:rPr>
                <w:sz w:val="20"/>
              </w:rPr>
              <w:t xml:space="preserve">209</w:t>
            </w:r>
          </w:p>
        </w:tc>
        <w:tc>
          <w:tcPr>
            <w:tcW w:w="784" w:type="dxa"/>
            <w:vAlign w:val="center"/>
          </w:tcPr>
          <w:p>
            <w:pPr>
              <w:pStyle w:val="0"/>
              <w:jc w:val="center"/>
            </w:pPr>
            <w:r>
              <w:rPr>
                <w:sz w:val="20"/>
              </w:rPr>
              <w:t xml:space="preserve">243</w:t>
            </w:r>
          </w:p>
        </w:tc>
        <w:tc>
          <w:tcPr>
            <w:tcW w:w="784" w:type="dxa"/>
            <w:vAlign w:val="center"/>
          </w:tcPr>
          <w:p>
            <w:pPr>
              <w:pStyle w:val="0"/>
              <w:jc w:val="center"/>
            </w:pPr>
            <w:r>
              <w:rPr>
                <w:sz w:val="20"/>
              </w:rPr>
              <w:t xml:space="preserve">205</w:t>
            </w:r>
          </w:p>
        </w:tc>
        <w:tc>
          <w:tcPr>
            <w:tcW w:w="784" w:type="dxa"/>
            <w:vAlign w:val="center"/>
          </w:tcPr>
          <w:p>
            <w:pPr>
              <w:pStyle w:val="0"/>
              <w:jc w:val="center"/>
            </w:pPr>
            <w:r>
              <w:rPr>
                <w:sz w:val="20"/>
              </w:rPr>
              <w:t xml:space="preserve">220</w:t>
            </w:r>
          </w:p>
        </w:tc>
        <w:tc>
          <w:tcPr>
            <w:tcW w:w="844" w:type="dxa"/>
            <w:vAlign w:val="center"/>
          </w:tcPr>
          <w:p>
            <w:pPr>
              <w:pStyle w:val="0"/>
              <w:jc w:val="center"/>
            </w:pPr>
            <w:r>
              <w:rPr>
                <w:sz w:val="20"/>
              </w:rPr>
              <w:t xml:space="preserve">961,9</w:t>
            </w:r>
          </w:p>
        </w:tc>
        <w:tc>
          <w:tcPr>
            <w:tcW w:w="844" w:type="dxa"/>
            <w:vAlign w:val="center"/>
          </w:tcPr>
          <w:p>
            <w:pPr>
              <w:pStyle w:val="0"/>
              <w:jc w:val="center"/>
            </w:pPr>
            <w:r>
              <w:rPr>
                <w:sz w:val="20"/>
              </w:rPr>
              <w:t xml:space="preserve">855,5</w:t>
            </w:r>
          </w:p>
        </w:tc>
        <w:tc>
          <w:tcPr>
            <w:tcW w:w="784" w:type="dxa"/>
            <w:vAlign w:val="center"/>
          </w:tcPr>
          <w:p>
            <w:pPr>
              <w:pStyle w:val="0"/>
              <w:jc w:val="center"/>
            </w:pPr>
            <w:r>
              <w:rPr>
                <w:sz w:val="20"/>
              </w:rPr>
              <w:t xml:space="preserve">978,0</w:t>
            </w:r>
          </w:p>
        </w:tc>
        <w:tc>
          <w:tcPr>
            <w:tcW w:w="664" w:type="dxa"/>
            <w:vAlign w:val="center"/>
          </w:tcPr>
          <w:p>
            <w:pPr>
              <w:pStyle w:val="0"/>
              <w:jc w:val="center"/>
            </w:pPr>
            <w:r>
              <w:rPr>
                <w:sz w:val="20"/>
              </w:rPr>
              <w:t xml:space="preserve">815,4</w:t>
            </w:r>
          </w:p>
        </w:tc>
        <w:tc>
          <w:tcPr>
            <w:tcW w:w="844" w:type="dxa"/>
            <w:vAlign w:val="center"/>
          </w:tcPr>
          <w:p>
            <w:pPr>
              <w:pStyle w:val="0"/>
              <w:jc w:val="center"/>
            </w:pPr>
            <w:r>
              <w:rPr>
                <w:sz w:val="20"/>
              </w:rPr>
              <w:t xml:space="preserve">863,0</w:t>
            </w:r>
          </w:p>
        </w:tc>
      </w:tr>
      <w:tr>
        <w:tc>
          <w:tcPr>
            <w:tcW w:w="2608" w:type="dxa"/>
            <w:vAlign w:val="bottom"/>
          </w:tcPr>
          <w:p>
            <w:pPr>
              <w:pStyle w:val="0"/>
            </w:pPr>
            <w:r>
              <w:rPr>
                <w:sz w:val="20"/>
              </w:rPr>
              <w:t xml:space="preserve">Валуйский городской округ</w:t>
            </w:r>
          </w:p>
        </w:tc>
        <w:tc>
          <w:tcPr>
            <w:tcW w:w="784" w:type="dxa"/>
            <w:vAlign w:val="center"/>
          </w:tcPr>
          <w:p>
            <w:pPr>
              <w:pStyle w:val="0"/>
              <w:jc w:val="center"/>
            </w:pPr>
            <w:r>
              <w:rPr>
                <w:sz w:val="20"/>
              </w:rPr>
              <w:t xml:space="preserve">520</w:t>
            </w:r>
          </w:p>
        </w:tc>
        <w:tc>
          <w:tcPr>
            <w:tcW w:w="784" w:type="dxa"/>
            <w:vAlign w:val="center"/>
          </w:tcPr>
          <w:p>
            <w:pPr>
              <w:pStyle w:val="0"/>
              <w:jc w:val="center"/>
            </w:pPr>
            <w:r>
              <w:rPr>
                <w:sz w:val="20"/>
              </w:rPr>
              <w:t xml:space="preserve">476</w:t>
            </w:r>
          </w:p>
        </w:tc>
        <w:tc>
          <w:tcPr>
            <w:tcW w:w="784" w:type="dxa"/>
            <w:vAlign w:val="center"/>
          </w:tcPr>
          <w:p>
            <w:pPr>
              <w:pStyle w:val="0"/>
              <w:jc w:val="center"/>
            </w:pPr>
            <w:r>
              <w:rPr>
                <w:sz w:val="20"/>
              </w:rPr>
              <w:t xml:space="preserve">457</w:t>
            </w:r>
          </w:p>
        </w:tc>
        <w:tc>
          <w:tcPr>
            <w:tcW w:w="784" w:type="dxa"/>
            <w:vAlign w:val="center"/>
          </w:tcPr>
          <w:p>
            <w:pPr>
              <w:pStyle w:val="0"/>
              <w:jc w:val="center"/>
            </w:pPr>
            <w:r>
              <w:rPr>
                <w:sz w:val="20"/>
              </w:rPr>
              <w:t xml:space="preserve">435</w:t>
            </w:r>
          </w:p>
        </w:tc>
        <w:tc>
          <w:tcPr>
            <w:tcW w:w="784" w:type="dxa"/>
            <w:vAlign w:val="center"/>
          </w:tcPr>
          <w:p>
            <w:pPr>
              <w:pStyle w:val="0"/>
              <w:jc w:val="center"/>
            </w:pPr>
            <w:r>
              <w:rPr>
                <w:sz w:val="20"/>
              </w:rPr>
              <w:t xml:space="preserve">544</w:t>
            </w:r>
          </w:p>
        </w:tc>
        <w:tc>
          <w:tcPr>
            <w:tcW w:w="844" w:type="dxa"/>
            <w:vAlign w:val="center"/>
          </w:tcPr>
          <w:p>
            <w:pPr>
              <w:pStyle w:val="0"/>
              <w:jc w:val="center"/>
            </w:pPr>
            <w:r>
              <w:rPr>
                <w:sz w:val="20"/>
              </w:rPr>
              <w:t xml:space="preserve">810,8</w:t>
            </w:r>
          </w:p>
        </w:tc>
        <w:tc>
          <w:tcPr>
            <w:tcW w:w="844" w:type="dxa"/>
            <w:vAlign w:val="center"/>
          </w:tcPr>
          <w:p>
            <w:pPr>
              <w:pStyle w:val="0"/>
              <w:jc w:val="center"/>
            </w:pPr>
            <w:r>
              <w:rPr>
                <w:sz w:val="20"/>
              </w:rPr>
              <w:t xml:space="preserve">734,9</w:t>
            </w:r>
          </w:p>
        </w:tc>
        <w:tc>
          <w:tcPr>
            <w:tcW w:w="784" w:type="dxa"/>
            <w:vAlign w:val="center"/>
          </w:tcPr>
          <w:p>
            <w:pPr>
              <w:pStyle w:val="0"/>
              <w:jc w:val="center"/>
            </w:pPr>
            <w:r>
              <w:rPr>
                <w:sz w:val="20"/>
              </w:rPr>
              <w:t xml:space="preserve">702,9</w:t>
            </w:r>
          </w:p>
        </w:tc>
        <w:tc>
          <w:tcPr>
            <w:tcW w:w="664" w:type="dxa"/>
            <w:vAlign w:val="center"/>
          </w:tcPr>
          <w:p>
            <w:pPr>
              <w:pStyle w:val="0"/>
              <w:jc w:val="center"/>
            </w:pPr>
            <w:r>
              <w:rPr>
                <w:sz w:val="20"/>
              </w:rPr>
              <w:t xml:space="preserve">664,9</w:t>
            </w:r>
          </w:p>
        </w:tc>
        <w:tc>
          <w:tcPr>
            <w:tcW w:w="844" w:type="dxa"/>
            <w:vAlign w:val="center"/>
          </w:tcPr>
          <w:p>
            <w:pPr>
              <w:pStyle w:val="0"/>
              <w:jc w:val="center"/>
            </w:pPr>
            <w:r>
              <w:rPr>
                <w:sz w:val="20"/>
              </w:rPr>
              <w:t xml:space="preserve">826,1</w:t>
            </w:r>
          </w:p>
        </w:tc>
      </w:tr>
      <w:tr>
        <w:tc>
          <w:tcPr>
            <w:tcW w:w="2608" w:type="dxa"/>
            <w:vAlign w:val="bottom"/>
          </w:tcPr>
          <w:p>
            <w:pPr>
              <w:pStyle w:val="0"/>
            </w:pPr>
            <w:r>
              <w:rPr>
                <w:sz w:val="20"/>
              </w:rPr>
              <w:t xml:space="preserve">в том числе г. Валуйки</w:t>
            </w:r>
          </w:p>
        </w:tc>
        <w:tc>
          <w:tcPr>
            <w:tcW w:w="784" w:type="dxa"/>
            <w:vAlign w:val="center"/>
          </w:tcPr>
          <w:p>
            <w:pPr>
              <w:pStyle w:val="0"/>
              <w:jc w:val="center"/>
            </w:pPr>
            <w:r>
              <w:rPr>
                <w:sz w:val="20"/>
              </w:rPr>
              <w:t xml:space="preserve">263</w:t>
            </w:r>
          </w:p>
        </w:tc>
        <w:tc>
          <w:tcPr>
            <w:tcW w:w="784" w:type="dxa"/>
            <w:vAlign w:val="center"/>
          </w:tcPr>
          <w:p>
            <w:pPr>
              <w:pStyle w:val="0"/>
              <w:jc w:val="center"/>
            </w:pPr>
            <w:r>
              <w:rPr>
                <w:sz w:val="20"/>
              </w:rPr>
              <w:t xml:space="preserve">230</w:t>
            </w:r>
          </w:p>
        </w:tc>
        <w:tc>
          <w:tcPr>
            <w:tcW w:w="784" w:type="dxa"/>
            <w:vAlign w:val="center"/>
          </w:tcPr>
          <w:p>
            <w:pPr>
              <w:pStyle w:val="0"/>
              <w:jc w:val="center"/>
            </w:pPr>
            <w:r>
              <w:rPr>
                <w:sz w:val="20"/>
              </w:rPr>
              <w:t xml:space="preserve">242</w:t>
            </w:r>
          </w:p>
        </w:tc>
        <w:tc>
          <w:tcPr>
            <w:tcW w:w="784" w:type="dxa"/>
            <w:vAlign w:val="center"/>
          </w:tcPr>
          <w:p>
            <w:pPr>
              <w:pStyle w:val="0"/>
              <w:jc w:val="center"/>
            </w:pPr>
            <w:r>
              <w:rPr>
                <w:sz w:val="20"/>
              </w:rPr>
              <w:t xml:space="preserve">228</w:t>
            </w:r>
          </w:p>
        </w:tc>
        <w:tc>
          <w:tcPr>
            <w:tcW w:w="784" w:type="dxa"/>
            <w:vAlign w:val="center"/>
          </w:tcPr>
          <w:p>
            <w:pPr>
              <w:pStyle w:val="0"/>
              <w:jc w:val="center"/>
            </w:pPr>
            <w:r>
              <w:rPr>
                <w:sz w:val="20"/>
              </w:rPr>
              <w:t xml:space="preserve">267</w:t>
            </w:r>
          </w:p>
        </w:tc>
        <w:tc>
          <w:tcPr>
            <w:tcW w:w="844" w:type="dxa"/>
            <w:vAlign w:val="center"/>
          </w:tcPr>
          <w:p>
            <w:pPr>
              <w:pStyle w:val="0"/>
              <w:jc w:val="center"/>
            </w:pPr>
            <w:r>
              <w:rPr>
                <w:sz w:val="20"/>
              </w:rPr>
              <w:t xml:space="preserve">771,9</w:t>
            </w:r>
          </w:p>
        </w:tc>
        <w:tc>
          <w:tcPr>
            <w:tcW w:w="844" w:type="dxa"/>
            <w:vAlign w:val="center"/>
          </w:tcPr>
          <w:p>
            <w:pPr>
              <w:pStyle w:val="0"/>
              <w:jc w:val="center"/>
            </w:pPr>
            <w:r>
              <w:rPr>
                <w:sz w:val="20"/>
              </w:rPr>
              <w:t xml:space="preserve">674,0</w:t>
            </w:r>
          </w:p>
        </w:tc>
        <w:tc>
          <w:tcPr>
            <w:tcW w:w="784" w:type="dxa"/>
            <w:vAlign w:val="center"/>
          </w:tcPr>
          <w:p>
            <w:pPr>
              <w:pStyle w:val="0"/>
              <w:jc w:val="center"/>
            </w:pPr>
            <w:r>
              <w:rPr>
                <w:sz w:val="20"/>
              </w:rPr>
              <w:t xml:space="preserve">710,9</w:t>
            </w:r>
          </w:p>
        </w:tc>
        <w:tc>
          <w:tcPr>
            <w:tcW w:w="664" w:type="dxa"/>
            <w:vAlign w:val="center"/>
          </w:tcPr>
          <w:p>
            <w:pPr>
              <w:pStyle w:val="0"/>
              <w:jc w:val="center"/>
            </w:pPr>
            <w:r>
              <w:rPr>
                <w:sz w:val="20"/>
              </w:rPr>
              <w:t xml:space="preserve">668,5</w:t>
            </w:r>
          </w:p>
        </w:tc>
        <w:tc>
          <w:tcPr>
            <w:tcW w:w="844" w:type="dxa"/>
            <w:vAlign w:val="center"/>
          </w:tcPr>
          <w:p>
            <w:pPr>
              <w:pStyle w:val="0"/>
              <w:jc w:val="center"/>
            </w:pPr>
            <w:r>
              <w:rPr>
                <w:sz w:val="20"/>
              </w:rPr>
              <w:t xml:space="preserve">784,3</w:t>
            </w:r>
          </w:p>
        </w:tc>
      </w:tr>
      <w:tr>
        <w:tc>
          <w:tcPr>
            <w:tcW w:w="2608" w:type="dxa"/>
            <w:vAlign w:val="bottom"/>
          </w:tcPr>
          <w:p>
            <w:pPr>
              <w:pStyle w:val="0"/>
            </w:pPr>
            <w:r>
              <w:rPr>
                <w:sz w:val="20"/>
              </w:rPr>
              <w:t xml:space="preserve">Вейделевский район</w:t>
            </w:r>
          </w:p>
        </w:tc>
        <w:tc>
          <w:tcPr>
            <w:tcW w:w="784" w:type="dxa"/>
            <w:vAlign w:val="center"/>
          </w:tcPr>
          <w:p>
            <w:pPr>
              <w:pStyle w:val="0"/>
              <w:jc w:val="center"/>
            </w:pPr>
            <w:r>
              <w:rPr>
                <w:sz w:val="20"/>
              </w:rPr>
              <w:t xml:space="preserve">190</w:t>
            </w:r>
          </w:p>
        </w:tc>
        <w:tc>
          <w:tcPr>
            <w:tcW w:w="784" w:type="dxa"/>
            <w:vAlign w:val="center"/>
          </w:tcPr>
          <w:p>
            <w:pPr>
              <w:pStyle w:val="0"/>
              <w:jc w:val="center"/>
            </w:pPr>
            <w:r>
              <w:rPr>
                <w:sz w:val="20"/>
              </w:rPr>
              <w:t xml:space="preserve">190</w:t>
            </w:r>
          </w:p>
        </w:tc>
        <w:tc>
          <w:tcPr>
            <w:tcW w:w="784" w:type="dxa"/>
            <w:vAlign w:val="center"/>
          </w:tcPr>
          <w:p>
            <w:pPr>
              <w:pStyle w:val="0"/>
              <w:jc w:val="center"/>
            </w:pPr>
            <w:r>
              <w:rPr>
                <w:sz w:val="20"/>
              </w:rPr>
              <w:t xml:space="preserve">173</w:t>
            </w:r>
          </w:p>
        </w:tc>
        <w:tc>
          <w:tcPr>
            <w:tcW w:w="784" w:type="dxa"/>
            <w:vAlign w:val="center"/>
          </w:tcPr>
          <w:p>
            <w:pPr>
              <w:pStyle w:val="0"/>
              <w:jc w:val="center"/>
            </w:pPr>
            <w:r>
              <w:rPr>
                <w:sz w:val="20"/>
              </w:rPr>
              <w:t xml:space="preserve">146</w:t>
            </w:r>
          </w:p>
        </w:tc>
        <w:tc>
          <w:tcPr>
            <w:tcW w:w="784" w:type="dxa"/>
            <w:vAlign w:val="center"/>
          </w:tcPr>
          <w:p>
            <w:pPr>
              <w:pStyle w:val="0"/>
              <w:jc w:val="center"/>
            </w:pPr>
            <w:r>
              <w:rPr>
                <w:sz w:val="20"/>
              </w:rPr>
              <w:t xml:space="preserve">168</w:t>
            </w:r>
          </w:p>
        </w:tc>
        <w:tc>
          <w:tcPr>
            <w:tcW w:w="844" w:type="dxa"/>
            <w:vAlign w:val="center"/>
          </w:tcPr>
          <w:p>
            <w:pPr>
              <w:pStyle w:val="0"/>
              <w:jc w:val="center"/>
            </w:pPr>
            <w:r>
              <w:rPr>
                <w:sz w:val="20"/>
              </w:rPr>
              <w:t xml:space="preserve">1 075,1</w:t>
            </w:r>
          </w:p>
        </w:tc>
        <w:tc>
          <w:tcPr>
            <w:tcW w:w="844" w:type="dxa"/>
            <w:vAlign w:val="center"/>
          </w:tcPr>
          <w:p>
            <w:pPr>
              <w:pStyle w:val="0"/>
              <w:jc w:val="center"/>
            </w:pPr>
            <w:r>
              <w:rPr>
                <w:sz w:val="20"/>
              </w:rPr>
              <w:t xml:space="preserve">1 050,7</w:t>
            </w:r>
          </w:p>
        </w:tc>
        <w:tc>
          <w:tcPr>
            <w:tcW w:w="784" w:type="dxa"/>
            <w:vAlign w:val="center"/>
          </w:tcPr>
          <w:p>
            <w:pPr>
              <w:pStyle w:val="0"/>
              <w:jc w:val="center"/>
            </w:pPr>
            <w:r>
              <w:rPr>
                <w:sz w:val="20"/>
              </w:rPr>
              <w:t xml:space="preserve">937,7</w:t>
            </w:r>
          </w:p>
        </w:tc>
        <w:tc>
          <w:tcPr>
            <w:tcW w:w="664" w:type="dxa"/>
            <w:vAlign w:val="center"/>
          </w:tcPr>
          <w:p>
            <w:pPr>
              <w:pStyle w:val="0"/>
              <w:jc w:val="center"/>
            </w:pPr>
            <w:r>
              <w:rPr>
                <w:sz w:val="20"/>
              </w:rPr>
              <w:t xml:space="preserve">776,3</w:t>
            </w:r>
          </w:p>
        </w:tc>
        <w:tc>
          <w:tcPr>
            <w:tcW w:w="844" w:type="dxa"/>
            <w:vAlign w:val="center"/>
          </w:tcPr>
          <w:p>
            <w:pPr>
              <w:pStyle w:val="0"/>
              <w:jc w:val="center"/>
            </w:pPr>
            <w:r>
              <w:rPr>
                <w:sz w:val="20"/>
              </w:rPr>
              <w:t xml:space="preserve">876,0</w:t>
            </w:r>
          </w:p>
        </w:tc>
      </w:tr>
      <w:tr>
        <w:tc>
          <w:tcPr>
            <w:tcW w:w="2608" w:type="dxa"/>
            <w:vAlign w:val="bottom"/>
          </w:tcPr>
          <w:p>
            <w:pPr>
              <w:pStyle w:val="0"/>
            </w:pPr>
            <w:r>
              <w:rPr>
                <w:sz w:val="20"/>
              </w:rPr>
              <w:t xml:space="preserve">Волоконовский район</w:t>
            </w:r>
          </w:p>
        </w:tc>
        <w:tc>
          <w:tcPr>
            <w:tcW w:w="784" w:type="dxa"/>
            <w:vAlign w:val="center"/>
          </w:tcPr>
          <w:p>
            <w:pPr>
              <w:pStyle w:val="0"/>
              <w:jc w:val="center"/>
            </w:pPr>
            <w:r>
              <w:rPr>
                <w:sz w:val="20"/>
              </w:rPr>
              <w:t xml:space="preserve">291</w:t>
            </w:r>
          </w:p>
        </w:tc>
        <w:tc>
          <w:tcPr>
            <w:tcW w:w="784" w:type="dxa"/>
            <w:vAlign w:val="center"/>
          </w:tcPr>
          <w:p>
            <w:pPr>
              <w:pStyle w:val="0"/>
              <w:jc w:val="center"/>
            </w:pPr>
            <w:r>
              <w:rPr>
                <w:sz w:val="20"/>
              </w:rPr>
              <w:t xml:space="preserve">280</w:t>
            </w:r>
          </w:p>
        </w:tc>
        <w:tc>
          <w:tcPr>
            <w:tcW w:w="784" w:type="dxa"/>
            <w:vAlign w:val="center"/>
          </w:tcPr>
          <w:p>
            <w:pPr>
              <w:pStyle w:val="0"/>
              <w:jc w:val="center"/>
            </w:pPr>
            <w:r>
              <w:rPr>
                <w:sz w:val="20"/>
              </w:rPr>
              <w:t xml:space="preserve">255</w:t>
            </w:r>
          </w:p>
        </w:tc>
        <w:tc>
          <w:tcPr>
            <w:tcW w:w="784" w:type="dxa"/>
            <w:vAlign w:val="center"/>
          </w:tcPr>
          <w:p>
            <w:pPr>
              <w:pStyle w:val="0"/>
              <w:jc w:val="center"/>
            </w:pPr>
            <w:r>
              <w:rPr>
                <w:sz w:val="20"/>
              </w:rPr>
              <w:t xml:space="preserve">197</w:t>
            </w:r>
          </w:p>
        </w:tc>
        <w:tc>
          <w:tcPr>
            <w:tcW w:w="784" w:type="dxa"/>
            <w:vAlign w:val="center"/>
          </w:tcPr>
          <w:p>
            <w:pPr>
              <w:pStyle w:val="0"/>
              <w:jc w:val="center"/>
            </w:pPr>
            <w:r>
              <w:rPr>
                <w:sz w:val="20"/>
              </w:rPr>
              <w:t xml:space="preserve">293</w:t>
            </w:r>
          </w:p>
        </w:tc>
        <w:tc>
          <w:tcPr>
            <w:tcW w:w="844" w:type="dxa"/>
            <w:vAlign w:val="center"/>
          </w:tcPr>
          <w:p>
            <w:pPr>
              <w:pStyle w:val="0"/>
              <w:jc w:val="center"/>
            </w:pPr>
            <w:r>
              <w:rPr>
                <w:sz w:val="20"/>
              </w:rPr>
              <w:t xml:space="preserve">1 012,5</w:t>
            </w:r>
          </w:p>
        </w:tc>
        <w:tc>
          <w:tcPr>
            <w:tcW w:w="844" w:type="dxa"/>
            <w:vAlign w:val="center"/>
          </w:tcPr>
          <w:p>
            <w:pPr>
              <w:pStyle w:val="0"/>
              <w:jc w:val="center"/>
            </w:pPr>
            <w:r>
              <w:rPr>
                <w:sz w:val="20"/>
              </w:rPr>
              <w:t xml:space="preserve">965,2</w:t>
            </w:r>
          </w:p>
        </w:tc>
        <w:tc>
          <w:tcPr>
            <w:tcW w:w="784" w:type="dxa"/>
            <w:vAlign w:val="center"/>
          </w:tcPr>
          <w:p>
            <w:pPr>
              <w:pStyle w:val="0"/>
              <w:jc w:val="center"/>
            </w:pPr>
            <w:r>
              <w:rPr>
                <w:sz w:val="20"/>
              </w:rPr>
              <w:t xml:space="preserve">875,9</w:t>
            </w:r>
          </w:p>
        </w:tc>
        <w:tc>
          <w:tcPr>
            <w:tcW w:w="664" w:type="dxa"/>
            <w:vAlign w:val="center"/>
          </w:tcPr>
          <w:p>
            <w:pPr>
              <w:pStyle w:val="0"/>
              <w:jc w:val="center"/>
            </w:pPr>
            <w:r>
              <w:rPr>
                <w:sz w:val="20"/>
              </w:rPr>
              <w:t xml:space="preserve">667,3</w:t>
            </w:r>
          </w:p>
        </w:tc>
        <w:tc>
          <w:tcPr>
            <w:tcW w:w="844" w:type="dxa"/>
            <w:vAlign w:val="center"/>
          </w:tcPr>
          <w:p>
            <w:pPr>
              <w:pStyle w:val="0"/>
              <w:jc w:val="center"/>
            </w:pPr>
            <w:r>
              <w:rPr>
                <w:sz w:val="20"/>
              </w:rPr>
              <w:t xml:space="preserve">975,6</w:t>
            </w:r>
          </w:p>
        </w:tc>
      </w:tr>
      <w:tr>
        <w:tc>
          <w:tcPr>
            <w:tcW w:w="2608" w:type="dxa"/>
            <w:vAlign w:val="bottom"/>
          </w:tcPr>
          <w:p>
            <w:pPr>
              <w:pStyle w:val="0"/>
            </w:pPr>
            <w:r>
              <w:rPr>
                <w:sz w:val="20"/>
              </w:rPr>
              <w:t xml:space="preserve">Грайворонский городской округ</w:t>
            </w:r>
          </w:p>
        </w:tc>
        <w:tc>
          <w:tcPr>
            <w:tcW w:w="784" w:type="dxa"/>
            <w:vAlign w:val="center"/>
          </w:tcPr>
          <w:p>
            <w:pPr>
              <w:pStyle w:val="0"/>
              <w:jc w:val="center"/>
            </w:pPr>
            <w:r>
              <w:rPr>
                <w:sz w:val="20"/>
              </w:rPr>
              <w:t xml:space="preserve">206</w:t>
            </w:r>
          </w:p>
        </w:tc>
        <w:tc>
          <w:tcPr>
            <w:tcW w:w="784" w:type="dxa"/>
            <w:vAlign w:val="center"/>
          </w:tcPr>
          <w:p>
            <w:pPr>
              <w:pStyle w:val="0"/>
              <w:jc w:val="center"/>
            </w:pPr>
            <w:r>
              <w:rPr>
                <w:sz w:val="20"/>
              </w:rPr>
              <w:t xml:space="preserve">239</w:t>
            </w:r>
          </w:p>
        </w:tc>
        <w:tc>
          <w:tcPr>
            <w:tcW w:w="784" w:type="dxa"/>
            <w:vAlign w:val="center"/>
          </w:tcPr>
          <w:p>
            <w:pPr>
              <w:pStyle w:val="0"/>
              <w:jc w:val="center"/>
            </w:pPr>
            <w:r>
              <w:rPr>
                <w:sz w:val="20"/>
              </w:rPr>
              <w:t xml:space="preserve">231</w:t>
            </w:r>
          </w:p>
        </w:tc>
        <w:tc>
          <w:tcPr>
            <w:tcW w:w="784" w:type="dxa"/>
            <w:vAlign w:val="center"/>
          </w:tcPr>
          <w:p>
            <w:pPr>
              <w:pStyle w:val="0"/>
              <w:jc w:val="center"/>
            </w:pPr>
            <w:r>
              <w:rPr>
                <w:sz w:val="20"/>
              </w:rPr>
              <w:t xml:space="preserve">204</w:t>
            </w:r>
          </w:p>
        </w:tc>
        <w:tc>
          <w:tcPr>
            <w:tcW w:w="784" w:type="dxa"/>
            <w:vAlign w:val="center"/>
          </w:tcPr>
          <w:p>
            <w:pPr>
              <w:pStyle w:val="0"/>
              <w:jc w:val="center"/>
            </w:pPr>
            <w:r>
              <w:rPr>
                <w:sz w:val="20"/>
              </w:rPr>
              <w:t xml:space="preserve">251</w:t>
            </w:r>
          </w:p>
        </w:tc>
        <w:tc>
          <w:tcPr>
            <w:tcW w:w="844" w:type="dxa"/>
            <w:vAlign w:val="center"/>
          </w:tcPr>
          <w:p>
            <w:pPr>
              <w:pStyle w:val="0"/>
              <w:jc w:val="center"/>
            </w:pPr>
            <w:r>
              <w:rPr>
                <w:sz w:val="20"/>
              </w:rPr>
              <w:t xml:space="preserve">684,3</w:t>
            </w:r>
          </w:p>
        </w:tc>
        <w:tc>
          <w:tcPr>
            <w:tcW w:w="844" w:type="dxa"/>
            <w:vAlign w:val="center"/>
          </w:tcPr>
          <w:p>
            <w:pPr>
              <w:pStyle w:val="0"/>
              <w:jc w:val="center"/>
            </w:pPr>
            <w:r>
              <w:rPr>
                <w:sz w:val="20"/>
              </w:rPr>
              <w:t xml:space="preserve">806,2</w:t>
            </w:r>
          </w:p>
        </w:tc>
        <w:tc>
          <w:tcPr>
            <w:tcW w:w="784" w:type="dxa"/>
            <w:vAlign w:val="center"/>
          </w:tcPr>
          <w:p>
            <w:pPr>
              <w:pStyle w:val="0"/>
              <w:jc w:val="center"/>
            </w:pPr>
            <w:r>
              <w:rPr>
                <w:sz w:val="20"/>
              </w:rPr>
              <w:t xml:space="preserve">780,9</w:t>
            </w:r>
          </w:p>
        </w:tc>
        <w:tc>
          <w:tcPr>
            <w:tcW w:w="664" w:type="dxa"/>
            <w:vAlign w:val="center"/>
          </w:tcPr>
          <w:p>
            <w:pPr>
              <w:pStyle w:val="0"/>
              <w:jc w:val="center"/>
            </w:pPr>
            <w:r>
              <w:rPr>
                <w:sz w:val="20"/>
              </w:rPr>
              <w:t xml:space="preserve">690,9</w:t>
            </w:r>
          </w:p>
        </w:tc>
        <w:tc>
          <w:tcPr>
            <w:tcW w:w="844" w:type="dxa"/>
            <w:vAlign w:val="center"/>
          </w:tcPr>
          <w:p>
            <w:pPr>
              <w:pStyle w:val="0"/>
              <w:jc w:val="center"/>
            </w:pPr>
            <w:r>
              <w:rPr>
                <w:sz w:val="20"/>
              </w:rPr>
              <w:t xml:space="preserve">847,7</w:t>
            </w:r>
          </w:p>
        </w:tc>
      </w:tr>
      <w:tr>
        <w:tc>
          <w:tcPr>
            <w:tcW w:w="2608" w:type="dxa"/>
            <w:vAlign w:val="bottom"/>
          </w:tcPr>
          <w:p>
            <w:pPr>
              <w:pStyle w:val="0"/>
            </w:pPr>
            <w:r>
              <w:rPr>
                <w:sz w:val="20"/>
              </w:rPr>
              <w:t xml:space="preserve">Губкинский городской</w:t>
            </w:r>
          </w:p>
          <w:p>
            <w:pPr>
              <w:pStyle w:val="0"/>
            </w:pPr>
            <w:r>
              <w:rPr>
                <w:sz w:val="20"/>
              </w:rPr>
              <w:t xml:space="preserve">округ</w:t>
            </w:r>
          </w:p>
        </w:tc>
        <w:tc>
          <w:tcPr>
            <w:tcW w:w="784" w:type="dxa"/>
            <w:vAlign w:val="center"/>
          </w:tcPr>
          <w:p>
            <w:pPr>
              <w:pStyle w:val="0"/>
              <w:jc w:val="center"/>
            </w:pPr>
            <w:r>
              <w:rPr>
                <w:sz w:val="20"/>
              </w:rPr>
              <w:t xml:space="preserve">875</w:t>
            </w:r>
          </w:p>
        </w:tc>
        <w:tc>
          <w:tcPr>
            <w:tcW w:w="784" w:type="dxa"/>
            <w:vAlign w:val="center"/>
          </w:tcPr>
          <w:p>
            <w:pPr>
              <w:pStyle w:val="0"/>
              <w:jc w:val="center"/>
            </w:pPr>
            <w:r>
              <w:rPr>
                <w:sz w:val="20"/>
              </w:rPr>
              <w:t xml:space="preserve">805</w:t>
            </w:r>
          </w:p>
        </w:tc>
        <w:tc>
          <w:tcPr>
            <w:tcW w:w="784" w:type="dxa"/>
            <w:vAlign w:val="center"/>
          </w:tcPr>
          <w:p>
            <w:pPr>
              <w:pStyle w:val="0"/>
              <w:jc w:val="center"/>
            </w:pPr>
            <w:r>
              <w:rPr>
                <w:sz w:val="20"/>
              </w:rPr>
              <w:t xml:space="preserve">846</w:t>
            </w:r>
          </w:p>
        </w:tc>
        <w:tc>
          <w:tcPr>
            <w:tcW w:w="784" w:type="dxa"/>
            <w:vAlign w:val="center"/>
          </w:tcPr>
          <w:p>
            <w:pPr>
              <w:pStyle w:val="0"/>
              <w:jc w:val="center"/>
            </w:pPr>
            <w:r>
              <w:rPr>
                <w:sz w:val="20"/>
              </w:rPr>
              <w:t xml:space="preserve">491</w:t>
            </w:r>
          </w:p>
        </w:tc>
        <w:tc>
          <w:tcPr>
            <w:tcW w:w="784" w:type="dxa"/>
            <w:vAlign w:val="center"/>
          </w:tcPr>
          <w:p>
            <w:pPr>
              <w:pStyle w:val="0"/>
              <w:jc w:val="center"/>
            </w:pPr>
            <w:r>
              <w:rPr>
                <w:sz w:val="20"/>
              </w:rPr>
              <w:t xml:space="preserve">924</w:t>
            </w:r>
          </w:p>
        </w:tc>
        <w:tc>
          <w:tcPr>
            <w:tcW w:w="844" w:type="dxa"/>
            <w:vAlign w:val="center"/>
          </w:tcPr>
          <w:p>
            <w:pPr>
              <w:pStyle w:val="0"/>
              <w:jc w:val="center"/>
            </w:pPr>
            <w:r>
              <w:rPr>
                <w:sz w:val="20"/>
              </w:rPr>
              <w:t xml:space="preserve">764,6</w:t>
            </w:r>
          </w:p>
        </w:tc>
        <w:tc>
          <w:tcPr>
            <w:tcW w:w="844" w:type="dxa"/>
            <w:vAlign w:val="center"/>
          </w:tcPr>
          <w:p>
            <w:pPr>
              <w:pStyle w:val="0"/>
              <w:jc w:val="center"/>
            </w:pPr>
            <w:r>
              <w:rPr>
                <w:sz w:val="20"/>
              </w:rPr>
              <w:t xml:space="preserve">698,3</w:t>
            </w:r>
          </w:p>
        </w:tc>
        <w:tc>
          <w:tcPr>
            <w:tcW w:w="784" w:type="dxa"/>
            <w:vAlign w:val="center"/>
          </w:tcPr>
          <w:p>
            <w:pPr>
              <w:pStyle w:val="0"/>
              <w:jc w:val="center"/>
            </w:pPr>
            <w:r>
              <w:rPr>
                <w:sz w:val="20"/>
              </w:rPr>
              <w:t xml:space="preserve">729,1</w:t>
            </w:r>
          </w:p>
        </w:tc>
        <w:tc>
          <w:tcPr>
            <w:tcW w:w="664" w:type="dxa"/>
            <w:vAlign w:val="center"/>
          </w:tcPr>
          <w:p>
            <w:pPr>
              <w:pStyle w:val="0"/>
              <w:jc w:val="center"/>
            </w:pPr>
            <w:r>
              <w:rPr>
                <w:sz w:val="20"/>
              </w:rPr>
              <w:t xml:space="preserve">420,9</w:t>
            </w:r>
          </w:p>
        </w:tc>
        <w:tc>
          <w:tcPr>
            <w:tcW w:w="844" w:type="dxa"/>
            <w:vAlign w:val="center"/>
          </w:tcPr>
          <w:p>
            <w:pPr>
              <w:pStyle w:val="0"/>
              <w:jc w:val="center"/>
            </w:pPr>
            <w:r>
              <w:rPr>
                <w:sz w:val="20"/>
              </w:rPr>
              <w:t xml:space="preserve">785,1</w:t>
            </w:r>
          </w:p>
        </w:tc>
      </w:tr>
      <w:tr>
        <w:tc>
          <w:tcPr>
            <w:tcW w:w="2608" w:type="dxa"/>
            <w:vAlign w:val="bottom"/>
          </w:tcPr>
          <w:p>
            <w:pPr>
              <w:pStyle w:val="0"/>
            </w:pPr>
            <w:r>
              <w:rPr>
                <w:sz w:val="20"/>
              </w:rPr>
              <w:t xml:space="preserve">в том числе г. Губкин</w:t>
            </w:r>
          </w:p>
        </w:tc>
        <w:tc>
          <w:tcPr>
            <w:tcW w:w="784" w:type="dxa"/>
            <w:vAlign w:val="center"/>
          </w:tcPr>
          <w:p>
            <w:pPr>
              <w:pStyle w:val="0"/>
              <w:jc w:val="center"/>
            </w:pPr>
            <w:r>
              <w:rPr>
                <w:sz w:val="20"/>
              </w:rPr>
              <w:t xml:space="preserve">599</w:t>
            </w:r>
          </w:p>
        </w:tc>
        <w:tc>
          <w:tcPr>
            <w:tcW w:w="784" w:type="dxa"/>
            <w:vAlign w:val="center"/>
          </w:tcPr>
          <w:p>
            <w:pPr>
              <w:pStyle w:val="0"/>
              <w:jc w:val="center"/>
            </w:pPr>
            <w:r>
              <w:rPr>
                <w:sz w:val="20"/>
              </w:rPr>
              <w:t xml:space="preserve">546</w:t>
            </w:r>
          </w:p>
        </w:tc>
        <w:tc>
          <w:tcPr>
            <w:tcW w:w="784" w:type="dxa"/>
            <w:vAlign w:val="center"/>
          </w:tcPr>
          <w:p>
            <w:pPr>
              <w:pStyle w:val="0"/>
              <w:jc w:val="center"/>
            </w:pPr>
            <w:r>
              <w:rPr>
                <w:sz w:val="20"/>
              </w:rPr>
              <w:t xml:space="preserve">562</w:t>
            </w:r>
          </w:p>
        </w:tc>
        <w:tc>
          <w:tcPr>
            <w:tcW w:w="784" w:type="dxa"/>
            <w:vAlign w:val="center"/>
          </w:tcPr>
          <w:p>
            <w:pPr>
              <w:pStyle w:val="0"/>
              <w:jc w:val="center"/>
            </w:pPr>
            <w:r>
              <w:rPr>
                <w:sz w:val="20"/>
              </w:rPr>
              <w:t xml:space="preserve">333</w:t>
            </w:r>
          </w:p>
        </w:tc>
        <w:tc>
          <w:tcPr>
            <w:tcW w:w="784" w:type="dxa"/>
            <w:vAlign w:val="center"/>
          </w:tcPr>
          <w:p>
            <w:pPr>
              <w:pStyle w:val="0"/>
              <w:jc w:val="center"/>
            </w:pPr>
            <w:r>
              <w:rPr>
                <w:sz w:val="20"/>
              </w:rPr>
              <w:t xml:space="preserve">612</w:t>
            </w:r>
          </w:p>
        </w:tc>
        <w:tc>
          <w:tcPr>
            <w:tcW w:w="844" w:type="dxa"/>
            <w:vAlign w:val="center"/>
          </w:tcPr>
          <w:p>
            <w:pPr>
              <w:pStyle w:val="0"/>
              <w:jc w:val="center"/>
            </w:pPr>
            <w:r>
              <w:rPr>
                <w:sz w:val="20"/>
              </w:rPr>
              <w:t xml:space="preserve">702,0</w:t>
            </w:r>
          </w:p>
        </w:tc>
        <w:tc>
          <w:tcPr>
            <w:tcW w:w="844" w:type="dxa"/>
            <w:vAlign w:val="center"/>
          </w:tcPr>
          <w:p>
            <w:pPr>
              <w:pStyle w:val="0"/>
              <w:jc w:val="center"/>
            </w:pPr>
            <w:r>
              <w:rPr>
                <w:sz w:val="20"/>
              </w:rPr>
              <w:t xml:space="preserve">637,4</w:t>
            </w:r>
          </w:p>
        </w:tc>
        <w:tc>
          <w:tcPr>
            <w:tcW w:w="784" w:type="dxa"/>
            <w:vAlign w:val="center"/>
          </w:tcPr>
          <w:p>
            <w:pPr>
              <w:pStyle w:val="0"/>
              <w:jc w:val="center"/>
            </w:pPr>
            <w:r>
              <w:rPr>
                <w:sz w:val="20"/>
              </w:rPr>
              <w:t xml:space="preserve">653,7</w:t>
            </w:r>
          </w:p>
        </w:tc>
        <w:tc>
          <w:tcPr>
            <w:tcW w:w="664" w:type="dxa"/>
            <w:vAlign w:val="center"/>
          </w:tcPr>
          <w:p>
            <w:pPr>
              <w:pStyle w:val="0"/>
              <w:jc w:val="center"/>
            </w:pPr>
            <w:r>
              <w:rPr>
                <w:sz w:val="20"/>
              </w:rPr>
              <w:t xml:space="preserve">386,2</w:t>
            </w:r>
          </w:p>
        </w:tc>
        <w:tc>
          <w:tcPr>
            <w:tcW w:w="844" w:type="dxa"/>
            <w:vAlign w:val="center"/>
          </w:tcPr>
          <w:p>
            <w:pPr>
              <w:pStyle w:val="0"/>
              <w:jc w:val="center"/>
            </w:pPr>
            <w:r>
              <w:rPr>
                <w:sz w:val="20"/>
              </w:rPr>
              <w:t xml:space="preserve">706,3</w:t>
            </w:r>
          </w:p>
        </w:tc>
      </w:tr>
      <w:tr>
        <w:tc>
          <w:tcPr>
            <w:tcW w:w="2608" w:type="dxa"/>
            <w:vAlign w:val="bottom"/>
          </w:tcPr>
          <w:p>
            <w:pPr>
              <w:pStyle w:val="0"/>
            </w:pPr>
            <w:r>
              <w:rPr>
                <w:sz w:val="20"/>
              </w:rPr>
              <w:t xml:space="preserve">Ивнянский район</w:t>
            </w:r>
          </w:p>
        </w:tc>
        <w:tc>
          <w:tcPr>
            <w:tcW w:w="784" w:type="dxa"/>
            <w:vAlign w:val="center"/>
          </w:tcPr>
          <w:p>
            <w:pPr>
              <w:pStyle w:val="0"/>
              <w:jc w:val="center"/>
            </w:pPr>
            <w:r>
              <w:rPr>
                <w:sz w:val="20"/>
              </w:rPr>
              <w:t xml:space="preserve">193</w:t>
            </w:r>
          </w:p>
        </w:tc>
        <w:tc>
          <w:tcPr>
            <w:tcW w:w="784" w:type="dxa"/>
            <w:vAlign w:val="center"/>
          </w:tcPr>
          <w:p>
            <w:pPr>
              <w:pStyle w:val="0"/>
              <w:jc w:val="center"/>
            </w:pPr>
            <w:r>
              <w:rPr>
                <w:sz w:val="20"/>
              </w:rPr>
              <w:t xml:space="preserve">186</w:t>
            </w:r>
          </w:p>
        </w:tc>
        <w:tc>
          <w:tcPr>
            <w:tcW w:w="784" w:type="dxa"/>
            <w:vAlign w:val="center"/>
          </w:tcPr>
          <w:p>
            <w:pPr>
              <w:pStyle w:val="0"/>
              <w:jc w:val="center"/>
            </w:pPr>
            <w:r>
              <w:rPr>
                <w:sz w:val="20"/>
              </w:rPr>
              <w:t xml:space="preserve">200</w:t>
            </w:r>
          </w:p>
        </w:tc>
        <w:tc>
          <w:tcPr>
            <w:tcW w:w="784" w:type="dxa"/>
            <w:vAlign w:val="center"/>
          </w:tcPr>
          <w:p>
            <w:pPr>
              <w:pStyle w:val="0"/>
              <w:jc w:val="center"/>
            </w:pPr>
            <w:r>
              <w:rPr>
                <w:sz w:val="20"/>
              </w:rPr>
              <w:t xml:space="preserve">179</w:t>
            </w:r>
          </w:p>
        </w:tc>
        <w:tc>
          <w:tcPr>
            <w:tcW w:w="784" w:type="dxa"/>
            <w:vAlign w:val="center"/>
          </w:tcPr>
          <w:p>
            <w:pPr>
              <w:pStyle w:val="0"/>
              <w:jc w:val="center"/>
            </w:pPr>
            <w:r>
              <w:rPr>
                <w:sz w:val="20"/>
              </w:rPr>
              <w:t xml:space="preserve">221</w:t>
            </w:r>
          </w:p>
        </w:tc>
        <w:tc>
          <w:tcPr>
            <w:tcW w:w="844" w:type="dxa"/>
            <w:vAlign w:val="center"/>
          </w:tcPr>
          <w:p>
            <w:pPr>
              <w:pStyle w:val="0"/>
              <w:jc w:val="center"/>
            </w:pPr>
            <w:r>
              <w:rPr>
                <w:sz w:val="20"/>
              </w:rPr>
              <w:t xml:space="preserve">969,8</w:t>
            </w:r>
          </w:p>
        </w:tc>
        <w:tc>
          <w:tcPr>
            <w:tcW w:w="844" w:type="dxa"/>
            <w:vAlign w:val="center"/>
          </w:tcPr>
          <w:p>
            <w:pPr>
              <w:pStyle w:val="0"/>
              <w:jc w:val="center"/>
            </w:pPr>
            <w:r>
              <w:rPr>
                <w:sz w:val="20"/>
              </w:rPr>
              <w:t xml:space="preserve">912,4</w:t>
            </w:r>
          </w:p>
        </w:tc>
        <w:tc>
          <w:tcPr>
            <w:tcW w:w="784" w:type="dxa"/>
            <w:vAlign w:val="center"/>
          </w:tcPr>
          <w:p>
            <w:pPr>
              <w:pStyle w:val="0"/>
              <w:jc w:val="center"/>
            </w:pPr>
            <w:r>
              <w:rPr>
                <w:sz w:val="20"/>
              </w:rPr>
              <w:t xml:space="preserve">960,4</w:t>
            </w:r>
          </w:p>
        </w:tc>
        <w:tc>
          <w:tcPr>
            <w:tcW w:w="664" w:type="dxa"/>
            <w:vAlign w:val="center"/>
          </w:tcPr>
          <w:p>
            <w:pPr>
              <w:pStyle w:val="0"/>
              <w:jc w:val="center"/>
            </w:pPr>
            <w:r>
              <w:rPr>
                <w:sz w:val="20"/>
              </w:rPr>
              <w:t xml:space="preserve">840,3</w:t>
            </w:r>
          </w:p>
        </w:tc>
        <w:tc>
          <w:tcPr>
            <w:tcW w:w="844" w:type="dxa"/>
            <w:vAlign w:val="center"/>
          </w:tcPr>
          <w:p>
            <w:pPr>
              <w:pStyle w:val="0"/>
              <w:jc w:val="center"/>
            </w:pPr>
            <w:r>
              <w:rPr>
                <w:sz w:val="20"/>
              </w:rPr>
              <w:t xml:space="preserve">1 019,7</w:t>
            </w:r>
          </w:p>
        </w:tc>
      </w:tr>
      <w:tr>
        <w:tc>
          <w:tcPr>
            <w:tcW w:w="2608" w:type="dxa"/>
            <w:vAlign w:val="bottom"/>
          </w:tcPr>
          <w:p>
            <w:pPr>
              <w:pStyle w:val="0"/>
            </w:pPr>
            <w:r>
              <w:rPr>
                <w:sz w:val="20"/>
              </w:rPr>
              <w:t xml:space="preserve">Корочанский район</w:t>
            </w:r>
          </w:p>
        </w:tc>
        <w:tc>
          <w:tcPr>
            <w:tcW w:w="784" w:type="dxa"/>
            <w:vAlign w:val="center"/>
          </w:tcPr>
          <w:p>
            <w:pPr>
              <w:pStyle w:val="0"/>
              <w:jc w:val="center"/>
            </w:pPr>
            <w:r>
              <w:rPr>
                <w:sz w:val="20"/>
              </w:rPr>
              <w:t xml:space="preserve">367</w:t>
            </w:r>
          </w:p>
        </w:tc>
        <w:tc>
          <w:tcPr>
            <w:tcW w:w="784" w:type="dxa"/>
            <w:vAlign w:val="center"/>
          </w:tcPr>
          <w:p>
            <w:pPr>
              <w:pStyle w:val="0"/>
              <w:jc w:val="center"/>
            </w:pPr>
            <w:r>
              <w:rPr>
                <w:sz w:val="20"/>
              </w:rPr>
              <w:t xml:space="preserve">327</w:t>
            </w:r>
          </w:p>
        </w:tc>
        <w:tc>
          <w:tcPr>
            <w:tcW w:w="784" w:type="dxa"/>
            <w:vAlign w:val="center"/>
          </w:tcPr>
          <w:p>
            <w:pPr>
              <w:pStyle w:val="0"/>
              <w:jc w:val="center"/>
            </w:pPr>
            <w:r>
              <w:rPr>
                <w:sz w:val="20"/>
              </w:rPr>
              <w:t xml:space="preserve">378</w:t>
            </w:r>
          </w:p>
        </w:tc>
        <w:tc>
          <w:tcPr>
            <w:tcW w:w="784" w:type="dxa"/>
            <w:vAlign w:val="center"/>
          </w:tcPr>
          <w:p>
            <w:pPr>
              <w:pStyle w:val="0"/>
              <w:jc w:val="center"/>
            </w:pPr>
            <w:r>
              <w:rPr>
                <w:sz w:val="20"/>
              </w:rPr>
              <w:t xml:space="preserve">305</w:t>
            </w:r>
          </w:p>
        </w:tc>
        <w:tc>
          <w:tcPr>
            <w:tcW w:w="784" w:type="dxa"/>
            <w:vAlign w:val="center"/>
          </w:tcPr>
          <w:p>
            <w:pPr>
              <w:pStyle w:val="0"/>
              <w:jc w:val="center"/>
            </w:pPr>
            <w:r>
              <w:rPr>
                <w:sz w:val="20"/>
              </w:rPr>
              <w:t xml:space="preserve">362</w:t>
            </w:r>
          </w:p>
        </w:tc>
        <w:tc>
          <w:tcPr>
            <w:tcW w:w="844" w:type="dxa"/>
            <w:vAlign w:val="center"/>
          </w:tcPr>
          <w:p>
            <w:pPr>
              <w:pStyle w:val="0"/>
              <w:jc w:val="center"/>
            </w:pPr>
            <w:r>
              <w:rPr>
                <w:sz w:val="20"/>
              </w:rPr>
              <w:t xml:space="preserve">987,4</w:t>
            </w:r>
          </w:p>
        </w:tc>
        <w:tc>
          <w:tcPr>
            <w:tcW w:w="844" w:type="dxa"/>
            <w:vAlign w:val="center"/>
          </w:tcPr>
          <w:p>
            <w:pPr>
              <w:pStyle w:val="0"/>
              <w:jc w:val="center"/>
            </w:pPr>
            <w:r>
              <w:rPr>
                <w:sz w:val="20"/>
              </w:rPr>
              <w:t xml:space="preserve">861,5</w:t>
            </w:r>
          </w:p>
        </w:tc>
        <w:tc>
          <w:tcPr>
            <w:tcW w:w="784" w:type="dxa"/>
            <w:vAlign w:val="center"/>
          </w:tcPr>
          <w:p>
            <w:pPr>
              <w:pStyle w:val="0"/>
              <w:jc w:val="center"/>
            </w:pPr>
            <w:r>
              <w:rPr>
                <w:sz w:val="20"/>
              </w:rPr>
              <w:t xml:space="preserve">975,0</w:t>
            </w:r>
          </w:p>
        </w:tc>
        <w:tc>
          <w:tcPr>
            <w:tcW w:w="664" w:type="dxa"/>
            <w:vAlign w:val="center"/>
          </w:tcPr>
          <w:p>
            <w:pPr>
              <w:pStyle w:val="0"/>
              <w:jc w:val="center"/>
            </w:pPr>
            <w:r>
              <w:rPr>
                <w:sz w:val="20"/>
              </w:rPr>
              <w:t xml:space="preserve">776,1</w:t>
            </w:r>
          </w:p>
        </w:tc>
        <w:tc>
          <w:tcPr>
            <w:tcW w:w="844" w:type="dxa"/>
            <w:vAlign w:val="center"/>
          </w:tcPr>
          <w:p>
            <w:pPr>
              <w:pStyle w:val="0"/>
              <w:jc w:val="center"/>
            </w:pPr>
            <w:r>
              <w:rPr>
                <w:sz w:val="20"/>
              </w:rPr>
              <w:t xml:space="preserve">918,2</w:t>
            </w:r>
          </w:p>
        </w:tc>
      </w:tr>
      <w:tr>
        <w:tc>
          <w:tcPr>
            <w:tcW w:w="2608" w:type="dxa"/>
            <w:vAlign w:val="bottom"/>
          </w:tcPr>
          <w:p>
            <w:pPr>
              <w:pStyle w:val="0"/>
            </w:pPr>
            <w:r>
              <w:rPr>
                <w:sz w:val="20"/>
              </w:rPr>
              <w:t xml:space="preserve">Красненский район</w:t>
            </w:r>
          </w:p>
        </w:tc>
        <w:tc>
          <w:tcPr>
            <w:tcW w:w="784" w:type="dxa"/>
            <w:vAlign w:val="center"/>
          </w:tcPr>
          <w:p>
            <w:pPr>
              <w:pStyle w:val="0"/>
              <w:jc w:val="center"/>
            </w:pPr>
            <w:r>
              <w:rPr>
                <w:sz w:val="20"/>
              </w:rPr>
              <w:t xml:space="preserve">114</w:t>
            </w:r>
          </w:p>
        </w:tc>
        <w:tc>
          <w:tcPr>
            <w:tcW w:w="784" w:type="dxa"/>
            <w:vAlign w:val="center"/>
          </w:tcPr>
          <w:p>
            <w:pPr>
              <w:pStyle w:val="0"/>
              <w:jc w:val="center"/>
            </w:pPr>
            <w:r>
              <w:rPr>
                <w:sz w:val="20"/>
              </w:rPr>
              <w:t xml:space="preserve">87</w:t>
            </w:r>
          </w:p>
        </w:tc>
        <w:tc>
          <w:tcPr>
            <w:tcW w:w="784" w:type="dxa"/>
            <w:vAlign w:val="center"/>
          </w:tcPr>
          <w:p>
            <w:pPr>
              <w:pStyle w:val="0"/>
              <w:jc w:val="center"/>
            </w:pPr>
            <w:r>
              <w:rPr>
                <w:sz w:val="20"/>
              </w:rPr>
              <w:t xml:space="preserve">109</w:t>
            </w:r>
          </w:p>
        </w:tc>
        <w:tc>
          <w:tcPr>
            <w:tcW w:w="784" w:type="dxa"/>
            <w:vAlign w:val="center"/>
          </w:tcPr>
          <w:p>
            <w:pPr>
              <w:pStyle w:val="0"/>
              <w:jc w:val="center"/>
            </w:pPr>
            <w:r>
              <w:rPr>
                <w:sz w:val="20"/>
              </w:rPr>
              <w:t xml:space="preserve">107</w:t>
            </w:r>
          </w:p>
        </w:tc>
        <w:tc>
          <w:tcPr>
            <w:tcW w:w="784" w:type="dxa"/>
            <w:vAlign w:val="center"/>
          </w:tcPr>
          <w:p>
            <w:pPr>
              <w:pStyle w:val="0"/>
              <w:jc w:val="center"/>
            </w:pPr>
            <w:r>
              <w:rPr>
                <w:sz w:val="20"/>
              </w:rPr>
              <w:t xml:space="preserve">119</w:t>
            </w:r>
          </w:p>
        </w:tc>
        <w:tc>
          <w:tcPr>
            <w:tcW w:w="844" w:type="dxa"/>
            <w:vAlign w:val="center"/>
          </w:tcPr>
          <w:p>
            <w:pPr>
              <w:pStyle w:val="0"/>
              <w:jc w:val="center"/>
            </w:pPr>
            <w:r>
              <w:rPr>
                <w:sz w:val="20"/>
              </w:rPr>
              <w:t xml:space="preserve">1 036,4</w:t>
            </w:r>
          </w:p>
        </w:tc>
        <w:tc>
          <w:tcPr>
            <w:tcW w:w="844" w:type="dxa"/>
            <w:vAlign w:val="center"/>
          </w:tcPr>
          <w:p>
            <w:pPr>
              <w:pStyle w:val="0"/>
              <w:jc w:val="center"/>
            </w:pPr>
            <w:r>
              <w:rPr>
                <w:sz w:val="20"/>
              </w:rPr>
              <w:t xml:space="preserve">782,3</w:t>
            </w:r>
          </w:p>
        </w:tc>
        <w:tc>
          <w:tcPr>
            <w:tcW w:w="784" w:type="dxa"/>
            <w:vAlign w:val="center"/>
          </w:tcPr>
          <w:p>
            <w:pPr>
              <w:pStyle w:val="0"/>
              <w:jc w:val="center"/>
            </w:pPr>
            <w:r>
              <w:rPr>
                <w:sz w:val="20"/>
              </w:rPr>
              <w:t xml:space="preserve">967,4</w:t>
            </w:r>
          </w:p>
        </w:tc>
        <w:tc>
          <w:tcPr>
            <w:tcW w:w="664" w:type="dxa"/>
            <w:vAlign w:val="center"/>
          </w:tcPr>
          <w:p>
            <w:pPr>
              <w:pStyle w:val="0"/>
              <w:jc w:val="center"/>
            </w:pPr>
            <w:r>
              <w:rPr>
                <w:sz w:val="20"/>
              </w:rPr>
              <w:t xml:space="preserve">931,3</w:t>
            </w:r>
          </w:p>
        </w:tc>
        <w:tc>
          <w:tcPr>
            <w:tcW w:w="844" w:type="dxa"/>
            <w:vAlign w:val="center"/>
          </w:tcPr>
          <w:p>
            <w:pPr>
              <w:pStyle w:val="0"/>
              <w:jc w:val="center"/>
            </w:pPr>
            <w:r>
              <w:rPr>
                <w:sz w:val="20"/>
              </w:rPr>
              <w:t xml:space="preserve">1 018,2</w:t>
            </w:r>
          </w:p>
        </w:tc>
      </w:tr>
      <w:tr>
        <w:tc>
          <w:tcPr>
            <w:tcW w:w="2608" w:type="dxa"/>
            <w:vAlign w:val="bottom"/>
          </w:tcPr>
          <w:p>
            <w:pPr>
              <w:pStyle w:val="0"/>
            </w:pPr>
            <w:r>
              <w:rPr>
                <w:sz w:val="20"/>
              </w:rPr>
              <w:t xml:space="preserve">Красногвардейский район</w:t>
            </w:r>
          </w:p>
        </w:tc>
        <w:tc>
          <w:tcPr>
            <w:tcW w:w="784" w:type="dxa"/>
            <w:vAlign w:val="center"/>
          </w:tcPr>
          <w:p>
            <w:pPr>
              <w:pStyle w:val="0"/>
              <w:jc w:val="center"/>
            </w:pPr>
            <w:r>
              <w:rPr>
                <w:sz w:val="20"/>
              </w:rPr>
              <w:t xml:space="preserve">214</w:t>
            </w:r>
          </w:p>
        </w:tc>
        <w:tc>
          <w:tcPr>
            <w:tcW w:w="784" w:type="dxa"/>
            <w:vAlign w:val="center"/>
          </w:tcPr>
          <w:p>
            <w:pPr>
              <w:pStyle w:val="0"/>
              <w:jc w:val="center"/>
            </w:pPr>
            <w:r>
              <w:rPr>
                <w:sz w:val="20"/>
              </w:rPr>
              <w:t xml:space="preserve">180</w:t>
            </w:r>
          </w:p>
        </w:tc>
        <w:tc>
          <w:tcPr>
            <w:tcW w:w="784" w:type="dxa"/>
            <w:vAlign w:val="center"/>
          </w:tcPr>
          <w:p>
            <w:pPr>
              <w:pStyle w:val="0"/>
              <w:jc w:val="center"/>
            </w:pPr>
            <w:r>
              <w:rPr>
                <w:sz w:val="20"/>
              </w:rPr>
              <w:t xml:space="preserve">192</w:t>
            </w:r>
          </w:p>
        </w:tc>
        <w:tc>
          <w:tcPr>
            <w:tcW w:w="784" w:type="dxa"/>
            <w:vAlign w:val="center"/>
          </w:tcPr>
          <w:p>
            <w:pPr>
              <w:pStyle w:val="0"/>
              <w:jc w:val="center"/>
            </w:pPr>
            <w:r>
              <w:rPr>
                <w:sz w:val="20"/>
              </w:rPr>
              <w:t xml:space="preserve">184</w:t>
            </w:r>
          </w:p>
        </w:tc>
        <w:tc>
          <w:tcPr>
            <w:tcW w:w="784" w:type="dxa"/>
            <w:vAlign w:val="center"/>
          </w:tcPr>
          <w:p>
            <w:pPr>
              <w:pStyle w:val="0"/>
              <w:jc w:val="center"/>
            </w:pPr>
            <w:r>
              <w:rPr>
                <w:sz w:val="20"/>
              </w:rPr>
              <w:t xml:space="preserve">208</w:t>
            </w:r>
          </w:p>
        </w:tc>
        <w:tc>
          <w:tcPr>
            <w:tcW w:w="844" w:type="dxa"/>
            <w:vAlign w:val="center"/>
          </w:tcPr>
          <w:p>
            <w:pPr>
              <w:pStyle w:val="0"/>
              <w:jc w:val="center"/>
            </w:pPr>
            <w:r>
              <w:rPr>
                <w:sz w:val="20"/>
              </w:rPr>
              <w:t xml:space="preserve">601,1</w:t>
            </w:r>
          </w:p>
        </w:tc>
        <w:tc>
          <w:tcPr>
            <w:tcW w:w="844" w:type="dxa"/>
            <w:vAlign w:val="center"/>
          </w:tcPr>
          <w:p>
            <w:pPr>
              <w:pStyle w:val="0"/>
              <w:jc w:val="center"/>
            </w:pPr>
            <w:r>
              <w:rPr>
                <w:sz w:val="20"/>
              </w:rPr>
              <w:t xml:space="preserve">500,8</w:t>
            </w:r>
          </w:p>
        </w:tc>
        <w:tc>
          <w:tcPr>
            <w:tcW w:w="784" w:type="dxa"/>
            <w:vAlign w:val="center"/>
          </w:tcPr>
          <w:p>
            <w:pPr>
              <w:pStyle w:val="0"/>
              <w:jc w:val="center"/>
            </w:pPr>
            <w:r>
              <w:rPr>
                <w:sz w:val="20"/>
              </w:rPr>
              <w:t xml:space="preserve">527,8</w:t>
            </w:r>
          </w:p>
        </w:tc>
        <w:tc>
          <w:tcPr>
            <w:tcW w:w="664" w:type="dxa"/>
            <w:vAlign w:val="center"/>
          </w:tcPr>
          <w:p>
            <w:pPr>
              <w:pStyle w:val="0"/>
              <w:jc w:val="center"/>
            </w:pPr>
            <w:r>
              <w:rPr>
                <w:sz w:val="20"/>
              </w:rPr>
              <w:t xml:space="preserve">506,2</w:t>
            </w:r>
          </w:p>
        </w:tc>
        <w:tc>
          <w:tcPr>
            <w:tcW w:w="844" w:type="dxa"/>
            <w:vAlign w:val="center"/>
          </w:tcPr>
          <w:p>
            <w:pPr>
              <w:pStyle w:val="0"/>
              <w:jc w:val="center"/>
            </w:pPr>
            <w:r>
              <w:rPr>
                <w:sz w:val="20"/>
              </w:rPr>
              <w:t xml:space="preserve">569,4</w:t>
            </w:r>
          </w:p>
        </w:tc>
      </w:tr>
      <w:tr>
        <w:tc>
          <w:tcPr>
            <w:tcW w:w="2608" w:type="dxa"/>
            <w:vAlign w:val="bottom"/>
          </w:tcPr>
          <w:p>
            <w:pPr>
              <w:pStyle w:val="0"/>
            </w:pPr>
            <w:r>
              <w:rPr>
                <w:sz w:val="20"/>
              </w:rPr>
              <w:t xml:space="preserve">Краснояружский район</w:t>
            </w:r>
          </w:p>
        </w:tc>
        <w:tc>
          <w:tcPr>
            <w:tcW w:w="784" w:type="dxa"/>
            <w:vAlign w:val="center"/>
          </w:tcPr>
          <w:p>
            <w:pPr>
              <w:pStyle w:val="0"/>
              <w:jc w:val="center"/>
            </w:pPr>
            <w:r>
              <w:rPr>
                <w:sz w:val="20"/>
              </w:rPr>
              <w:t xml:space="preserve">151</w:t>
            </w:r>
          </w:p>
        </w:tc>
        <w:tc>
          <w:tcPr>
            <w:tcW w:w="784" w:type="dxa"/>
            <w:vAlign w:val="center"/>
          </w:tcPr>
          <w:p>
            <w:pPr>
              <w:pStyle w:val="0"/>
              <w:jc w:val="center"/>
            </w:pPr>
            <w:r>
              <w:rPr>
                <w:sz w:val="20"/>
              </w:rPr>
              <w:t xml:space="preserve">119</w:t>
            </w:r>
          </w:p>
        </w:tc>
        <w:tc>
          <w:tcPr>
            <w:tcW w:w="784" w:type="dxa"/>
            <w:vAlign w:val="center"/>
          </w:tcPr>
          <w:p>
            <w:pPr>
              <w:pStyle w:val="0"/>
              <w:jc w:val="center"/>
            </w:pPr>
            <w:r>
              <w:rPr>
                <w:sz w:val="20"/>
              </w:rPr>
              <w:t xml:space="preserve">112</w:t>
            </w:r>
          </w:p>
        </w:tc>
        <w:tc>
          <w:tcPr>
            <w:tcW w:w="784" w:type="dxa"/>
            <w:vAlign w:val="center"/>
          </w:tcPr>
          <w:p>
            <w:pPr>
              <w:pStyle w:val="0"/>
              <w:jc w:val="center"/>
            </w:pPr>
            <w:r>
              <w:rPr>
                <w:sz w:val="20"/>
              </w:rPr>
              <w:t xml:space="preserve">108</w:t>
            </w:r>
          </w:p>
        </w:tc>
        <w:tc>
          <w:tcPr>
            <w:tcW w:w="784" w:type="dxa"/>
            <w:vAlign w:val="center"/>
          </w:tcPr>
          <w:p>
            <w:pPr>
              <w:pStyle w:val="0"/>
              <w:jc w:val="center"/>
            </w:pPr>
            <w:r>
              <w:rPr>
                <w:sz w:val="20"/>
              </w:rPr>
              <w:t xml:space="preserve">118</w:t>
            </w:r>
          </w:p>
        </w:tc>
        <w:tc>
          <w:tcPr>
            <w:tcW w:w="844" w:type="dxa"/>
            <w:vAlign w:val="center"/>
          </w:tcPr>
          <w:p>
            <w:pPr>
              <w:pStyle w:val="0"/>
              <w:jc w:val="center"/>
            </w:pPr>
            <w:r>
              <w:rPr>
                <w:sz w:val="20"/>
              </w:rPr>
              <w:t xml:space="preserve">1 097,6</w:t>
            </w:r>
          </w:p>
        </w:tc>
        <w:tc>
          <w:tcPr>
            <w:tcW w:w="844" w:type="dxa"/>
            <w:vAlign w:val="center"/>
          </w:tcPr>
          <w:p>
            <w:pPr>
              <w:pStyle w:val="0"/>
              <w:jc w:val="center"/>
            </w:pPr>
            <w:r>
              <w:rPr>
                <w:sz w:val="20"/>
              </w:rPr>
              <w:t xml:space="preserve">855,2</w:t>
            </w:r>
          </w:p>
        </w:tc>
        <w:tc>
          <w:tcPr>
            <w:tcW w:w="784" w:type="dxa"/>
            <w:vAlign w:val="center"/>
          </w:tcPr>
          <w:p>
            <w:pPr>
              <w:pStyle w:val="0"/>
              <w:jc w:val="center"/>
            </w:pPr>
            <w:r>
              <w:rPr>
                <w:sz w:val="20"/>
              </w:rPr>
              <w:t xml:space="preserve">790,6</w:t>
            </w:r>
          </w:p>
        </w:tc>
        <w:tc>
          <w:tcPr>
            <w:tcW w:w="664" w:type="dxa"/>
            <w:vAlign w:val="center"/>
          </w:tcPr>
          <w:p>
            <w:pPr>
              <w:pStyle w:val="0"/>
              <w:jc w:val="center"/>
            </w:pPr>
            <w:r>
              <w:rPr>
                <w:sz w:val="20"/>
              </w:rPr>
              <w:t xml:space="preserve">753,1</w:t>
            </w:r>
          </w:p>
        </w:tc>
        <w:tc>
          <w:tcPr>
            <w:tcW w:w="844" w:type="dxa"/>
            <w:vAlign w:val="center"/>
          </w:tcPr>
          <w:p>
            <w:pPr>
              <w:pStyle w:val="0"/>
              <w:jc w:val="center"/>
            </w:pPr>
            <w:r>
              <w:rPr>
                <w:sz w:val="20"/>
              </w:rPr>
              <w:t xml:space="preserve">808,6</w:t>
            </w:r>
          </w:p>
        </w:tc>
      </w:tr>
      <w:tr>
        <w:tc>
          <w:tcPr>
            <w:tcW w:w="2608" w:type="dxa"/>
            <w:vAlign w:val="bottom"/>
          </w:tcPr>
          <w:p>
            <w:pPr>
              <w:pStyle w:val="0"/>
            </w:pPr>
            <w:r>
              <w:rPr>
                <w:sz w:val="20"/>
              </w:rPr>
              <w:t xml:space="preserve">Новооскольский городской округ</w:t>
            </w:r>
          </w:p>
        </w:tc>
        <w:tc>
          <w:tcPr>
            <w:tcW w:w="784" w:type="dxa"/>
            <w:vAlign w:val="center"/>
          </w:tcPr>
          <w:p>
            <w:pPr>
              <w:pStyle w:val="0"/>
              <w:jc w:val="center"/>
            </w:pPr>
            <w:r>
              <w:rPr>
                <w:sz w:val="20"/>
              </w:rPr>
              <w:t xml:space="preserve">328</w:t>
            </w:r>
          </w:p>
        </w:tc>
        <w:tc>
          <w:tcPr>
            <w:tcW w:w="784" w:type="dxa"/>
            <w:vAlign w:val="center"/>
          </w:tcPr>
          <w:p>
            <w:pPr>
              <w:pStyle w:val="0"/>
              <w:jc w:val="center"/>
            </w:pPr>
            <w:r>
              <w:rPr>
                <w:sz w:val="20"/>
              </w:rPr>
              <w:t xml:space="preserve">304</w:t>
            </w:r>
          </w:p>
        </w:tc>
        <w:tc>
          <w:tcPr>
            <w:tcW w:w="784" w:type="dxa"/>
            <w:vAlign w:val="center"/>
          </w:tcPr>
          <w:p>
            <w:pPr>
              <w:pStyle w:val="0"/>
              <w:jc w:val="center"/>
            </w:pPr>
            <w:r>
              <w:rPr>
                <w:sz w:val="20"/>
              </w:rPr>
              <w:t xml:space="preserve">374</w:t>
            </w:r>
          </w:p>
        </w:tc>
        <w:tc>
          <w:tcPr>
            <w:tcW w:w="784" w:type="dxa"/>
            <w:vAlign w:val="center"/>
          </w:tcPr>
          <w:p>
            <w:pPr>
              <w:pStyle w:val="0"/>
              <w:jc w:val="center"/>
            </w:pPr>
            <w:r>
              <w:rPr>
                <w:sz w:val="20"/>
              </w:rPr>
              <w:t xml:space="preserve">339</w:t>
            </w:r>
          </w:p>
        </w:tc>
        <w:tc>
          <w:tcPr>
            <w:tcW w:w="784" w:type="dxa"/>
            <w:vAlign w:val="center"/>
          </w:tcPr>
          <w:p>
            <w:pPr>
              <w:pStyle w:val="0"/>
              <w:jc w:val="center"/>
            </w:pPr>
            <w:r>
              <w:rPr>
                <w:sz w:val="20"/>
              </w:rPr>
              <w:t xml:space="preserve">390</w:t>
            </w:r>
          </w:p>
        </w:tc>
        <w:tc>
          <w:tcPr>
            <w:tcW w:w="844" w:type="dxa"/>
            <w:vAlign w:val="center"/>
          </w:tcPr>
          <w:p>
            <w:pPr>
              <w:pStyle w:val="0"/>
              <w:jc w:val="center"/>
            </w:pPr>
            <w:r>
              <w:rPr>
                <w:sz w:val="20"/>
              </w:rPr>
              <w:t xml:space="preserve">827,9</w:t>
            </w:r>
          </w:p>
        </w:tc>
        <w:tc>
          <w:tcPr>
            <w:tcW w:w="844" w:type="dxa"/>
            <w:vAlign w:val="center"/>
          </w:tcPr>
          <w:p>
            <w:pPr>
              <w:pStyle w:val="0"/>
              <w:jc w:val="center"/>
            </w:pPr>
            <w:r>
              <w:rPr>
                <w:sz w:val="20"/>
              </w:rPr>
              <w:t xml:space="preserve">764,2</w:t>
            </w:r>
          </w:p>
        </w:tc>
        <w:tc>
          <w:tcPr>
            <w:tcW w:w="784" w:type="dxa"/>
            <w:vAlign w:val="center"/>
          </w:tcPr>
          <w:p>
            <w:pPr>
              <w:pStyle w:val="0"/>
              <w:jc w:val="center"/>
            </w:pPr>
            <w:r>
              <w:rPr>
                <w:sz w:val="20"/>
              </w:rPr>
              <w:t xml:space="preserve">931,7</w:t>
            </w:r>
          </w:p>
        </w:tc>
        <w:tc>
          <w:tcPr>
            <w:tcW w:w="664" w:type="dxa"/>
            <w:vAlign w:val="center"/>
          </w:tcPr>
          <w:p>
            <w:pPr>
              <w:pStyle w:val="0"/>
              <w:jc w:val="center"/>
            </w:pPr>
            <w:r>
              <w:rPr>
                <w:sz w:val="20"/>
              </w:rPr>
              <w:t xml:space="preserve">839,2</w:t>
            </w:r>
          </w:p>
        </w:tc>
        <w:tc>
          <w:tcPr>
            <w:tcW w:w="844" w:type="dxa"/>
            <w:vAlign w:val="center"/>
          </w:tcPr>
          <w:p>
            <w:pPr>
              <w:pStyle w:val="0"/>
              <w:jc w:val="center"/>
            </w:pPr>
            <w:r>
              <w:rPr>
                <w:sz w:val="20"/>
              </w:rPr>
              <w:t xml:space="preserve">950,7</w:t>
            </w:r>
          </w:p>
        </w:tc>
      </w:tr>
      <w:tr>
        <w:tc>
          <w:tcPr>
            <w:tcW w:w="2608" w:type="dxa"/>
            <w:vAlign w:val="bottom"/>
          </w:tcPr>
          <w:p>
            <w:pPr>
              <w:pStyle w:val="0"/>
            </w:pPr>
            <w:r>
              <w:rPr>
                <w:sz w:val="20"/>
              </w:rPr>
              <w:t xml:space="preserve">Прохоровский район</w:t>
            </w:r>
          </w:p>
        </w:tc>
        <w:tc>
          <w:tcPr>
            <w:tcW w:w="784" w:type="dxa"/>
            <w:vAlign w:val="center"/>
          </w:tcPr>
          <w:p>
            <w:pPr>
              <w:pStyle w:val="0"/>
              <w:jc w:val="center"/>
            </w:pPr>
            <w:r>
              <w:rPr>
                <w:sz w:val="20"/>
              </w:rPr>
              <w:t xml:space="preserve">289</w:t>
            </w:r>
          </w:p>
        </w:tc>
        <w:tc>
          <w:tcPr>
            <w:tcW w:w="784" w:type="dxa"/>
            <w:vAlign w:val="center"/>
          </w:tcPr>
          <w:p>
            <w:pPr>
              <w:pStyle w:val="0"/>
              <w:jc w:val="center"/>
            </w:pPr>
            <w:r>
              <w:rPr>
                <w:sz w:val="20"/>
              </w:rPr>
              <w:t xml:space="preserve">257</w:t>
            </w:r>
          </w:p>
        </w:tc>
        <w:tc>
          <w:tcPr>
            <w:tcW w:w="784" w:type="dxa"/>
            <w:vAlign w:val="center"/>
          </w:tcPr>
          <w:p>
            <w:pPr>
              <w:pStyle w:val="0"/>
              <w:jc w:val="center"/>
            </w:pPr>
            <w:r>
              <w:rPr>
                <w:sz w:val="20"/>
              </w:rPr>
              <w:t xml:space="preserve">228</w:t>
            </w:r>
          </w:p>
        </w:tc>
        <w:tc>
          <w:tcPr>
            <w:tcW w:w="784" w:type="dxa"/>
            <w:vAlign w:val="center"/>
          </w:tcPr>
          <w:p>
            <w:pPr>
              <w:pStyle w:val="0"/>
              <w:jc w:val="center"/>
            </w:pPr>
            <w:r>
              <w:rPr>
                <w:sz w:val="20"/>
              </w:rPr>
              <w:t xml:space="preserve">248</w:t>
            </w:r>
          </w:p>
        </w:tc>
        <w:tc>
          <w:tcPr>
            <w:tcW w:w="784" w:type="dxa"/>
            <w:vAlign w:val="center"/>
          </w:tcPr>
          <w:p>
            <w:pPr>
              <w:pStyle w:val="0"/>
              <w:jc w:val="center"/>
            </w:pPr>
            <w:r>
              <w:rPr>
                <w:sz w:val="20"/>
              </w:rPr>
              <w:t xml:space="preserve">294</w:t>
            </w:r>
          </w:p>
        </w:tc>
        <w:tc>
          <w:tcPr>
            <w:tcW w:w="844" w:type="dxa"/>
            <w:vAlign w:val="center"/>
          </w:tcPr>
          <w:p>
            <w:pPr>
              <w:pStyle w:val="0"/>
              <w:jc w:val="center"/>
            </w:pPr>
            <w:r>
              <w:rPr>
                <w:sz w:val="20"/>
              </w:rPr>
              <w:t xml:space="preserve">1076,8</w:t>
            </w:r>
          </w:p>
        </w:tc>
        <w:tc>
          <w:tcPr>
            <w:tcW w:w="844" w:type="dxa"/>
            <w:vAlign w:val="center"/>
          </w:tcPr>
          <w:p>
            <w:pPr>
              <w:pStyle w:val="0"/>
              <w:jc w:val="center"/>
            </w:pPr>
            <w:r>
              <w:rPr>
                <w:sz w:val="20"/>
              </w:rPr>
              <w:t xml:space="preserve">952,5</w:t>
            </w:r>
          </w:p>
        </w:tc>
        <w:tc>
          <w:tcPr>
            <w:tcW w:w="784" w:type="dxa"/>
            <w:vAlign w:val="center"/>
          </w:tcPr>
          <w:p>
            <w:pPr>
              <w:pStyle w:val="0"/>
              <w:jc w:val="center"/>
            </w:pPr>
            <w:r>
              <w:rPr>
                <w:sz w:val="20"/>
              </w:rPr>
              <w:t xml:space="preserve">842,2</w:t>
            </w:r>
          </w:p>
        </w:tc>
        <w:tc>
          <w:tcPr>
            <w:tcW w:w="664" w:type="dxa"/>
            <w:vAlign w:val="center"/>
          </w:tcPr>
          <w:p>
            <w:pPr>
              <w:pStyle w:val="0"/>
              <w:jc w:val="center"/>
            </w:pPr>
            <w:r>
              <w:rPr>
                <w:sz w:val="20"/>
              </w:rPr>
              <w:t xml:space="preserve">925,9</w:t>
            </w:r>
          </w:p>
        </w:tc>
        <w:tc>
          <w:tcPr>
            <w:tcW w:w="844" w:type="dxa"/>
            <w:vAlign w:val="center"/>
          </w:tcPr>
          <w:p>
            <w:pPr>
              <w:pStyle w:val="0"/>
              <w:jc w:val="center"/>
            </w:pPr>
            <w:r>
              <w:rPr>
                <w:sz w:val="20"/>
              </w:rPr>
              <w:t xml:space="preserve">1 087,2</w:t>
            </w:r>
          </w:p>
        </w:tc>
      </w:tr>
      <w:tr>
        <w:tc>
          <w:tcPr>
            <w:tcW w:w="2608" w:type="dxa"/>
            <w:vAlign w:val="bottom"/>
          </w:tcPr>
          <w:p>
            <w:pPr>
              <w:pStyle w:val="0"/>
            </w:pPr>
            <w:r>
              <w:rPr>
                <w:sz w:val="20"/>
              </w:rPr>
              <w:t xml:space="preserve">Ракитянский район</w:t>
            </w:r>
          </w:p>
        </w:tc>
        <w:tc>
          <w:tcPr>
            <w:tcW w:w="784" w:type="dxa"/>
            <w:vAlign w:val="center"/>
          </w:tcPr>
          <w:p>
            <w:pPr>
              <w:pStyle w:val="0"/>
              <w:jc w:val="center"/>
            </w:pPr>
            <w:r>
              <w:rPr>
                <w:sz w:val="20"/>
              </w:rPr>
              <w:t xml:space="preserve">294</w:t>
            </w:r>
          </w:p>
        </w:tc>
        <w:tc>
          <w:tcPr>
            <w:tcW w:w="784" w:type="dxa"/>
            <w:vAlign w:val="center"/>
          </w:tcPr>
          <w:p>
            <w:pPr>
              <w:pStyle w:val="0"/>
              <w:jc w:val="center"/>
            </w:pPr>
            <w:r>
              <w:rPr>
                <w:sz w:val="20"/>
              </w:rPr>
              <w:t xml:space="preserve">270</w:t>
            </w:r>
          </w:p>
        </w:tc>
        <w:tc>
          <w:tcPr>
            <w:tcW w:w="784" w:type="dxa"/>
            <w:vAlign w:val="center"/>
          </w:tcPr>
          <w:p>
            <w:pPr>
              <w:pStyle w:val="0"/>
              <w:jc w:val="center"/>
            </w:pPr>
            <w:r>
              <w:rPr>
                <w:sz w:val="20"/>
              </w:rPr>
              <w:t xml:space="preserve">252</w:t>
            </w:r>
          </w:p>
        </w:tc>
        <w:tc>
          <w:tcPr>
            <w:tcW w:w="784" w:type="dxa"/>
            <w:vAlign w:val="center"/>
          </w:tcPr>
          <w:p>
            <w:pPr>
              <w:pStyle w:val="0"/>
              <w:jc w:val="center"/>
            </w:pPr>
            <w:r>
              <w:rPr>
                <w:sz w:val="20"/>
              </w:rPr>
              <w:t xml:space="preserve">202</w:t>
            </w:r>
          </w:p>
        </w:tc>
        <w:tc>
          <w:tcPr>
            <w:tcW w:w="784" w:type="dxa"/>
            <w:vAlign w:val="center"/>
          </w:tcPr>
          <w:p>
            <w:pPr>
              <w:pStyle w:val="0"/>
              <w:jc w:val="center"/>
            </w:pPr>
            <w:r>
              <w:rPr>
                <w:sz w:val="20"/>
              </w:rPr>
              <w:t xml:space="preserve">242</w:t>
            </w:r>
          </w:p>
        </w:tc>
        <w:tc>
          <w:tcPr>
            <w:tcW w:w="844" w:type="dxa"/>
            <w:vAlign w:val="center"/>
          </w:tcPr>
          <w:p>
            <w:pPr>
              <w:pStyle w:val="0"/>
              <w:jc w:val="center"/>
            </w:pPr>
            <w:r>
              <w:rPr>
                <w:sz w:val="20"/>
              </w:rPr>
              <w:t xml:space="preserve">867,8</w:t>
            </w:r>
          </w:p>
        </w:tc>
        <w:tc>
          <w:tcPr>
            <w:tcW w:w="844" w:type="dxa"/>
            <w:vAlign w:val="center"/>
          </w:tcPr>
          <w:p>
            <w:pPr>
              <w:pStyle w:val="0"/>
              <w:jc w:val="center"/>
            </w:pPr>
            <w:r>
              <w:rPr>
                <w:sz w:val="20"/>
              </w:rPr>
              <w:t xml:space="preserve">794,6</w:t>
            </w:r>
          </w:p>
        </w:tc>
        <w:tc>
          <w:tcPr>
            <w:tcW w:w="784" w:type="dxa"/>
            <w:vAlign w:val="center"/>
          </w:tcPr>
          <w:p>
            <w:pPr>
              <w:pStyle w:val="0"/>
              <w:jc w:val="center"/>
            </w:pPr>
            <w:r>
              <w:rPr>
                <w:sz w:val="20"/>
              </w:rPr>
              <w:t xml:space="preserve">736,4</w:t>
            </w:r>
          </w:p>
        </w:tc>
        <w:tc>
          <w:tcPr>
            <w:tcW w:w="664" w:type="dxa"/>
            <w:vAlign w:val="center"/>
          </w:tcPr>
          <w:p>
            <w:pPr>
              <w:pStyle w:val="0"/>
              <w:jc w:val="center"/>
            </w:pPr>
            <w:r>
              <w:rPr>
                <w:sz w:val="20"/>
              </w:rPr>
              <w:t xml:space="preserve">589,0</w:t>
            </w:r>
          </w:p>
        </w:tc>
        <w:tc>
          <w:tcPr>
            <w:tcW w:w="844" w:type="dxa"/>
            <w:vAlign w:val="center"/>
          </w:tcPr>
          <w:p>
            <w:pPr>
              <w:pStyle w:val="0"/>
              <w:jc w:val="center"/>
            </w:pPr>
            <w:r>
              <w:rPr>
                <w:sz w:val="20"/>
              </w:rPr>
              <w:t xml:space="preserve">700,9</w:t>
            </w:r>
          </w:p>
        </w:tc>
      </w:tr>
      <w:tr>
        <w:tc>
          <w:tcPr>
            <w:tcW w:w="2608" w:type="dxa"/>
            <w:vAlign w:val="bottom"/>
          </w:tcPr>
          <w:p>
            <w:pPr>
              <w:pStyle w:val="0"/>
            </w:pPr>
            <w:r>
              <w:rPr>
                <w:sz w:val="20"/>
              </w:rPr>
              <w:t xml:space="preserve">Ровеньский район</w:t>
            </w:r>
          </w:p>
        </w:tc>
        <w:tc>
          <w:tcPr>
            <w:tcW w:w="784" w:type="dxa"/>
            <w:vAlign w:val="center"/>
          </w:tcPr>
          <w:p>
            <w:pPr>
              <w:pStyle w:val="0"/>
              <w:jc w:val="center"/>
            </w:pPr>
            <w:r>
              <w:rPr>
                <w:sz w:val="20"/>
              </w:rPr>
              <w:t xml:space="preserve">126</w:t>
            </w:r>
          </w:p>
        </w:tc>
        <w:tc>
          <w:tcPr>
            <w:tcW w:w="784" w:type="dxa"/>
            <w:vAlign w:val="center"/>
          </w:tcPr>
          <w:p>
            <w:pPr>
              <w:pStyle w:val="0"/>
              <w:jc w:val="center"/>
            </w:pPr>
            <w:r>
              <w:rPr>
                <w:sz w:val="20"/>
              </w:rPr>
              <w:t xml:space="preserve">104</w:t>
            </w:r>
          </w:p>
        </w:tc>
        <w:tc>
          <w:tcPr>
            <w:tcW w:w="784" w:type="dxa"/>
            <w:vAlign w:val="center"/>
          </w:tcPr>
          <w:p>
            <w:pPr>
              <w:pStyle w:val="0"/>
              <w:jc w:val="center"/>
            </w:pPr>
            <w:r>
              <w:rPr>
                <w:sz w:val="20"/>
              </w:rPr>
              <w:t xml:space="preserve">135</w:t>
            </w:r>
          </w:p>
        </w:tc>
        <w:tc>
          <w:tcPr>
            <w:tcW w:w="784" w:type="dxa"/>
            <w:vAlign w:val="center"/>
          </w:tcPr>
          <w:p>
            <w:pPr>
              <w:pStyle w:val="0"/>
              <w:jc w:val="center"/>
            </w:pPr>
            <w:r>
              <w:rPr>
                <w:sz w:val="20"/>
              </w:rPr>
              <w:t xml:space="preserve">157</w:t>
            </w:r>
          </w:p>
        </w:tc>
        <w:tc>
          <w:tcPr>
            <w:tcW w:w="784" w:type="dxa"/>
            <w:vAlign w:val="center"/>
          </w:tcPr>
          <w:p>
            <w:pPr>
              <w:pStyle w:val="0"/>
              <w:jc w:val="center"/>
            </w:pPr>
            <w:r>
              <w:rPr>
                <w:sz w:val="20"/>
              </w:rPr>
              <w:t xml:space="preserve">166</w:t>
            </w:r>
          </w:p>
        </w:tc>
        <w:tc>
          <w:tcPr>
            <w:tcW w:w="844" w:type="dxa"/>
            <w:vAlign w:val="center"/>
          </w:tcPr>
          <w:p>
            <w:pPr>
              <w:pStyle w:val="0"/>
              <w:jc w:val="center"/>
            </w:pPr>
            <w:r>
              <w:rPr>
                <w:sz w:val="20"/>
              </w:rPr>
              <w:t xml:space="preserve">545,7</w:t>
            </w:r>
          </w:p>
        </w:tc>
        <w:tc>
          <w:tcPr>
            <w:tcW w:w="844" w:type="dxa"/>
            <w:vAlign w:val="center"/>
          </w:tcPr>
          <w:p>
            <w:pPr>
              <w:pStyle w:val="0"/>
              <w:jc w:val="center"/>
            </w:pPr>
            <w:r>
              <w:rPr>
                <w:sz w:val="20"/>
              </w:rPr>
              <w:t xml:space="preserve">445,9</w:t>
            </w:r>
          </w:p>
        </w:tc>
        <w:tc>
          <w:tcPr>
            <w:tcW w:w="784" w:type="dxa"/>
            <w:vAlign w:val="center"/>
          </w:tcPr>
          <w:p>
            <w:pPr>
              <w:pStyle w:val="0"/>
              <w:jc w:val="center"/>
            </w:pPr>
            <w:r>
              <w:rPr>
                <w:sz w:val="20"/>
              </w:rPr>
              <w:t xml:space="preserve">575,5</w:t>
            </w:r>
          </w:p>
        </w:tc>
        <w:tc>
          <w:tcPr>
            <w:tcW w:w="664" w:type="dxa"/>
            <w:vAlign w:val="center"/>
          </w:tcPr>
          <w:p>
            <w:pPr>
              <w:pStyle w:val="0"/>
              <w:jc w:val="center"/>
            </w:pPr>
            <w:r>
              <w:rPr>
                <w:sz w:val="20"/>
              </w:rPr>
              <w:t xml:space="preserve">665,3</w:t>
            </w:r>
          </w:p>
        </w:tc>
        <w:tc>
          <w:tcPr>
            <w:tcW w:w="844" w:type="dxa"/>
            <w:vAlign w:val="center"/>
          </w:tcPr>
          <w:p>
            <w:pPr>
              <w:pStyle w:val="0"/>
              <w:jc w:val="center"/>
            </w:pPr>
            <w:r>
              <w:rPr>
                <w:sz w:val="20"/>
              </w:rPr>
              <w:t xml:space="preserve">697,6</w:t>
            </w:r>
          </w:p>
        </w:tc>
      </w:tr>
      <w:tr>
        <w:tc>
          <w:tcPr>
            <w:tcW w:w="2608" w:type="dxa"/>
            <w:vAlign w:val="bottom"/>
          </w:tcPr>
          <w:p>
            <w:pPr>
              <w:pStyle w:val="0"/>
            </w:pPr>
            <w:r>
              <w:rPr>
                <w:sz w:val="20"/>
              </w:rPr>
              <w:t xml:space="preserve">Старооскольский городской округ</w:t>
            </w:r>
          </w:p>
        </w:tc>
        <w:tc>
          <w:tcPr>
            <w:tcW w:w="784" w:type="dxa"/>
            <w:vAlign w:val="center"/>
          </w:tcPr>
          <w:p>
            <w:pPr>
              <w:pStyle w:val="0"/>
              <w:jc w:val="center"/>
            </w:pPr>
            <w:r>
              <w:rPr>
                <w:sz w:val="20"/>
              </w:rPr>
              <w:t xml:space="preserve">1 985</w:t>
            </w:r>
          </w:p>
        </w:tc>
        <w:tc>
          <w:tcPr>
            <w:tcW w:w="784" w:type="dxa"/>
            <w:vAlign w:val="center"/>
          </w:tcPr>
          <w:p>
            <w:pPr>
              <w:pStyle w:val="0"/>
              <w:jc w:val="center"/>
            </w:pPr>
            <w:r>
              <w:rPr>
                <w:sz w:val="20"/>
              </w:rPr>
              <w:t xml:space="preserve">1 778</w:t>
            </w:r>
          </w:p>
        </w:tc>
        <w:tc>
          <w:tcPr>
            <w:tcW w:w="784" w:type="dxa"/>
            <w:vAlign w:val="center"/>
          </w:tcPr>
          <w:p>
            <w:pPr>
              <w:pStyle w:val="0"/>
              <w:jc w:val="center"/>
            </w:pPr>
            <w:r>
              <w:rPr>
                <w:sz w:val="20"/>
              </w:rPr>
              <w:t xml:space="preserve">1 853</w:t>
            </w:r>
          </w:p>
        </w:tc>
        <w:tc>
          <w:tcPr>
            <w:tcW w:w="784" w:type="dxa"/>
            <w:vAlign w:val="center"/>
          </w:tcPr>
          <w:p>
            <w:pPr>
              <w:pStyle w:val="0"/>
              <w:jc w:val="center"/>
            </w:pPr>
            <w:r>
              <w:rPr>
                <w:sz w:val="20"/>
              </w:rPr>
              <w:t xml:space="preserve">1 902</w:t>
            </w:r>
          </w:p>
        </w:tc>
        <w:tc>
          <w:tcPr>
            <w:tcW w:w="784" w:type="dxa"/>
            <w:vAlign w:val="center"/>
          </w:tcPr>
          <w:p>
            <w:pPr>
              <w:pStyle w:val="0"/>
              <w:jc w:val="center"/>
            </w:pPr>
            <w:r>
              <w:rPr>
                <w:sz w:val="20"/>
              </w:rPr>
              <w:t xml:space="preserve">1 887</w:t>
            </w:r>
          </w:p>
        </w:tc>
        <w:tc>
          <w:tcPr>
            <w:tcW w:w="844" w:type="dxa"/>
            <w:vAlign w:val="center"/>
          </w:tcPr>
          <w:p>
            <w:pPr>
              <w:pStyle w:val="0"/>
              <w:jc w:val="center"/>
            </w:pPr>
            <w:r>
              <w:rPr>
                <w:sz w:val="20"/>
              </w:rPr>
              <w:t xml:space="preserve">773,6</w:t>
            </w:r>
          </w:p>
        </w:tc>
        <w:tc>
          <w:tcPr>
            <w:tcW w:w="844" w:type="dxa"/>
            <w:vAlign w:val="center"/>
          </w:tcPr>
          <w:p>
            <w:pPr>
              <w:pStyle w:val="0"/>
              <w:jc w:val="center"/>
            </w:pPr>
            <w:r>
              <w:rPr>
                <w:sz w:val="20"/>
              </w:rPr>
              <w:t xml:space="preserve">689,8</w:t>
            </w:r>
          </w:p>
        </w:tc>
        <w:tc>
          <w:tcPr>
            <w:tcW w:w="784" w:type="dxa"/>
            <w:vAlign w:val="center"/>
          </w:tcPr>
          <w:p>
            <w:pPr>
              <w:pStyle w:val="0"/>
              <w:jc w:val="center"/>
            </w:pPr>
            <w:r>
              <w:rPr>
                <w:sz w:val="20"/>
              </w:rPr>
              <w:t xml:space="preserve">716,0</w:t>
            </w:r>
          </w:p>
        </w:tc>
        <w:tc>
          <w:tcPr>
            <w:tcW w:w="664" w:type="dxa"/>
            <w:vAlign w:val="center"/>
          </w:tcPr>
          <w:p>
            <w:pPr>
              <w:pStyle w:val="0"/>
              <w:jc w:val="center"/>
            </w:pPr>
            <w:r>
              <w:rPr>
                <w:sz w:val="20"/>
              </w:rPr>
              <w:t xml:space="preserve">733,5</w:t>
            </w:r>
          </w:p>
        </w:tc>
        <w:tc>
          <w:tcPr>
            <w:tcW w:w="844" w:type="dxa"/>
            <w:vAlign w:val="center"/>
          </w:tcPr>
          <w:p>
            <w:pPr>
              <w:pStyle w:val="0"/>
              <w:jc w:val="center"/>
            </w:pPr>
            <w:r>
              <w:rPr>
                <w:sz w:val="20"/>
              </w:rPr>
              <w:t xml:space="preserve">725,3</w:t>
            </w:r>
          </w:p>
        </w:tc>
      </w:tr>
      <w:tr>
        <w:tc>
          <w:tcPr>
            <w:tcW w:w="2608" w:type="dxa"/>
            <w:vAlign w:val="bottom"/>
          </w:tcPr>
          <w:p>
            <w:pPr>
              <w:pStyle w:val="0"/>
            </w:pPr>
            <w:r>
              <w:rPr>
                <w:sz w:val="20"/>
              </w:rPr>
              <w:t xml:space="preserve">в том числе г. Старый Оскол</w:t>
            </w:r>
          </w:p>
        </w:tc>
        <w:tc>
          <w:tcPr>
            <w:tcW w:w="784" w:type="dxa"/>
            <w:vAlign w:val="center"/>
          </w:tcPr>
          <w:p>
            <w:pPr>
              <w:pStyle w:val="0"/>
              <w:jc w:val="center"/>
            </w:pPr>
            <w:r>
              <w:rPr>
                <w:sz w:val="20"/>
              </w:rPr>
              <w:t xml:space="preserve">1 558</w:t>
            </w:r>
          </w:p>
        </w:tc>
        <w:tc>
          <w:tcPr>
            <w:tcW w:w="784" w:type="dxa"/>
            <w:vAlign w:val="center"/>
          </w:tcPr>
          <w:p>
            <w:pPr>
              <w:pStyle w:val="0"/>
              <w:jc w:val="center"/>
            </w:pPr>
            <w:r>
              <w:rPr>
                <w:sz w:val="20"/>
              </w:rPr>
              <w:t xml:space="preserve">1 452</w:t>
            </w:r>
          </w:p>
        </w:tc>
        <w:tc>
          <w:tcPr>
            <w:tcW w:w="784" w:type="dxa"/>
            <w:vAlign w:val="center"/>
          </w:tcPr>
          <w:p>
            <w:pPr>
              <w:pStyle w:val="0"/>
              <w:jc w:val="center"/>
            </w:pPr>
            <w:r>
              <w:rPr>
                <w:sz w:val="20"/>
              </w:rPr>
              <w:t xml:space="preserve">1 546</w:t>
            </w:r>
          </w:p>
        </w:tc>
        <w:tc>
          <w:tcPr>
            <w:tcW w:w="784" w:type="dxa"/>
            <w:vAlign w:val="center"/>
          </w:tcPr>
          <w:p>
            <w:pPr>
              <w:pStyle w:val="0"/>
              <w:jc w:val="center"/>
            </w:pPr>
            <w:r>
              <w:rPr>
                <w:sz w:val="20"/>
              </w:rPr>
              <w:t xml:space="preserve">1 490</w:t>
            </w:r>
          </w:p>
        </w:tc>
        <w:tc>
          <w:tcPr>
            <w:tcW w:w="784" w:type="dxa"/>
            <w:vAlign w:val="center"/>
          </w:tcPr>
          <w:p>
            <w:pPr>
              <w:pStyle w:val="0"/>
              <w:jc w:val="center"/>
            </w:pPr>
            <w:r>
              <w:rPr>
                <w:sz w:val="20"/>
              </w:rPr>
              <w:t xml:space="preserve">1 458</w:t>
            </w:r>
          </w:p>
        </w:tc>
        <w:tc>
          <w:tcPr>
            <w:tcW w:w="844" w:type="dxa"/>
            <w:vAlign w:val="center"/>
          </w:tcPr>
          <w:p>
            <w:pPr>
              <w:pStyle w:val="0"/>
              <w:jc w:val="center"/>
            </w:pPr>
            <w:r>
              <w:rPr>
                <w:sz w:val="20"/>
              </w:rPr>
              <w:t xml:space="preserve">701,6</w:t>
            </w:r>
          </w:p>
        </w:tc>
        <w:tc>
          <w:tcPr>
            <w:tcW w:w="844" w:type="dxa"/>
            <w:vAlign w:val="center"/>
          </w:tcPr>
          <w:p>
            <w:pPr>
              <w:pStyle w:val="0"/>
              <w:jc w:val="center"/>
            </w:pPr>
            <w:r>
              <w:rPr>
                <w:sz w:val="20"/>
              </w:rPr>
              <w:t xml:space="preserve">651,9</w:t>
            </w:r>
          </w:p>
        </w:tc>
        <w:tc>
          <w:tcPr>
            <w:tcW w:w="784" w:type="dxa"/>
            <w:vAlign w:val="center"/>
          </w:tcPr>
          <w:p>
            <w:pPr>
              <w:pStyle w:val="0"/>
              <w:jc w:val="center"/>
            </w:pPr>
            <w:r>
              <w:rPr>
                <w:sz w:val="20"/>
              </w:rPr>
              <w:t xml:space="preserve">692,2</w:t>
            </w:r>
          </w:p>
        </w:tc>
        <w:tc>
          <w:tcPr>
            <w:tcW w:w="664" w:type="dxa"/>
            <w:vAlign w:val="center"/>
          </w:tcPr>
          <w:p>
            <w:pPr>
              <w:pStyle w:val="0"/>
              <w:jc w:val="center"/>
            </w:pPr>
            <w:r>
              <w:rPr>
                <w:sz w:val="20"/>
              </w:rPr>
              <w:t xml:space="preserve">666,6</w:t>
            </w:r>
          </w:p>
        </w:tc>
        <w:tc>
          <w:tcPr>
            <w:tcW w:w="844" w:type="dxa"/>
            <w:vAlign w:val="center"/>
          </w:tcPr>
          <w:p>
            <w:pPr>
              <w:pStyle w:val="0"/>
              <w:jc w:val="center"/>
            </w:pPr>
            <w:r>
              <w:rPr>
                <w:sz w:val="20"/>
              </w:rPr>
              <w:t xml:space="preserve">650,8</w:t>
            </w:r>
          </w:p>
        </w:tc>
      </w:tr>
      <w:tr>
        <w:tc>
          <w:tcPr>
            <w:tcW w:w="2608" w:type="dxa"/>
            <w:vAlign w:val="bottom"/>
          </w:tcPr>
          <w:p>
            <w:pPr>
              <w:pStyle w:val="0"/>
            </w:pPr>
            <w:r>
              <w:rPr>
                <w:sz w:val="20"/>
              </w:rPr>
              <w:t xml:space="preserve">Чернянский район</w:t>
            </w:r>
          </w:p>
        </w:tc>
        <w:tc>
          <w:tcPr>
            <w:tcW w:w="784" w:type="dxa"/>
            <w:vAlign w:val="center"/>
          </w:tcPr>
          <w:p>
            <w:pPr>
              <w:pStyle w:val="0"/>
              <w:jc w:val="center"/>
            </w:pPr>
            <w:r>
              <w:rPr>
                <w:sz w:val="20"/>
              </w:rPr>
              <w:t xml:space="preserve">217</w:t>
            </w:r>
          </w:p>
        </w:tc>
        <w:tc>
          <w:tcPr>
            <w:tcW w:w="784" w:type="dxa"/>
            <w:vAlign w:val="center"/>
          </w:tcPr>
          <w:p>
            <w:pPr>
              <w:pStyle w:val="0"/>
              <w:jc w:val="center"/>
            </w:pPr>
            <w:r>
              <w:rPr>
                <w:sz w:val="20"/>
              </w:rPr>
              <w:t xml:space="preserve">179</w:t>
            </w:r>
          </w:p>
        </w:tc>
        <w:tc>
          <w:tcPr>
            <w:tcW w:w="784" w:type="dxa"/>
            <w:vAlign w:val="center"/>
          </w:tcPr>
          <w:p>
            <w:pPr>
              <w:pStyle w:val="0"/>
              <w:jc w:val="center"/>
            </w:pPr>
            <w:r>
              <w:rPr>
                <w:sz w:val="20"/>
              </w:rPr>
              <w:t xml:space="preserve">182</w:t>
            </w:r>
          </w:p>
        </w:tc>
        <w:tc>
          <w:tcPr>
            <w:tcW w:w="784" w:type="dxa"/>
            <w:vAlign w:val="center"/>
          </w:tcPr>
          <w:p>
            <w:pPr>
              <w:pStyle w:val="0"/>
              <w:jc w:val="center"/>
            </w:pPr>
            <w:r>
              <w:rPr>
                <w:sz w:val="20"/>
              </w:rPr>
              <w:t xml:space="preserve">217</w:t>
            </w:r>
          </w:p>
        </w:tc>
        <w:tc>
          <w:tcPr>
            <w:tcW w:w="784" w:type="dxa"/>
            <w:vAlign w:val="center"/>
          </w:tcPr>
          <w:p>
            <w:pPr>
              <w:pStyle w:val="0"/>
              <w:jc w:val="center"/>
            </w:pPr>
            <w:r>
              <w:rPr>
                <w:sz w:val="20"/>
              </w:rPr>
              <w:t xml:space="preserve">247</w:t>
            </w:r>
          </w:p>
        </w:tc>
        <w:tc>
          <w:tcPr>
            <w:tcW w:w="844" w:type="dxa"/>
            <w:vAlign w:val="center"/>
          </w:tcPr>
          <w:p>
            <w:pPr>
              <w:pStyle w:val="0"/>
              <w:jc w:val="center"/>
            </w:pPr>
            <w:r>
              <w:rPr>
                <w:sz w:val="20"/>
              </w:rPr>
              <w:t xml:space="preserve">717,4</w:t>
            </w:r>
          </w:p>
        </w:tc>
        <w:tc>
          <w:tcPr>
            <w:tcW w:w="844" w:type="dxa"/>
            <w:vAlign w:val="center"/>
          </w:tcPr>
          <w:p>
            <w:pPr>
              <w:pStyle w:val="0"/>
              <w:jc w:val="center"/>
            </w:pPr>
            <w:r>
              <w:rPr>
                <w:sz w:val="20"/>
              </w:rPr>
              <w:t xml:space="preserve">586,4</w:t>
            </w:r>
          </w:p>
        </w:tc>
        <w:tc>
          <w:tcPr>
            <w:tcW w:w="784" w:type="dxa"/>
            <w:vAlign w:val="center"/>
          </w:tcPr>
          <w:p>
            <w:pPr>
              <w:pStyle w:val="0"/>
              <w:jc w:val="center"/>
            </w:pPr>
            <w:r>
              <w:rPr>
                <w:sz w:val="20"/>
              </w:rPr>
              <w:t xml:space="preserve">591,7</w:t>
            </w:r>
          </w:p>
        </w:tc>
        <w:tc>
          <w:tcPr>
            <w:tcW w:w="664" w:type="dxa"/>
            <w:vAlign w:val="center"/>
          </w:tcPr>
          <w:p>
            <w:pPr>
              <w:pStyle w:val="0"/>
              <w:jc w:val="center"/>
            </w:pPr>
            <w:r>
              <w:rPr>
                <w:sz w:val="20"/>
              </w:rPr>
              <w:t xml:space="preserve">701,7</w:t>
            </w:r>
          </w:p>
        </w:tc>
        <w:tc>
          <w:tcPr>
            <w:tcW w:w="844" w:type="dxa"/>
            <w:vAlign w:val="center"/>
          </w:tcPr>
          <w:p>
            <w:pPr>
              <w:pStyle w:val="0"/>
              <w:jc w:val="center"/>
            </w:pPr>
            <w:r>
              <w:rPr>
                <w:sz w:val="20"/>
              </w:rPr>
              <w:t xml:space="preserve">791,0</w:t>
            </w:r>
          </w:p>
        </w:tc>
      </w:tr>
      <w:tr>
        <w:tc>
          <w:tcPr>
            <w:tcW w:w="2608" w:type="dxa"/>
            <w:vAlign w:val="bottom"/>
          </w:tcPr>
          <w:p>
            <w:pPr>
              <w:pStyle w:val="0"/>
            </w:pPr>
            <w:r>
              <w:rPr>
                <w:sz w:val="20"/>
              </w:rPr>
              <w:t xml:space="preserve">Шебекинский городской округ</w:t>
            </w:r>
          </w:p>
        </w:tc>
        <w:tc>
          <w:tcPr>
            <w:tcW w:w="784" w:type="dxa"/>
            <w:vAlign w:val="center"/>
          </w:tcPr>
          <w:p>
            <w:pPr>
              <w:pStyle w:val="0"/>
              <w:jc w:val="center"/>
            </w:pPr>
            <w:r>
              <w:rPr>
                <w:sz w:val="20"/>
              </w:rPr>
              <w:t xml:space="preserve">772</w:t>
            </w:r>
          </w:p>
        </w:tc>
        <w:tc>
          <w:tcPr>
            <w:tcW w:w="784" w:type="dxa"/>
            <w:vAlign w:val="center"/>
          </w:tcPr>
          <w:p>
            <w:pPr>
              <w:pStyle w:val="0"/>
              <w:jc w:val="center"/>
            </w:pPr>
            <w:r>
              <w:rPr>
                <w:sz w:val="20"/>
              </w:rPr>
              <w:t xml:space="preserve">797</w:t>
            </w:r>
          </w:p>
        </w:tc>
        <w:tc>
          <w:tcPr>
            <w:tcW w:w="784" w:type="dxa"/>
            <w:vAlign w:val="center"/>
          </w:tcPr>
          <w:p>
            <w:pPr>
              <w:pStyle w:val="0"/>
              <w:jc w:val="center"/>
            </w:pPr>
            <w:r>
              <w:rPr>
                <w:sz w:val="20"/>
              </w:rPr>
              <w:t xml:space="preserve">812</w:t>
            </w:r>
          </w:p>
        </w:tc>
        <w:tc>
          <w:tcPr>
            <w:tcW w:w="784" w:type="dxa"/>
            <w:vAlign w:val="center"/>
          </w:tcPr>
          <w:p>
            <w:pPr>
              <w:pStyle w:val="0"/>
              <w:jc w:val="center"/>
            </w:pPr>
            <w:r>
              <w:rPr>
                <w:sz w:val="20"/>
              </w:rPr>
              <w:t xml:space="preserve">723</w:t>
            </w:r>
          </w:p>
        </w:tc>
        <w:tc>
          <w:tcPr>
            <w:tcW w:w="784" w:type="dxa"/>
            <w:vAlign w:val="center"/>
          </w:tcPr>
          <w:p>
            <w:pPr>
              <w:pStyle w:val="0"/>
              <w:jc w:val="center"/>
            </w:pPr>
            <w:r>
              <w:rPr>
                <w:sz w:val="20"/>
              </w:rPr>
              <w:t xml:space="preserve">785</w:t>
            </w:r>
          </w:p>
        </w:tc>
        <w:tc>
          <w:tcPr>
            <w:tcW w:w="844" w:type="dxa"/>
            <w:vAlign w:val="center"/>
          </w:tcPr>
          <w:p>
            <w:pPr>
              <w:pStyle w:val="0"/>
              <w:jc w:val="center"/>
            </w:pPr>
            <w:r>
              <w:rPr>
                <w:sz w:val="20"/>
              </w:rPr>
              <w:t xml:space="preserve">913,3</w:t>
            </w:r>
          </w:p>
        </w:tc>
        <w:tc>
          <w:tcPr>
            <w:tcW w:w="844" w:type="dxa"/>
            <w:vAlign w:val="center"/>
          </w:tcPr>
          <w:p>
            <w:pPr>
              <w:pStyle w:val="0"/>
              <w:jc w:val="center"/>
            </w:pPr>
            <w:r>
              <w:rPr>
                <w:sz w:val="20"/>
              </w:rPr>
              <w:t xml:space="preserve">933,5</w:t>
            </w:r>
          </w:p>
        </w:tc>
        <w:tc>
          <w:tcPr>
            <w:tcW w:w="784" w:type="dxa"/>
            <w:vAlign w:val="center"/>
          </w:tcPr>
          <w:p>
            <w:pPr>
              <w:pStyle w:val="0"/>
              <w:jc w:val="center"/>
            </w:pPr>
            <w:r>
              <w:rPr>
                <w:sz w:val="20"/>
              </w:rPr>
              <w:t xml:space="preserve">937,1</w:t>
            </w:r>
          </w:p>
        </w:tc>
        <w:tc>
          <w:tcPr>
            <w:tcW w:w="664" w:type="dxa"/>
            <w:vAlign w:val="center"/>
          </w:tcPr>
          <w:p>
            <w:pPr>
              <w:pStyle w:val="0"/>
              <w:jc w:val="center"/>
            </w:pPr>
            <w:r>
              <w:rPr>
                <w:sz w:val="20"/>
              </w:rPr>
              <w:t xml:space="preserve">825,4</w:t>
            </w:r>
          </w:p>
        </w:tc>
        <w:tc>
          <w:tcPr>
            <w:tcW w:w="844" w:type="dxa"/>
            <w:vAlign w:val="center"/>
          </w:tcPr>
          <w:p>
            <w:pPr>
              <w:pStyle w:val="0"/>
              <w:jc w:val="center"/>
            </w:pPr>
            <w:r>
              <w:rPr>
                <w:sz w:val="20"/>
              </w:rPr>
              <w:t xml:space="preserve">884,0</w:t>
            </w:r>
          </w:p>
        </w:tc>
      </w:tr>
      <w:tr>
        <w:tc>
          <w:tcPr>
            <w:tcW w:w="2608" w:type="dxa"/>
            <w:vAlign w:val="bottom"/>
          </w:tcPr>
          <w:p>
            <w:pPr>
              <w:pStyle w:val="0"/>
            </w:pPr>
            <w:r>
              <w:rPr>
                <w:sz w:val="20"/>
              </w:rPr>
              <w:t xml:space="preserve">в том числе г. Шебекино</w:t>
            </w:r>
          </w:p>
        </w:tc>
        <w:tc>
          <w:tcPr>
            <w:tcW w:w="784" w:type="dxa"/>
            <w:vAlign w:val="center"/>
          </w:tcPr>
          <w:p>
            <w:pPr>
              <w:pStyle w:val="0"/>
              <w:jc w:val="center"/>
            </w:pPr>
            <w:r>
              <w:rPr>
                <w:sz w:val="20"/>
              </w:rPr>
              <w:t xml:space="preserve">364</w:t>
            </w:r>
          </w:p>
        </w:tc>
        <w:tc>
          <w:tcPr>
            <w:tcW w:w="784" w:type="dxa"/>
            <w:vAlign w:val="center"/>
          </w:tcPr>
          <w:p>
            <w:pPr>
              <w:pStyle w:val="0"/>
              <w:jc w:val="center"/>
            </w:pPr>
            <w:r>
              <w:rPr>
                <w:sz w:val="20"/>
              </w:rPr>
              <w:t xml:space="preserve">391</w:t>
            </w:r>
          </w:p>
        </w:tc>
        <w:tc>
          <w:tcPr>
            <w:tcW w:w="784" w:type="dxa"/>
            <w:vAlign w:val="center"/>
          </w:tcPr>
          <w:p>
            <w:pPr>
              <w:pStyle w:val="0"/>
              <w:jc w:val="center"/>
            </w:pPr>
            <w:r>
              <w:rPr>
                <w:sz w:val="20"/>
              </w:rPr>
              <w:t xml:space="preserve">434</w:t>
            </w:r>
          </w:p>
        </w:tc>
        <w:tc>
          <w:tcPr>
            <w:tcW w:w="784" w:type="dxa"/>
            <w:vAlign w:val="center"/>
          </w:tcPr>
          <w:p>
            <w:pPr>
              <w:pStyle w:val="0"/>
              <w:jc w:val="center"/>
            </w:pPr>
            <w:r>
              <w:rPr>
                <w:sz w:val="20"/>
              </w:rPr>
              <w:t xml:space="preserve">364</w:t>
            </w:r>
          </w:p>
        </w:tc>
        <w:tc>
          <w:tcPr>
            <w:tcW w:w="784" w:type="dxa"/>
            <w:vAlign w:val="center"/>
          </w:tcPr>
          <w:p>
            <w:pPr>
              <w:pStyle w:val="0"/>
              <w:jc w:val="center"/>
            </w:pPr>
            <w:r>
              <w:rPr>
                <w:sz w:val="20"/>
              </w:rPr>
              <w:t xml:space="preserve">396</w:t>
            </w:r>
          </w:p>
        </w:tc>
        <w:tc>
          <w:tcPr>
            <w:tcW w:w="844" w:type="dxa"/>
            <w:vAlign w:val="center"/>
          </w:tcPr>
          <w:p>
            <w:pPr>
              <w:pStyle w:val="0"/>
              <w:jc w:val="center"/>
            </w:pPr>
            <w:r>
              <w:rPr>
                <w:sz w:val="20"/>
              </w:rPr>
              <w:t xml:space="preserve">920,3</w:t>
            </w:r>
          </w:p>
        </w:tc>
        <w:tc>
          <w:tcPr>
            <w:tcW w:w="844" w:type="dxa"/>
            <w:vAlign w:val="center"/>
          </w:tcPr>
          <w:p>
            <w:pPr>
              <w:pStyle w:val="0"/>
              <w:jc w:val="center"/>
            </w:pPr>
            <w:r>
              <w:rPr>
                <w:sz w:val="20"/>
              </w:rPr>
              <w:t xml:space="preserve">976,2</w:t>
            </w:r>
          </w:p>
        </w:tc>
        <w:tc>
          <w:tcPr>
            <w:tcW w:w="784" w:type="dxa"/>
            <w:vAlign w:val="center"/>
          </w:tcPr>
          <w:p>
            <w:pPr>
              <w:pStyle w:val="0"/>
              <w:jc w:val="center"/>
            </w:pPr>
            <w:r>
              <w:rPr>
                <w:sz w:val="20"/>
              </w:rPr>
              <w:t xml:space="preserve">1068,2</w:t>
            </w:r>
          </w:p>
        </w:tc>
        <w:tc>
          <w:tcPr>
            <w:tcW w:w="664" w:type="dxa"/>
            <w:vAlign w:val="center"/>
          </w:tcPr>
          <w:p>
            <w:pPr>
              <w:pStyle w:val="0"/>
              <w:jc w:val="center"/>
            </w:pPr>
            <w:r>
              <w:rPr>
                <w:sz w:val="20"/>
              </w:rPr>
              <w:t xml:space="preserve">884,0</w:t>
            </w:r>
          </w:p>
        </w:tc>
        <w:tc>
          <w:tcPr>
            <w:tcW w:w="844" w:type="dxa"/>
            <w:vAlign w:val="center"/>
          </w:tcPr>
          <w:p>
            <w:pPr>
              <w:pStyle w:val="0"/>
              <w:jc w:val="center"/>
            </w:pPr>
            <w:r>
              <w:rPr>
                <w:sz w:val="20"/>
              </w:rPr>
              <w:t xml:space="preserve">947,4</w:t>
            </w:r>
          </w:p>
        </w:tc>
      </w:tr>
      <w:tr>
        <w:tc>
          <w:tcPr>
            <w:tcW w:w="2608" w:type="dxa"/>
            <w:vAlign w:val="bottom"/>
          </w:tcPr>
          <w:p>
            <w:pPr>
              <w:pStyle w:val="0"/>
            </w:pPr>
            <w:r>
              <w:rPr>
                <w:sz w:val="20"/>
              </w:rPr>
              <w:t xml:space="preserve">Яковлевский городской округ</w:t>
            </w:r>
          </w:p>
        </w:tc>
        <w:tc>
          <w:tcPr>
            <w:tcW w:w="784" w:type="dxa"/>
            <w:vAlign w:val="center"/>
          </w:tcPr>
          <w:p>
            <w:pPr>
              <w:pStyle w:val="0"/>
              <w:jc w:val="center"/>
            </w:pPr>
            <w:r>
              <w:rPr>
                <w:sz w:val="20"/>
              </w:rPr>
              <w:t xml:space="preserve">491</w:t>
            </w:r>
          </w:p>
        </w:tc>
        <w:tc>
          <w:tcPr>
            <w:tcW w:w="784" w:type="dxa"/>
            <w:vAlign w:val="center"/>
          </w:tcPr>
          <w:p>
            <w:pPr>
              <w:pStyle w:val="0"/>
              <w:jc w:val="center"/>
            </w:pPr>
            <w:r>
              <w:rPr>
                <w:sz w:val="20"/>
              </w:rPr>
              <w:t xml:space="preserve">511</w:t>
            </w:r>
          </w:p>
        </w:tc>
        <w:tc>
          <w:tcPr>
            <w:tcW w:w="784" w:type="dxa"/>
            <w:vAlign w:val="center"/>
          </w:tcPr>
          <w:p>
            <w:pPr>
              <w:pStyle w:val="0"/>
              <w:jc w:val="center"/>
            </w:pPr>
            <w:r>
              <w:rPr>
                <w:sz w:val="20"/>
              </w:rPr>
              <w:t xml:space="preserve">604</w:t>
            </w:r>
          </w:p>
        </w:tc>
        <w:tc>
          <w:tcPr>
            <w:tcW w:w="784" w:type="dxa"/>
            <w:vAlign w:val="center"/>
          </w:tcPr>
          <w:p>
            <w:pPr>
              <w:pStyle w:val="0"/>
              <w:jc w:val="center"/>
            </w:pPr>
            <w:r>
              <w:rPr>
                <w:sz w:val="20"/>
              </w:rPr>
              <w:t xml:space="preserve">499</w:t>
            </w:r>
          </w:p>
        </w:tc>
        <w:tc>
          <w:tcPr>
            <w:tcW w:w="784" w:type="dxa"/>
            <w:vAlign w:val="center"/>
          </w:tcPr>
          <w:p>
            <w:pPr>
              <w:pStyle w:val="0"/>
              <w:jc w:val="center"/>
            </w:pPr>
            <w:r>
              <w:rPr>
                <w:sz w:val="20"/>
              </w:rPr>
              <w:t xml:space="preserve">503</w:t>
            </w:r>
          </w:p>
        </w:tc>
        <w:tc>
          <w:tcPr>
            <w:tcW w:w="844" w:type="dxa"/>
            <w:vAlign w:val="center"/>
          </w:tcPr>
          <w:p>
            <w:pPr>
              <w:pStyle w:val="0"/>
              <w:jc w:val="center"/>
            </w:pPr>
            <w:r>
              <w:rPr>
                <w:sz w:val="20"/>
              </w:rPr>
              <w:t xml:space="preserve">881,0</w:t>
            </w:r>
          </w:p>
        </w:tc>
        <w:tc>
          <w:tcPr>
            <w:tcW w:w="844" w:type="dxa"/>
            <w:vAlign w:val="center"/>
          </w:tcPr>
          <w:p>
            <w:pPr>
              <w:pStyle w:val="0"/>
              <w:jc w:val="center"/>
            </w:pPr>
            <w:r>
              <w:rPr>
                <w:sz w:val="20"/>
              </w:rPr>
              <w:t xml:space="preserve">918,1</w:t>
            </w:r>
          </w:p>
        </w:tc>
        <w:tc>
          <w:tcPr>
            <w:tcW w:w="784" w:type="dxa"/>
            <w:vAlign w:val="center"/>
          </w:tcPr>
          <w:p>
            <w:pPr>
              <w:pStyle w:val="0"/>
              <w:jc w:val="center"/>
            </w:pPr>
            <w:r>
              <w:rPr>
                <w:sz w:val="20"/>
              </w:rPr>
              <w:t xml:space="preserve">1078,0</w:t>
            </w:r>
          </w:p>
        </w:tc>
        <w:tc>
          <w:tcPr>
            <w:tcW w:w="664" w:type="dxa"/>
            <w:vAlign w:val="center"/>
          </w:tcPr>
          <w:p>
            <w:pPr>
              <w:pStyle w:val="0"/>
              <w:jc w:val="center"/>
            </w:pPr>
            <w:r>
              <w:rPr>
                <w:sz w:val="20"/>
              </w:rPr>
              <w:t xml:space="preserve">892,5</w:t>
            </w:r>
          </w:p>
        </w:tc>
        <w:tc>
          <w:tcPr>
            <w:tcW w:w="844" w:type="dxa"/>
            <w:vAlign w:val="center"/>
          </w:tcPr>
          <w:p>
            <w:pPr>
              <w:pStyle w:val="0"/>
              <w:jc w:val="center"/>
            </w:pPr>
            <w:r>
              <w:rPr>
                <w:sz w:val="20"/>
              </w:rPr>
              <w:t xml:space="preserve">887,9</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В 2022 году, по данным ОГБУЗ "МИАЦ", доля амбулаторной смертности в области составила 53,1 процента. В количественных данных смертности основную часть составляют лица старше трудоспособного возраста, что составляет 78,3 процента от общего числа. Стационарная смертность в течение последних 5 лет имеет тенденцию к увеличению, что связано с увеличением госпитализации пациентов старшей возрастной группы (таблица 1.2.1.2).</w:t>
      </w:r>
    </w:p>
    <w:p>
      <w:pPr>
        <w:pStyle w:val="0"/>
        <w:ind w:firstLine="540"/>
        <w:jc w:val="both"/>
      </w:pPr>
      <w:r>
        <w:rPr>
          <w:sz w:val="20"/>
        </w:rPr>
      </w:r>
    </w:p>
    <w:p>
      <w:pPr>
        <w:pStyle w:val="0"/>
        <w:jc w:val="right"/>
      </w:pPr>
      <w:r>
        <w:rPr>
          <w:sz w:val="20"/>
        </w:rPr>
        <w:t xml:space="preserve">Таблица 1.2.1.2</w:t>
      </w:r>
    </w:p>
    <w:p>
      <w:pPr>
        <w:pStyle w:val="0"/>
        <w:ind w:firstLine="540"/>
        <w:jc w:val="both"/>
      </w:pPr>
      <w:r>
        <w:rPr>
          <w:sz w:val="20"/>
        </w:rPr>
      </w:r>
    </w:p>
    <w:p>
      <w:pPr>
        <w:pStyle w:val="0"/>
        <w:jc w:val="center"/>
      </w:pPr>
      <w:r>
        <w:rPr>
          <w:sz w:val="20"/>
        </w:rPr>
        <w:t xml:space="preserve">Смертность населения в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855"/>
        <w:gridCol w:w="784"/>
        <w:gridCol w:w="784"/>
        <w:gridCol w:w="784"/>
        <w:gridCol w:w="784"/>
        <w:gridCol w:w="724"/>
        <w:gridCol w:w="1249"/>
      </w:tblGrid>
      <w:tr>
        <w:tc>
          <w:tcPr>
            <w:tcW w:w="3855" w:type="dxa"/>
          </w:tcPr>
          <w:p>
            <w:pPr>
              <w:pStyle w:val="0"/>
              <w:jc w:val="center"/>
            </w:pPr>
            <w:r>
              <w:rPr>
                <w:sz w:val="20"/>
              </w:rPr>
              <w:t xml:space="preserve">Возрастная категория населения</w:t>
            </w:r>
          </w:p>
        </w:tc>
        <w:tc>
          <w:tcPr>
            <w:tcW w:w="784" w:type="dxa"/>
          </w:tcPr>
          <w:p>
            <w:pPr>
              <w:pStyle w:val="0"/>
              <w:jc w:val="center"/>
            </w:pPr>
            <w:r>
              <w:rPr>
                <w:sz w:val="20"/>
              </w:rPr>
              <w:t xml:space="preserve">2018 год</w:t>
            </w:r>
          </w:p>
        </w:tc>
        <w:tc>
          <w:tcPr>
            <w:tcW w:w="784" w:type="dxa"/>
          </w:tcPr>
          <w:p>
            <w:pPr>
              <w:pStyle w:val="0"/>
              <w:jc w:val="center"/>
            </w:pPr>
            <w:r>
              <w:rPr>
                <w:sz w:val="20"/>
              </w:rPr>
              <w:t xml:space="preserve">2019 год</w:t>
            </w:r>
          </w:p>
        </w:tc>
        <w:tc>
          <w:tcPr>
            <w:tcW w:w="784" w:type="dxa"/>
          </w:tcPr>
          <w:p>
            <w:pPr>
              <w:pStyle w:val="0"/>
              <w:jc w:val="center"/>
            </w:pPr>
            <w:r>
              <w:rPr>
                <w:sz w:val="20"/>
              </w:rPr>
              <w:t xml:space="preserve">2020 год</w:t>
            </w:r>
          </w:p>
        </w:tc>
        <w:tc>
          <w:tcPr>
            <w:tcW w:w="784" w:type="dxa"/>
          </w:tcPr>
          <w:p>
            <w:pPr>
              <w:pStyle w:val="0"/>
              <w:jc w:val="center"/>
            </w:pPr>
            <w:r>
              <w:rPr>
                <w:sz w:val="20"/>
              </w:rPr>
              <w:t xml:space="preserve">2021 год</w:t>
            </w:r>
          </w:p>
        </w:tc>
        <w:tc>
          <w:tcPr>
            <w:tcW w:w="724" w:type="dxa"/>
          </w:tcPr>
          <w:p>
            <w:pPr>
              <w:pStyle w:val="0"/>
              <w:jc w:val="center"/>
            </w:pPr>
            <w:r>
              <w:rPr>
                <w:sz w:val="20"/>
              </w:rPr>
              <w:t xml:space="preserve">2022 год</w:t>
            </w:r>
          </w:p>
        </w:tc>
        <w:tc>
          <w:tcPr>
            <w:tcW w:w="1249" w:type="dxa"/>
          </w:tcPr>
          <w:p>
            <w:pPr>
              <w:pStyle w:val="0"/>
              <w:jc w:val="center"/>
            </w:pPr>
            <w:r>
              <w:rPr>
                <w:sz w:val="20"/>
              </w:rPr>
              <w:t xml:space="preserve">Процентов</w:t>
            </w:r>
          </w:p>
        </w:tc>
      </w:tr>
      <w:tr>
        <w:tc>
          <w:tcPr>
            <w:tcW w:w="3855" w:type="dxa"/>
          </w:tcPr>
          <w:p>
            <w:pPr>
              <w:pStyle w:val="0"/>
            </w:pPr>
            <w:r>
              <w:rPr>
                <w:sz w:val="20"/>
              </w:rPr>
              <w:t xml:space="preserve">Трудоспособного возраста</w:t>
            </w:r>
          </w:p>
        </w:tc>
        <w:tc>
          <w:tcPr>
            <w:tcW w:w="784" w:type="dxa"/>
          </w:tcPr>
          <w:p>
            <w:pPr>
              <w:pStyle w:val="0"/>
              <w:jc w:val="center"/>
            </w:pPr>
            <w:r>
              <w:rPr>
                <w:sz w:val="20"/>
              </w:rPr>
              <w:t xml:space="preserve">3 606</w:t>
            </w:r>
          </w:p>
        </w:tc>
        <w:tc>
          <w:tcPr>
            <w:tcW w:w="784" w:type="dxa"/>
          </w:tcPr>
          <w:p>
            <w:pPr>
              <w:pStyle w:val="0"/>
              <w:jc w:val="center"/>
            </w:pPr>
            <w:r>
              <w:rPr>
                <w:sz w:val="20"/>
              </w:rPr>
              <w:t xml:space="preserve">3 526</w:t>
            </w:r>
          </w:p>
        </w:tc>
        <w:tc>
          <w:tcPr>
            <w:tcW w:w="784" w:type="dxa"/>
          </w:tcPr>
          <w:p>
            <w:pPr>
              <w:pStyle w:val="0"/>
              <w:jc w:val="center"/>
            </w:pPr>
            <w:r>
              <w:rPr>
                <w:sz w:val="20"/>
              </w:rPr>
              <w:t xml:space="preserve">3 981</w:t>
            </w:r>
          </w:p>
        </w:tc>
        <w:tc>
          <w:tcPr>
            <w:tcW w:w="784" w:type="dxa"/>
          </w:tcPr>
          <w:p>
            <w:pPr>
              <w:pStyle w:val="0"/>
              <w:jc w:val="center"/>
            </w:pPr>
            <w:r>
              <w:rPr>
                <w:sz w:val="20"/>
              </w:rPr>
              <w:t xml:space="preserve">4 490</w:t>
            </w:r>
          </w:p>
        </w:tc>
        <w:tc>
          <w:tcPr>
            <w:tcW w:w="724" w:type="dxa"/>
          </w:tcPr>
          <w:p>
            <w:pPr>
              <w:pStyle w:val="0"/>
              <w:jc w:val="center"/>
            </w:pPr>
            <w:r>
              <w:rPr>
                <w:sz w:val="20"/>
              </w:rPr>
              <w:t xml:space="preserve">4187</w:t>
            </w:r>
          </w:p>
        </w:tc>
        <w:tc>
          <w:tcPr>
            <w:tcW w:w="1249" w:type="dxa"/>
          </w:tcPr>
          <w:p>
            <w:pPr>
              <w:pStyle w:val="0"/>
              <w:jc w:val="center"/>
            </w:pPr>
            <w:r>
              <w:rPr>
                <w:sz w:val="20"/>
              </w:rPr>
              <w:t xml:space="preserve">19,2</w:t>
            </w:r>
          </w:p>
        </w:tc>
      </w:tr>
      <w:tr>
        <w:tc>
          <w:tcPr>
            <w:tcW w:w="3855" w:type="dxa"/>
          </w:tcPr>
          <w:p>
            <w:pPr>
              <w:pStyle w:val="0"/>
            </w:pPr>
            <w:r>
              <w:rPr>
                <w:sz w:val="20"/>
              </w:rPr>
              <w:t xml:space="preserve">Старше трудоспособного возраста</w:t>
            </w:r>
          </w:p>
        </w:tc>
        <w:tc>
          <w:tcPr>
            <w:tcW w:w="784" w:type="dxa"/>
          </w:tcPr>
          <w:p>
            <w:pPr>
              <w:pStyle w:val="0"/>
              <w:jc w:val="center"/>
            </w:pPr>
            <w:r>
              <w:rPr>
                <w:sz w:val="20"/>
              </w:rPr>
              <w:t xml:space="preserve">17 163</w:t>
            </w:r>
          </w:p>
        </w:tc>
        <w:tc>
          <w:tcPr>
            <w:tcW w:w="784" w:type="dxa"/>
          </w:tcPr>
          <w:p>
            <w:pPr>
              <w:pStyle w:val="0"/>
              <w:jc w:val="center"/>
            </w:pPr>
            <w:r>
              <w:rPr>
                <w:sz w:val="20"/>
              </w:rPr>
              <w:t xml:space="preserve">17 056</w:t>
            </w:r>
          </w:p>
        </w:tc>
        <w:tc>
          <w:tcPr>
            <w:tcW w:w="784" w:type="dxa"/>
          </w:tcPr>
          <w:p>
            <w:pPr>
              <w:pStyle w:val="0"/>
              <w:jc w:val="center"/>
            </w:pPr>
            <w:r>
              <w:rPr>
                <w:sz w:val="20"/>
              </w:rPr>
              <w:t xml:space="preserve">19 995</w:t>
            </w:r>
          </w:p>
        </w:tc>
        <w:tc>
          <w:tcPr>
            <w:tcW w:w="784" w:type="dxa"/>
          </w:tcPr>
          <w:p>
            <w:pPr>
              <w:pStyle w:val="0"/>
              <w:jc w:val="center"/>
            </w:pPr>
            <w:r>
              <w:rPr>
                <w:sz w:val="20"/>
              </w:rPr>
              <w:t xml:space="preserve">23 070</w:t>
            </w:r>
          </w:p>
        </w:tc>
        <w:tc>
          <w:tcPr>
            <w:tcW w:w="724" w:type="dxa"/>
          </w:tcPr>
          <w:p>
            <w:pPr>
              <w:pStyle w:val="0"/>
              <w:jc w:val="center"/>
            </w:pPr>
            <w:r>
              <w:rPr>
                <w:sz w:val="20"/>
              </w:rPr>
              <w:t xml:space="preserve">17038</w:t>
            </w:r>
          </w:p>
        </w:tc>
        <w:tc>
          <w:tcPr>
            <w:tcW w:w="1249" w:type="dxa"/>
          </w:tcPr>
          <w:p>
            <w:pPr>
              <w:pStyle w:val="0"/>
              <w:jc w:val="center"/>
            </w:pPr>
            <w:r>
              <w:rPr>
                <w:sz w:val="20"/>
              </w:rPr>
              <w:t xml:space="preserve">78,3</w:t>
            </w:r>
          </w:p>
        </w:tc>
      </w:tr>
      <w:tr>
        <w:tc>
          <w:tcPr>
            <w:tcW w:w="3855" w:type="dxa"/>
          </w:tcPr>
          <w:p>
            <w:pPr>
              <w:pStyle w:val="0"/>
            </w:pPr>
            <w:r>
              <w:rPr>
                <w:sz w:val="20"/>
              </w:rPr>
              <w:t xml:space="preserve">Стационарная</w:t>
            </w:r>
          </w:p>
        </w:tc>
        <w:tc>
          <w:tcPr>
            <w:tcW w:w="784" w:type="dxa"/>
          </w:tcPr>
          <w:p>
            <w:pPr>
              <w:pStyle w:val="0"/>
              <w:jc w:val="center"/>
            </w:pPr>
            <w:r>
              <w:rPr>
                <w:sz w:val="20"/>
              </w:rPr>
              <w:t xml:space="preserve">4 835</w:t>
            </w:r>
          </w:p>
        </w:tc>
        <w:tc>
          <w:tcPr>
            <w:tcW w:w="784" w:type="dxa"/>
          </w:tcPr>
          <w:p>
            <w:pPr>
              <w:pStyle w:val="0"/>
              <w:jc w:val="center"/>
            </w:pPr>
            <w:r>
              <w:rPr>
                <w:sz w:val="20"/>
              </w:rPr>
              <w:t xml:space="preserve">5 121</w:t>
            </w:r>
          </w:p>
        </w:tc>
        <w:tc>
          <w:tcPr>
            <w:tcW w:w="784" w:type="dxa"/>
          </w:tcPr>
          <w:p>
            <w:pPr>
              <w:pStyle w:val="0"/>
              <w:jc w:val="center"/>
            </w:pPr>
            <w:r>
              <w:rPr>
                <w:sz w:val="20"/>
              </w:rPr>
              <w:t xml:space="preserve">7 222</w:t>
            </w:r>
          </w:p>
        </w:tc>
        <w:tc>
          <w:tcPr>
            <w:tcW w:w="784" w:type="dxa"/>
          </w:tcPr>
          <w:p>
            <w:pPr>
              <w:pStyle w:val="0"/>
              <w:jc w:val="center"/>
            </w:pPr>
            <w:r>
              <w:rPr>
                <w:sz w:val="20"/>
              </w:rPr>
              <w:t xml:space="preserve">10 930</w:t>
            </w:r>
          </w:p>
        </w:tc>
        <w:tc>
          <w:tcPr>
            <w:tcW w:w="724" w:type="dxa"/>
          </w:tcPr>
          <w:p>
            <w:pPr>
              <w:pStyle w:val="0"/>
              <w:jc w:val="center"/>
            </w:pPr>
            <w:r>
              <w:rPr>
                <w:sz w:val="20"/>
              </w:rPr>
              <w:t xml:space="preserve">6742</w:t>
            </w:r>
          </w:p>
        </w:tc>
        <w:tc>
          <w:tcPr>
            <w:tcW w:w="1249" w:type="dxa"/>
          </w:tcPr>
          <w:p>
            <w:pPr>
              <w:pStyle w:val="0"/>
              <w:jc w:val="center"/>
            </w:pPr>
            <w:r>
              <w:rPr>
                <w:sz w:val="20"/>
              </w:rPr>
              <w:t xml:space="preserve">30,9</w:t>
            </w:r>
          </w:p>
        </w:tc>
      </w:tr>
      <w:tr>
        <w:tc>
          <w:tcPr>
            <w:tcW w:w="3855" w:type="dxa"/>
          </w:tcPr>
          <w:p>
            <w:pPr>
              <w:pStyle w:val="0"/>
            </w:pPr>
            <w:r>
              <w:rPr>
                <w:sz w:val="20"/>
              </w:rPr>
              <w:t xml:space="preserve">Амбулаторная</w:t>
            </w:r>
          </w:p>
        </w:tc>
        <w:tc>
          <w:tcPr>
            <w:tcW w:w="784" w:type="dxa"/>
          </w:tcPr>
          <w:p>
            <w:pPr>
              <w:pStyle w:val="0"/>
              <w:jc w:val="center"/>
            </w:pPr>
            <w:r>
              <w:rPr>
                <w:sz w:val="20"/>
              </w:rPr>
              <w:t xml:space="preserve">16 045</w:t>
            </w:r>
          </w:p>
        </w:tc>
        <w:tc>
          <w:tcPr>
            <w:tcW w:w="784" w:type="dxa"/>
          </w:tcPr>
          <w:p>
            <w:pPr>
              <w:pStyle w:val="0"/>
              <w:jc w:val="center"/>
            </w:pPr>
            <w:r>
              <w:rPr>
                <w:sz w:val="20"/>
              </w:rPr>
              <w:t xml:space="preserve">15 329</w:t>
            </w:r>
          </w:p>
        </w:tc>
        <w:tc>
          <w:tcPr>
            <w:tcW w:w="784" w:type="dxa"/>
          </w:tcPr>
          <w:p>
            <w:pPr>
              <w:pStyle w:val="0"/>
              <w:jc w:val="center"/>
            </w:pPr>
            <w:r>
              <w:rPr>
                <w:sz w:val="20"/>
              </w:rPr>
              <w:t xml:space="preserve">16 370</w:t>
            </w:r>
          </w:p>
        </w:tc>
        <w:tc>
          <w:tcPr>
            <w:tcW w:w="784" w:type="dxa"/>
          </w:tcPr>
          <w:p>
            <w:pPr>
              <w:pStyle w:val="0"/>
              <w:jc w:val="center"/>
            </w:pPr>
            <w:r>
              <w:rPr>
                <w:sz w:val="20"/>
              </w:rPr>
              <w:t xml:space="preserve">16 758</w:t>
            </w:r>
          </w:p>
        </w:tc>
        <w:tc>
          <w:tcPr>
            <w:tcW w:w="724" w:type="dxa"/>
          </w:tcPr>
          <w:p>
            <w:pPr>
              <w:pStyle w:val="0"/>
              <w:jc w:val="center"/>
            </w:pPr>
            <w:r>
              <w:rPr>
                <w:sz w:val="20"/>
              </w:rPr>
              <w:t xml:space="preserve">11556</w:t>
            </w:r>
          </w:p>
        </w:tc>
        <w:tc>
          <w:tcPr>
            <w:tcW w:w="1249" w:type="dxa"/>
          </w:tcPr>
          <w:p>
            <w:pPr>
              <w:pStyle w:val="0"/>
              <w:jc w:val="center"/>
            </w:pPr>
            <w:r>
              <w:rPr>
                <w:sz w:val="20"/>
              </w:rPr>
              <w:t xml:space="preserve">53,1</w:t>
            </w:r>
          </w:p>
        </w:tc>
      </w:tr>
      <w:tr>
        <w:tc>
          <w:tcPr>
            <w:tcW w:w="3855" w:type="dxa"/>
          </w:tcPr>
          <w:p>
            <w:pPr>
              <w:pStyle w:val="0"/>
            </w:pPr>
            <w:r>
              <w:rPr>
                <w:sz w:val="20"/>
              </w:rPr>
              <w:t xml:space="preserve">По старости (свыше 80 лет)</w:t>
            </w:r>
          </w:p>
        </w:tc>
        <w:tc>
          <w:tcPr>
            <w:tcW w:w="784" w:type="dxa"/>
          </w:tcPr>
          <w:p>
            <w:pPr>
              <w:pStyle w:val="0"/>
              <w:jc w:val="center"/>
            </w:pPr>
            <w:r>
              <w:rPr>
                <w:sz w:val="20"/>
              </w:rPr>
              <w:t xml:space="preserve">1 690</w:t>
            </w:r>
          </w:p>
        </w:tc>
        <w:tc>
          <w:tcPr>
            <w:tcW w:w="784" w:type="dxa"/>
          </w:tcPr>
          <w:p>
            <w:pPr>
              <w:pStyle w:val="0"/>
              <w:jc w:val="center"/>
            </w:pPr>
            <w:r>
              <w:rPr>
                <w:sz w:val="20"/>
              </w:rPr>
              <w:t xml:space="preserve">2 910</w:t>
            </w:r>
          </w:p>
        </w:tc>
        <w:tc>
          <w:tcPr>
            <w:tcW w:w="784" w:type="dxa"/>
          </w:tcPr>
          <w:p>
            <w:pPr>
              <w:pStyle w:val="0"/>
              <w:jc w:val="center"/>
            </w:pPr>
            <w:r>
              <w:rPr>
                <w:sz w:val="20"/>
              </w:rPr>
              <w:t xml:space="preserve">3 880</w:t>
            </w:r>
          </w:p>
        </w:tc>
        <w:tc>
          <w:tcPr>
            <w:tcW w:w="784" w:type="dxa"/>
          </w:tcPr>
          <w:p>
            <w:pPr>
              <w:pStyle w:val="0"/>
              <w:jc w:val="center"/>
            </w:pPr>
            <w:r>
              <w:rPr>
                <w:sz w:val="20"/>
              </w:rPr>
              <w:t xml:space="preserve">3432</w:t>
            </w:r>
          </w:p>
        </w:tc>
        <w:tc>
          <w:tcPr>
            <w:tcW w:w="724" w:type="dxa"/>
          </w:tcPr>
          <w:p>
            <w:pPr>
              <w:pStyle w:val="0"/>
              <w:jc w:val="center"/>
            </w:pPr>
            <w:r>
              <w:rPr>
                <w:sz w:val="20"/>
              </w:rPr>
              <w:t xml:space="preserve">116</w:t>
            </w:r>
          </w:p>
        </w:tc>
        <w:tc>
          <w:tcPr>
            <w:tcW w:w="1249" w:type="dxa"/>
          </w:tcPr>
          <w:p>
            <w:pPr>
              <w:pStyle w:val="0"/>
              <w:jc w:val="center"/>
            </w:pPr>
            <w:r>
              <w:rPr>
                <w:sz w:val="20"/>
              </w:rPr>
              <w:t xml:space="preserve">0,5</w:t>
            </w:r>
          </w:p>
        </w:tc>
      </w:tr>
      <w:tr>
        <w:tc>
          <w:tcPr>
            <w:tcW w:w="3855" w:type="dxa"/>
          </w:tcPr>
          <w:p>
            <w:pPr>
              <w:pStyle w:val="0"/>
            </w:pPr>
            <w:r>
              <w:rPr>
                <w:sz w:val="20"/>
              </w:rPr>
              <w:t xml:space="preserve">Не уточненных причин</w:t>
            </w:r>
          </w:p>
        </w:tc>
        <w:tc>
          <w:tcPr>
            <w:tcW w:w="784" w:type="dxa"/>
          </w:tcPr>
          <w:p>
            <w:pPr>
              <w:pStyle w:val="0"/>
              <w:jc w:val="center"/>
            </w:pPr>
            <w:r>
              <w:rPr>
                <w:sz w:val="20"/>
              </w:rPr>
              <w:t xml:space="preserve">241</w:t>
            </w:r>
          </w:p>
        </w:tc>
        <w:tc>
          <w:tcPr>
            <w:tcW w:w="784" w:type="dxa"/>
          </w:tcPr>
          <w:p>
            <w:pPr>
              <w:pStyle w:val="0"/>
              <w:jc w:val="center"/>
            </w:pPr>
            <w:r>
              <w:rPr>
                <w:sz w:val="20"/>
              </w:rPr>
              <w:t xml:space="preserve">323</w:t>
            </w:r>
          </w:p>
        </w:tc>
        <w:tc>
          <w:tcPr>
            <w:tcW w:w="784" w:type="dxa"/>
          </w:tcPr>
          <w:p>
            <w:pPr>
              <w:pStyle w:val="0"/>
              <w:jc w:val="center"/>
            </w:pPr>
            <w:r>
              <w:rPr>
                <w:sz w:val="20"/>
              </w:rPr>
              <w:t xml:space="preserve">316</w:t>
            </w:r>
          </w:p>
        </w:tc>
        <w:tc>
          <w:tcPr>
            <w:tcW w:w="784" w:type="dxa"/>
          </w:tcPr>
          <w:p>
            <w:pPr>
              <w:pStyle w:val="0"/>
              <w:jc w:val="center"/>
            </w:pPr>
            <w:r>
              <w:rPr>
                <w:sz w:val="20"/>
              </w:rPr>
              <w:t xml:space="preserve">377</w:t>
            </w:r>
          </w:p>
        </w:tc>
        <w:tc>
          <w:tcPr>
            <w:tcW w:w="724" w:type="dxa"/>
          </w:tcPr>
          <w:p>
            <w:pPr>
              <w:pStyle w:val="0"/>
              <w:jc w:val="center"/>
            </w:pPr>
            <w:r>
              <w:rPr>
                <w:sz w:val="20"/>
              </w:rPr>
              <w:t xml:space="preserve">354</w:t>
            </w:r>
          </w:p>
        </w:tc>
        <w:tc>
          <w:tcPr>
            <w:tcW w:w="1249" w:type="dxa"/>
          </w:tcPr>
          <w:p>
            <w:pPr>
              <w:pStyle w:val="0"/>
              <w:jc w:val="center"/>
            </w:pPr>
            <w:r>
              <w:rPr>
                <w:sz w:val="20"/>
              </w:rPr>
              <w:t xml:space="preserve">1,6</w:t>
            </w:r>
          </w:p>
        </w:tc>
      </w:tr>
    </w:tbl>
    <w:p>
      <w:pPr>
        <w:pStyle w:val="0"/>
        <w:ind w:firstLine="540"/>
        <w:jc w:val="both"/>
      </w:pPr>
      <w:r>
        <w:rPr>
          <w:sz w:val="20"/>
        </w:rPr>
      </w:r>
    </w:p>
    <w:p>
      <w:pPr>
        <w:pStyle w:val="0"/>
        <w:ind w:firstLine="540"/>
        <w:jc w:val="both"/>
      </w:pPr>
      <w:r>
        <w:rPr>
          <w:sz w:val="20"/>
        </w:rPr>
        <w:t xml:space="preserve">Доля умерших от болезней системы кровообращения составляет по итогам 2022 года 54,8 процента. Наибольшая доля в структуре болезни системы кровообращения приходится на ишемическую болезнь сердца (далее - ИБС), включая хроническую ИБС, составившую в 2022 году 38,9 процента от общего количества умерших и 71,0 процента от болезней системы кровообращения. В динамике за последние 5 лет в структуре болезней системы кровообращения доля ИБС не имеет тенденции к снижению и увеличилась на 1,8 процента. Основной составляющей в структуре смертности, по данным Белгородстата, являются болезни сердца, атеросклеротическая болезнь сердца, в меньшей степени инфаркт миокарда и внезапная смерть (таблица 1.2.1.3).</w:t>
      </w:r>
    </w:p>
    <w:p>
      <w:pPr>
        <w:pStyle w:val="0"/>
        <w:ind w:firstLine="540"/>
        <w:jc w:val="both"/>
      </w:pPr>
      <w:r>
        <w:rPr>
          <w:sz w:val="20"/>
        </w:rPr>
      </w:r>
    </w:p>
    <w:p>
      <w:pPr>
        <w:pStyle w:val="0"/>
        <w:jc w:val="right"/>
      </w:pPr>
      <w:r>
        <w:rPr>
          <w:sz w:val="20"/>
        </w:rPr>
        <w:t xml:space="preserve">Таблица 1.2.1.3</w:t>
      </w:r>
    </w:p>
    <w:p>
      <w:pPr>
        <w:pStyle w:val="0"/>
        <w:ind w:firstLine="540"/>
        <w:jc w:val="both"/>
      </w:pPr>
      <w:r>
        <w:rPr>
          <w:sz w:val="20"/>
        </w:rPr>
      </w:r>
    </w:p>
    <w:p>
      <w:pPr>
        <w:pStyle w:val="0"/>
        <w:jc w:val="center"/>
      </w:pPr>
      <w:r>
        <w:rPr>
          <w:sz w:val="20"/>
        </w:rPr>
        <w:t xml:space="preserve">Структура смертности от болезней системы</w:t>
      </w:r>
    </w:p>
    <w:p>
      <w:pPr>
        <w:pStyle w:val="0"/>
        <w:jc w:val="center"/>
      </w:pPr>
      <w:r>
        <w:rPr>
          <w:sz w:val="20"/>
        </w:rPr>
        <w:t xml:space="preserve">кровообращения за 2018 - 2022 годы</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05"/>
        <w:gridCol w:w="949"/>
        <w:gridCol w:w="664"/>
        <w:gridCol w:w="949"/>
        <w:gridCol w:w="634"/>
        <w:gridCol w:w="949"/>
        <w:gridCol w:w="664"/>
        <w:gridCol w:w="949"/>
        <w:gridCol w:w="664"/>
        <w:gridCol w:w="949"/>
        <w:gridCol w:w="664"/>
      </w:tblGrid>
      <w:tr>
        <w:tc>
          <w:tcPr>
            <w:tcW w:w="3005" w:type="dxa"/>
            <w:vMerge w:val="restart"/>
          </w:tcPr>
          <w:p>
            <w:pPr>
              <w:pStyle w:val="0"/>
              <w:jc w:val="center"/>
            </w:pPr>
            <w:r>
              <w:rPr>
                <w:sz w:val="20"/>
              </w:rPr>
              <w:t xml:space="preserve">Причины смерти</w:t>
            </w:r>
          </w:p>
          <w:p>
            <w:pPr>
              <w:pStyle w:val="0"/>
              <w:jc w:val="center"/>
            </w:pPr>
            <w:r>
              <w:rPr>
                <w:sz w:val="20"/>
              </w:rPr>
              <w:t xml:space="preserve">(коды заболеваний)</w:t>
            </w:r>
          </w:p>
        </w:tc>
        <w:tc>
          <w:tcPr>
            <w:gridSpan w:val="2"/>
            <w:tcW w:w="1613" w:type="dxa"/>
            <w:vAlign w:val="center"/>
          </w:tcPr>
          <w:p>
            <w:pPr>
              <w:pStyle w:val="0"/>
              <w:jc w:val="center"/>
            </w:pPr>
            <w:r>
              <w:rPr>
                <w:sz w:val="20"/>
              </w:rPr>
              <w:t xml:space="preserve">2018 год</w:t>
            </w:r>
          </w:p>
        </w:tc>
        <w:tc>
          <w:tcPr>
            <w:gridSpan w:val="2"/>
            <w:tcW w:w="1583" w:type="dxa"/>
            <w:vAlign w:val="center"/>
          </w:tcPr>
          <w:p>
            <w:pPr>
              <w:pStyle w:val="0"/>
              <w:jc w:val="center"/>
            </w:pPr>
            <w:r>
              <w:rPr>
                <w:sz w:val="20"/>
              </w:rPr>
              <w:t xml:space="preserve">2019 год</w:t>
            </w:r>
          </w:p>
        </w:tc>
        <w:tc>
          <w:tcPr>
            <w:gridSpan w:val="2"/>
            <w:tcW w:w="1613" w:type="dxa"/>
            <w:vAlign w:val="center"/>
          </w:tcPr>
          <w:p>
            <w:pPr>
              <w:pStyle w:val="0"/>
              <w:jc w:val="center"/>
            </w:pPr>
            <w:r>
              <w:rPr>
                <w:sz w:val="20"/>
              </w:rPr>
              <w:t xml:space="preserve">2020 год</w:t>
            </w:r>
          </w:p>
        </w:tc>
        <w:tc>
          <w:tcPr>
            <w:gridSpan w:val="2"/>
            <w:tcW w:w="1613" w:type="dxa"/>
            <w:vAlign w:val="center"/>
          </w:tcPr>
          <w:p>
            <w:pPr>
              <w:pStyle w:val="0"/>
              <w:jc w:val="center"/>
            </w:pPr>
            <w:r>
              <w:rPr>
                <w:sz w:val="20"/>
              </w:rPr>
              <w:t xml:space="preserve">2021 год</w:t>
            </w:r>
          </w:p>
        </w:tc>
        <w:tc>
          <w:tcPr>
            <w:gridSpan w:val="2"/>
            <w:tcW w:w="1613" w:type="dxa"/>
            <w:vAlign w:val="center"/>
          </w:tcPr>
          <w:p>
            <w:pPr>
              <w:pStyle w:val="0"/>
              <w:jc w:val="center"/>
            </w:pPr>
            <w:r>
              <w:rPr>
                <w:sz w:val="20"/>
              </w:rPr>
              <w:t xml:space="preserve">2022 год</w:t>
            </w:r>
          </w:p>
        </w:tc>
      </w:tr>
      <w:tr>
        <w:tc>
          <w:tcPr>
            <w:vMerge w:val="continue"/>
          </w:tcPr>
          <w:p/>
        </w:tc>
        <w:tc>
          <w:tcPr>
            <w:tcW w:w="949" w:type="dxa"/>
            <w:vAlign w:val="center"/>
          </w:tcPr>
          <w:p>
            <w:pPr>
              <w:pStyle w:val="0"/>
              <w:jc w:val="center"/>
            </w:pPr>
            <w:r>
              <w:rPr>
                <w:sz w:val="20"/>
              </w:rPr>
              <w:t xml:space="preserve">Человек</w:t>
            </w:r>
          </w:p>
        </w:tc>
        <w:tc>
          <w:tcPr>
            <w:tcW w:w="664" w:type="dxa"/>
            <w:vAlign w:val="center"/>
          </w:tcPr>
          <w:p>
            <w:pPr>
              <w:pStyle w:val="0"/>
              <w:jc w:val="center"/>
            </w:pPr>
            <w:r>
              <w:rPr>
                <w:sz w:val="20"/>
              </w:rPr>
              <w:t xml:space="preserve">Доля</w:t>
            </w:r>
          </w:p>
        </w:tc>
        <w:tc>
          <w:tcPr>
            <w:tcW w:w="949" w:type="dxa"/>
            <w:vAlign w:val="center"/>
          </w:tcPr>
          <w:p>
            <w:pPr>
              <w:pStyle w:val="0"/>
              <w:jc w:val="center"/>
            </w:pPr>
            <w:r>
              <w:rPr>
                <w:sz w:val="20"/>
              </w:rPr>
              <w:t xml:space="preserve">Человек</w:t>
            </w:r>
          </w:p>
        </w:tc>
        <w:tc>
          <w:tcPr>
            <w:tcW w:w="634" w:type="dxa"/>
            <w:vAlign w:val="center"/>
          </w:tcPr>
          <w:p>
            <w:pPr>
              <w:pStyle w:val="0"/>
              <w:jc w:val="center"/>
            </w:pPr>
            <w:r>
              <w:rPr>
                <w:sz w:val="20"/>
              </w:rPr>
              <w:t xml:space="preserve">Доля</w:t>
            </w:r>
          </w:p>
        </w:tc>
        <w:tc>
          <w:tcPr>
            <w:tcW w:w="949" w:type="dxa"/>
            <w:vAlign w:val="center"/>
          </w:tcPr>
          <w:p>
            <w:pPr>
              <w:pStyle w:val="0"/>
              <w:jc w:val="center"/>
            </w:pPr>
            <w:r>
              <w:rPr>
                <w:sz w:val="20"/>
              </w:rPr>
              <w:t xml:space="preserve">Человек</w:t>
            </w:r>
          </w:p>
        </w:tc>
        <w:tc>
          <w:tcPr>
            <w:tcW w:w="664" w:type="dxa"/>
            <w:vAlign w:val="center"/>
          </w:tcPr>
          <w:p>
            <w:pPr>
              <w:pStyle w:val="0"/>
              <w:jc w:val="center"/>
            </w:pPr>
            <w:r>
              <w:rPr>
                <w:sz w:val="20"/>
              </w:rPr>
              <w:t xml:space="preserve">Доля</w:t>
            </w:r>
          </w:p>
        </w:tc>
        <w:tc>
          <w:tcPr>
            <w:tcW w:w="949" w:type="dxa"/>
            <w:vAlign w:val="center"/>
          </w:tcPr>
          <w:p>
            <w:pPr>
              <w:pStyle w:val="0"/>
              <w:jc w:val="center"/>
            </w:pPr>
            <w:r>
              <w:rPr>
                <w:sz w:val="20"/>
              </w:rPr>
              <w:t xml:space="preserve">Человек</w:t>
            </w:r>
          </w:p>
        </w:tc>
        <w:tc>
          <w:tcPr>
            <w:tcW w:w="664" w:type="dxa"/>
            <w:vAlign w:val="center"/>
          </w:tcPr>
          <w:p>
            <w:pPr>
              <w:pStyle w:val="0"/>
              <w:jc w:val="center"/>
            </w:pPr>
            <w:r>
              <w:rPr>
                <w:sz w:val="20"/>
              </w:rPr>
              <w:t xml:space="preserve">Доля</w:t>
            </w:r>
          </w:p>
        </w:tc>
        <w:tc>
          <w:tcPr>
            <w:tcW w:w="949" w:type="dxa"/>
            <w:vAlign w:val="center"/>
          </w:tcPr>
          <w:p>
            <w:pPr>
              <w:pStyle w:val="0"/>
              <w:jc w:val="center"/>
            </w:pPr>
            <w:r>
              <w:rPr>
                <w:sz w:val="20"/>
              </w:rPr>
              <w:t xml:space="preserve">Человек</w:t>
            </w:r>
          </w:p>
        </w:tc>
        <w:tc>
          <w:tcPr>
            <w:tcW w:w="664" w:type="dxa"/>
            <w:vAlign w:val="center"/>
          </w:tcPr>
          <w:p>
            <w:pPr>
              <w:pStyle w:val="0"/>
              <w:jc w:val="center"/>
            </w:pPr>
            <w:r>
              <w:rPr>
                <w:sz w:val="20"/>
              </w:rPr>
              <w:t xml:space="preserve">Доля</w:t>
            </w:r>
          </w:p>
        </w:tc>
      </w:tr>
      <w:tr>
        <w:tc>
          <w:tcPr>
            <w:tcW w:w="3005" w:type="dxa"/>
            <w:vAlign w:val="bottom"/>
          </w:tcPr>
          <w:p>
            <w:pPr>
              <w:pStyle w:val="0"/>
            </w:pPr>
            <w:r>
              <w:rPr>
                <w:sz w:val="20"/>
              </w:rPr>
              <w:t xml:space="preserve">Умершие от всех причин</w:t>
            </w:r>
          </w:p>
        </w:tc>
        <w:tc>
          <w:tcPr>
            <w:tcW w:w="949" w:type="dxa"/>
          </w:tcPr>
          <w:p>
            <w:pPr>
              <w:pStyle w:val="0"/>
              <w:jc w:val="center"/>
            </w:pPr>
            <w:r>
              <w:rPr>
                <w:sz w:val="20"/>
              </w:rPr>
              <w:t xml:space="preserve">20 803</w:t>
            </w:r>
          </w:p>
        </w:tc>
        <w:tc>
          <w:tcPr>
            <w:tcW w:w="664" w:type="dxa"/>
          </w:tcPr>
          <w:p>
            <w:pPr>
              <w:pStyle w:val="0"/>
              <w:jc w:val="center"/>
            </w:pPr>
            <w:r>
              <w:rPr>
                <w:sz w:val="20"/>
              </w:rPr>
              <w:t xml:space="preserve">100,0</w:t>
            </w:r>
          </w:p>
        </w:tc>
        <w:tc>
          <w:tcPr>
            <w:tcW w:w="949" w:type="dxa"/>
          </w:tcPr>
          <w:p>
            <w:pPr>
              <w:pStyle w:val="0"/>
              <w:jc w:val="center"/>
            </w:pPr>
            <w:r>
              <w:rPr>
                <w:sz w:val="20"/>
              </w:rPr>
              <w:t xml:space="preserve">20 743</w:t>
            </w:r>
          </w:p>
        </w:tc>
        <w:tc>
          <w:tcPr>
            <w:tcW w:w="634" w:type="dxa"/>
          </w:tcPr>
          <w:p>
            <w:pPr>
              <w:pStyle w:val="0"/>
              <w:jc w:val="center"/>
            </w:pPr>
            <w:r>
              <w:rPr>
                <w:sz w:val="20"/>
              </w:rPr>
              <w:t xml:space="preserve">100,</w:t>
            </w:r>
          </w:p>
        </w:tc>
        <w:tc>
          <w:tcPr>
            <w:tcW w:w="949" w:type="dxa"/>
          </w:tcPr>
          <w:p>
            <w:pPr>
              <w:pStyle w:val="0"/>
              <w:jc w:val="center"/>
            </w:pPr>
            <w:r>
              <w:rPr>
                <w:sz w:val="20"/>
              </w:rPr>
              <w:t xml:space="preserve">23 908</w:t>
            </w:r>
          </w:p>
        </w:tc>
        <w:tc>
          <w:tcPr>
            <w:tcW w:w="664" w:type="dxa"/>
          </w:tcPr>
          <w:p>
            <w:pPr>
              <w:pStyle w:val="0"/>
              <w:jc w:val="center"/>
            </w:pPr>
            <w:r>
              <w:rPr>
                <w:sz w:val="20"/>
              </w:rPr>
              <w:t xml:space="preserve">100,0</w:t>
            </w:r>
          </w:p>
        </w:tc>
        <w:tc>
          <w:tcPr>
            <w:tcW w:w="949" w:type="dxa"/>
          </w:tcPr>
          <w:p>
            <w:pPr>
              <w:pStyle w:val="0"/>
              <w:jc w:val="center"/>
            </w:pPr>
            <w:r>
              <w:rPr>
                <w:sz w:val="20"/>
              </w:rPr>
              <w:t xml:space="preserve">28 040</w:t>
            </w:r>
          </w:p>
        </w:tc>
        <w:tc>
          <w:tcPr>
            <w:tcW w:w="664" w:type="dxa"/>
          </w:tcPr>
          <w:p>
            <w:pPr>
              <w:pStyle w:val="0"/>
              <w:jc w:val="center"/>
            </w:pPr>
            <w:r>
              <w:rPr>
                <w:sz w:val="20"/>
              </w:rPr>
              <w:t xml:space="preserve">100,0</w:t>
            </w:r>
          </w:p>
        </w:tc>
        <w:tc>
          <w:tcPr>
            <w:tcW w:w="949" w:type="dxa"/>
          </w:tcPr>
          <w:p>
            <w:pPr>
              <w:pStyle w:val="0"/>
              <w:jc w:val="center"/>
            </w:pPr>
            <w:r>
              <w:rPr>
                <w:sz w:val="20"/>
              </w:rPr>
              <w:t xml:space="preserve">21 754</w:t>
            </w:r>
          </w:p>
        </w:tc>
        <w:tc>
          <w:tcPr>
            <w:tcW w:w="664" w:type="dxa"/>
          </w:tcPr>
          <w:p>
            <w:pPr>
              <w:pStyle w:val="0"/>
              <w:jc w:val="center"/>
            </w:pPr>
            <w:r>
              <w:rPr>
                <w:sz w:val="20"/>
              </w:rPr>
              <w:t xml:space="preserve">100,0</w:t>
            </w:r>
          </w:p>
        </w:tc>
      </w:tr>
      <w:tr>
        <w:tc>
          <w:tcPr>
            <w:tcW w:w="3005" w:type="dxa"/>
            <w:vAlign w:val="center"/>
          </w:tcPr>
          <w:p>
            <w:pPr>
              <w:pStyle w:val="0"/>
            </w:pPr>
            <w:r>
              <w:rPr>
                <w:sz w:val="20"/>
              </w:rPr>
              <w:t xml:space="preserve">Умершие от болезней кровообращения</w:t>
            </w:r>
          </w:p>
        </w:tc>
        <w:tc>
          <w:tcPr>
            <w:tcW w:w="949" w:type="dxa"/>
          </w:tcPr>
          <w:p>
            <w:pPr>
              <w:pStyle w:val="0"/>
              <w:jc w:val="center"/>
            </w:pPr>
            <w:r>
              <w:rPr>
                <w:sz w:val="20"/>
              </w:rPr>
              <w:t xml:space="preserve">11 353</w:t>
            </w:r>
          </w:p>
        </w:tc>
        <w:tc>
          <w:tcPr>
            <w:tcW w:w="664" w:type="dxa"/>
          </w:tcPr>
          <w:p>
            <w:pPr>
              <w:pStyle w:val="0"/>
              <w:jc w:val="center"/>
            </w:pPr>
            <w:r>
              <w:rPr>
                <w:sz w:val="20"/>
              </w:rPr>
              <w:t xml:space="preserve">54,6</w:t>
            </w:r>
          </w:p>
        </w:tc>
        <w:tc>
          <w:tcPr>
            <w:tcW w:w="949" w:type="dxa"/>
          </w:tcPr>
          <w:p>
            <w:pPr>
              <w:pStyle w:val="0"/>
              <w:jc w:val="center"/>
            </w:pPr>
            <w:r>
              <w:rPr>
                <w:sz w:val="20"/>
              </w:rPr>
              <w:t xml:space="preserve">10 307</w:t>
            </w:r>
          </w:p>
        </w:tc>
        <w:tc>
          <w:tcPr>
            <w:tcW w:w="634" w:type="dxa"/>
          </w:tcPr>
          <w:p>
            <w:pPr>
              <w:pStyle w:val="0"/>
              <w:jc w:val="center"/>
            </w:pPr>
            <w:r>
              <w:rPr>
                <w:sz w:val="20"/>
              </w:rPr>
              <w:t xml:space="preserve">49,7</w:t>
            </w:r>
          </w:p>
        </w:tc>
        <w:tc>
          <w:tcPr>
            <w:tcW w:w="949" w:type="dxa"/>
          </w:tcPr>
          <w:p>
            <w:pPr>
              <w:pStyle w:val="0"/>
              <w:jc w:val="center"/>
            </w:pPr>
            <w:r>
              <w:rPr>
                <w:sz w:val="20"/>
              </w:rPr>
              <w:t xml:space="preserve">11 699</w:t>
            </w:r>
          </w:p>
        </w:tc>
        <w:tc>
          <w:tcPr>
            <w:tcW w:w="664" w:type="dxa"/>
          </w:tcPr>
          <w:p>
            <w:pPr>
              <w:pStyle w:val="0"/>
              <w:jc w:val="center"/>
            </w:pPr>
            <w:r>
              <w:rPr>
                <w:sz w:val="20"/>
              </w:rPr>
              <w:t xml:space="preserve">48,9</w:t>
            </w:r>
          </w:p>
        </w:tc>
        <w:tc>
          <w:tcPr>
            <w:tcW w:w="949" w:type="dxa"/>
          </w:tcPr>
          <w:p>
            <w:pPr>
              <w:pStyle w:val="0"/>
              <w:jc w:val="center"/>
            </w:pPr>
            <w:r>
              <w:rPr>
                <w:sz w:val="20"/>
              </w:rPr>
              <w:t xml:space="preserve">11 230</w:t>
            </w:r>
          </w:p>
        </w:tc>
        <w:tc>
          <w:tcPr>
            <w:tcW w:w="664" w:type="dxa"/>
          </w:tcPr>
          <w:p>
            <w:pPr>
              <w:pStyle w:val="0"/>
              <w:jc w:val="center"/>
            </w:pPr>
            <w:r>
              <w:rPr>
                <w:sz w:val="20"/>
              </w:rPr>
              <w:t xml:space="preserve">40,0</w:t>
            </w:r>
          </w:p>
        </w:tc>
        <w:tc>
          <w:tcPr>
            <w:tcW w:w="949" w:type="dxa"/>
          </w:tcPr>
          <w:p>
            <w:pPr>
              <w:pStyle w:val="0"/>
            </w:pPr>
            <w:r>
              <w:rPr>
                <w:sz w:val="20"/>
              </w:rPr>
              <w:t xml:space="preserve">11 920</w:t>
            </w:r>
          </w:p>
        </w:tc>
        <w:tc>
          <w:tcPr>
            <w:tcW w:w="664" w:type="dxa"/>
          </w:tcPr>
          <w:p>
            <w:pPr>
              <w:pStyle w:val="0"/>
            </w:pPr>
            <w:r>
              <w:rPr>
                <w:sz w:val="20"/>
              </w:rPr>
              <w:t xml:space="preserve">54,8</w:t>
            </w:r>
          </w:p>
        </w:tc>
      </w:tr>
      <w:tr>
        <w:tc>
          <w:tcPr>
            <w:tcW w:w="3005" w:type="dxa"/>
            <w:vAlign w:val="bottom"/>
          </w:tcPr>
          <w:p>
            <w:pPr>
              <w:pStyle w:val="0"/>
            </w:pPr>
            <w:r>
              <w:rPr>
                <w:sz w:val="20"/>
              </w:rPr>
              <w:t xml:space="preserve">гипертоническая болезнь (I10 - I15)</w:t>
            </w:r>
          </w:p>
        </w:tc>
        <w:tc>
          <w:tcPr>
            <w:tcW w:w="949" w:type="dxa"/>
          </w:tcPr>
          <w:p>
            <w:pPr>
              <w:pStyle w:val="0"/>
              <w:jc w:val="center"/>
            </w:pPr>
            <w:r>
              <w:rPr>
                <w:sz w:val="20"/>
              </w:rPr>
              <w:t xml:space="preserve">31</w:t>
            </w:r>
          </w:p>
        </w:tc>
        <w:tc>
          <w:tcPr>
            <w:tcW w:w="664" w:type="dxa"/>
          </w:tcPr>
          <w:p>
            <w:pPr>
              <w:pStyle w:val="0"/>
              <w:jc w:val="center"/>
            </w:pPr>
            <w:r>
              <w:rPr>
                <w:sz w:val="20"/>
              </w:rPr>
              <w:t xml:space="preserve">0,1</w:t>
            </w:r>
          </w:p>
        </w:tc>
        <w:tc>
          <w:tcPr>
            <w:tcW w:w="949" w:type="dxa"/>
          </w:tcPr>
          <w:p>
            <w:pPr>
              <w:pStyle w:val="0"/>
              <w:jc w:val="center"/>
            </w:pPr>
            <w:r>
              <w:rPr>
                <w:sz w:val="20"/>
              </w:rPr>
              <w:t xml:space="preserve">48</w:t>
            </w:r>
          </w:p>
        </w:tc>
        <w:tc>
          <w:tcPr>
            <w:tcW w:w="634" w:type="dxa"/>
          </w:tcPr>
          <w:p>
            <w:pPr>
              <w:pStyle w:val="0"/>
              <w:jc w:val="center"/>
            </w:pPr>
            <w:r>
              <w:rPr>
                <w:sz w:val="20"/>
              </w:rPr>
              <w:t xml:space="preserve">0,2</w:t>
            </w:r>
          </w:p>
        </w:tc>
        <w:tc>
          <w:tcPr>
            <w:tcW w:w="949" w:type="dxa"/>
          </w:tcPr>
          <w:p>
            <w:pPr>
              <w:pStyle w:val="0"/>
              <w:jc w:val="center"/>
            </w:pPr>
            <w:r>
              <w:rPr>
                <w:sz w:val="20"/>
              </w:rPr>
              <w:t xml:space="preserve">69</w:t>
            </w:r>
          </w:p>
        </w:tc>
        <w:tc>
          <w:tcPr>
            <w:tcW w:w="664" w:type="dxa"/>
          </w:tcPr>
          <w:p>
            <w:pPr>
              <w:pStyle w:val="0"/>
              <w:jc w:val="center"/>
            </w:pPr>
            <w:r>
              <w:rPr>
                <w:sz w:val="20"/>
              </w:rPr>
              <w:t xml:space="preserve">0,3</w:t>
            </w:r>
          </w:p>
        </w:tc>
        <w:tc>
          <w:tcPr>
            <w:tcW w:w="949" w:type="dxa"/>
          </w:tcPr>
          <w:p>
            <w:pPr>
              <w:pStyle w:val="0"/>
              <w:jc w:val="center"/>
            </w:pPr>
            <w:r>
              <w:rPr>
                <w:sz w:val="20"/>
              </w:rPr>
              <w:t xml:space="preserve">108</w:t>
            </w:r>
          </w:p>
        </w:tc>
        <w:tc>
          <w:tcPr>
            <w:tcW w:w="664" w:type="dxa"/>
          </w:tcPr>
          <w:p>
            <w:pPr>
              <w:pStyle w:val="0"/>
              <w:jc w:val="center"/>
            </w:pPr>
            <w:r>
              <w:rPr>
                <w:sz w:val="20"/>
              </w:rPr>
              <w:t xml:space="preserve">0,4</w:t>
            </w:r>
          </w:p>
        </w:tc>
        <w:tc>
          <w:tcPr>
            <w:tcW w:w="949" w:type="dxa"/>
          </w:tcPr>
          <w:p>
            <w:pPr>
              <w:pStyle w:val="0"/>
              <w:jc w:val="center"/>
            </w:pPr>
            <w:r>
              <w:rPr>
                <w:sz w:val="20"/>
              </w:rPr>
              <w:t xml:space="preserve">124</w:t>
            </w:r>
          </w:p>
        </w:tc>
        <w:tc>
          <w:tcPr>
            <w:tcW w:w="664" w:type="dxa"/>
          </w:tcPr>
          <w:p>
            <w:pPr>
              <w:pStyle w:val="0"/>
            </w:pPr>
            <w:r>
              <w:rPr>
                <w:sz w:val="20"/>
              </w:rPr>
              <w:t xml:space="preserve">0,6</w:t>
            </w:r>
          </w:p>
        </w:tc>
      </w:tr>
      <w:tr>
        <w:tc>
          <w:tcPr>
            <w:tcW w:w="3005" w:type="dxa"/>
            <w:vAlign w:val="bottom"/>
          </w:tcPr>
          <w:p>
            <w:pPr>
              <w:pStyle w:val="0"/>
            </w:pPr>
            <w:r>
              <w:rPr>
                <w:sz w:val="20"/>
              </w:rPr>
              <w:t xml:space="preserve">инфаркт миокарда (I21 - I22)</w:t>
            </w:r>
          </w:p>
        </w:tc>
        <w:tc>
          <w:tcPr>
            <w:tcW w:w="949" w:type="dxa"/>
          </w:tcPr>
          <w:p>
            <w:pPr>
              <w:pStyle w:val="0"/>
              <w:jc w:val="center"/>
            </w:pPr>
            <w:r>
              <w:rPr>
                <w:sz w:val="20"/>
              </w:rPr>
              <w:t xml:space="preserve">400</w:t>
            </w:r>
          </w:p>
        </w:tc>
        <w:tc>
          <w:tcPr>
            <w:tcW w:w="664" w:type="dxa"/>
          </w:tcPr>
          <w:p>
            <w:pPr>
              <w:pStyle w:val="0"/>
              <w:jc w:val="center"/>
            </w:pPr>
            <w:r>
              <w:rPr>
                <w:sz w:val="20"/>
              </w:rPr>
              <w:t xml:space="preserve">1,9</w:t>
            </w:r>
          </w:p>
        </w:tc>
        <w:tc>
          <w:tcPr>
            <w:tcW w:w="949" w:type="dxa"/>
          </w:tcPr>
          <w:p>
            <w:pPr>
              <w:pStyle w:val="0"/>
              <w:jc w:val="center"/>
            </w:pPr>
            <w:r>
              <w:rPr>
                <w:sz w:val="20"/>
              </w:rPr>
              <w:t xml:space="preserve">388</w:t>
            </w:r>
          </w:p>
        </w:tc>
        <w:tc>
          <w:tcPr>
            <w:tcW w:w="634" w:type="dxa"/>
          </w:tcPr>
          <w:p>
            <w:pPr>
              <w:pStyle w:val="0"/>
              <w:jc w:val="center"/>
            </w:pPr>
            <w:r>
              <w:rPr>
                <w:sz w:val="20"/>
              </w:rPr>
              <w:t xml:space="preserve">1,9</w:t>
            </w:r>
          </w:p>
        </w:tc>
        <w:tc>
          <w:tcPr>
            <w:tcW w:w="949" w:type="dxa"/>
          </w:tcPr>
          <w:p>
            <w:pPr>
              <w:pStyle w:val="0"/>
              <w:jc w:val="center"/>
            </w:pPr>
            <w:r>
              <w:rPr>
                <w:sz w:val="20"/>
              </w:rPr>
              <w:t xml:space="preserve">372</w:t>
            </w:r>
          </w:p>
        </w:tc>
        <w:tc>
          <w:tcPr>
            <w:tcW w:w="664" w:type="dxa"/>
          </w:tcPr>
          <w:p>
            <w:pPr>
              <w:pStyle w:val="0"/>
              <w:jc w:val="center"/>
            </w:pPr>
            <w:r>
              <w:rPr>
                <w:sz w:val="20"/>
              </w:rPr>
              <w:t xml:space="preserve">1,6</w:t>
            </w:r>
          </w:p>
        </w:tc>
        <w:tc>
          <w:tcPr>
            <w:tcW w:w="949" w:type="dxa"/>
          </w:tcPr>
          <w:p>
            <w:pPr>
              <w:pStyle w:val="0"/>
              <w:jc w:val="center"/>
            </w:pPr>
            <w:r>
              <w:rPr>
                <w:sz w:val="20"/>
              </w:rPr>
              <w:t xml:space="preserve">379</w:t>
            </w:r>
          </w:p>
        </w:tc>
        <w:tc>
          <w:tcPr>
            <w:tcW w:w="664" w:type="dxa"/>
          </w:tcPr>
          <w:p>
            <w:pPr>
              <w:pStyle w:val="0"/>
              <w:jc w:val="center"/>
            </w:pPr>
            <w:r>
              <w:rPr>
                <w:sz w:val="20"/>
              </w:rPr>
              <w:t xml:space="preserve">1,4</w:t>
            </w:r>
          </w:p>
        </w:tc>
        <w:tc>
          <w:tcPr>
            <w:tcW w:w="949" w:type="dxa"/>
          </w:tcPr>
          <w:p>
            <w:pPr>
              <w:pStyle w:val="0"/>
              <w:jc w:val="center"/>
            </w:pPr>
            <w:r>
              <w:rPr>
                <w:sz w:val="20"/>
              </w:rPr>
              <w:t xml:space="preserve">376</w:t>
            </w:r>
          </w:p>
        </w:tc>
        <w:tc>
          <w:tcPr>
            <w:tcW w:w="664" w:type="dxa"/>
          </w:tcPr>
          <w:p>
            <w:pPr>
              <w:pStyle w:val="0"/>
            </w:pPr>
            <w:r>
              <w:rPr>
                <w:sz w:val="20"/>
              </w:rPr>
              <w:t xml:space="preserve">1,7</w:t>
            </w:r>
          </w:p>
        </w:tc>
      </w:tr>
      <w:tr>
        <w:tc>
          <w:tcPr>
            <w:tcW w:w="3005" w:type="dxa"/>
            <w:vAlign w:val="bottom"/>
          </w:tcPr>
          <w:p>
            <w:pPr>
              <w:pStyle w:val="0"/>
            </w:pPr>
            <w:r>
              <w:rPr>
                <w:sz w:val="20"/>
              </w:rPr>
              <w:t xml:space="preserve">ишемическая болезнь сердца (I20 - I25)</w:t>
            </w:r>
          </w:p>
        </w:tc>
        <w:tc>
          <w:tcPr>
            <w:tcW w:w="949" w:type="dxa"/>
          </w:tcPr>
          <w:p>
            <w:pPr>
              <w:pStyle w:val="0"/>
              <w:jc w:val="center"/>
            </w:pPr>
            <w:r>
              <w:rPr>
                <w:sz w:val="20"/>
              </w:rPr>
              <w:t xml:space="preserve">8 317</w:t>
            </w:r>
          </w:p>
        </w:tc>
        <w:tc>
          <w:tcPr>
            <w:tcW w:w="664" w:type="dxa"/>
          </w:tcPr>
          <w:p>
            <w:pPr>
              <w:pStyle w:val="0"/>
              <w:jc w:val="center"/>
            </w:pPr>
            <w:r>
              <w:rPr>
                <w:sz w:val="20"/>
              </w:rPr>
              <w:t xml:space="preserve">40,0</w:t>
            </w:r>
          </w:p>
        </w:tc>
        <w:tc>
          <w:tcPr>
            <w:tcW w:w="949" w:type="dxa"/>
          </w:tcPr>
          <w:p>
            <w:pPr>
              <w:pStyle w:val="0"/>
              <w:jc w:val="center"/>
            </w:pPr>
            <w:r>
              <w:rPr>
                <w:sz w:val="20"/>
              </w:rPr>
              <w:t xml:space="preserve">7 200</w:t>
            </w:r>
          </w:p>
        </w:tc>
        <w:tc>
          <w:tcPr>
            <w:tcW w:w="634" w:type="dxa"/>
          </w:tcPr>
          <w:p>
            <w:pPr>
              <w:pStyle w:val="0"/>
              <w:jc w:val="center"/>
            </w:pPr>
            <w:r>
              <w:rPr>
                <w:sz w:val="20"/>
              </w:rPr>
              <w:t xml:space="preserve">34,7</w:t>
            </w:r>
          </w:p>
        </w:tc>
        <w:tc>
          <w:tcPr>
            <w:tcW w:w="949" w:type="dxa"/>
          </w:tcPr>
          <w:p>
            <w:pPr>
              <w:pStyle w:val="0"/>
              <w:jc w:val="center"/>
            </w:pPr>
            <w:r>
              <w:rPr>
                <w:sz w:val="20"/>
              </w:rPr>
              <w:t xml:space="preserve">8 461</w:t>
            </w:r>
          </w:p>
        </w:tc>
        <w:tc>
          <w:tcPr>
            <w:tcW w:w="664" w:type="dxa"/>
          </w:tcPr>
          <w:p>
            <w:pPr>
              <w:pStyle w:val="0"/>
              <w:jc w:val="center"/>
            </w:pPr>
            <w:r>
              <w:rPr>
                <w:sz w:val="20"/>
              </w:rPr>
              <w:t xml:space="preserve">35,4</w:t>
            </w:r>
          </w:p>
        </w:tc>
        <w:tc>
          <w:tcPr>
            <w:tcW w:w="949" w:type="dxa"/>
          </w:tcPr>
          <w:p>
            <w:pPr>
              <w:pStyle w:val="0"/>
              <w:jc w:val="center"/>
            </w:pPr>
            <w:r>
              <w:rPr>
                <w:sz w:val="20"/>
              </w:rPr>
              <w:t xml:space="preserve">8 208</w:t>
            </w:r>
          </w:p>
        </w:tc>
        <w:tc>
          <w:tcPr>
            <w:tcW w:w="664" w:type="dxa"/>
          </w:tcPr>
          <w:p>
            <w:pPr>
              <w:pStyle w:val="0"/>
              <w:jc w:val="center"/>
            </w:pPr>
            <w:r>
              <w:rPr>
                <w:sz w:val="20"/>
              </w:rPr>
              <w:t xml:space="preserve">29,3</w:t>
            </w:r>
          </w:p>
        </w:tc>
        <w:tc>
          <w:tcPr>
            <w:tcW w:w="949" w:type="dxa"/>
          </w:tcPr>
          <w:p>
            <w:pPr>
              <w:pStyle w:val="0"/>
              <w:jc w:val="center"/>
            </w:pPr>
            <w:r>
              <w:rPr>
                <w:sz w:val="20"/>
              </w:rPr>
              <w:t xml:space="preserve">8 464</w:t>
            </w:r>
          </w:p>
        </w:tc>
        <w:tc>
          <w:tcPr>
            <w:tcW w:w="664" w:type="dxa"/>
          </w:tcPr>
          <w:p>
            <w:pPr>
              <w:pStyle w:val="0"/>
            </w:pPr>
            <w:r>
              <w:rPr>
                <w:sz w:val="20"/>
              </w:rPr>
              <w:t xml:space="preserve">38,9</w:t>
            </w:r>
          </w:p>
        </w:tc>
      </w:tr>
      <w:tr>
        <w:tc>
          <w:tcPr>
            <w:tcW w:w="3005" w:type="dxa"/>
            <w:vAlign w:val="center"/>
          </w:tcPr>
          <w:p>
            <w:pPr>
              <w:pStyle w:val="0"/>
            </w:pPr>
            <w:r>
              <w:rPr>
                <w:sz w:val="20"/>
              </w:rPr>
              <w:t xml:space="preserve">Цереброваскулярная болезнь (ЦВБ) (I60 - I69)</w:t>
            </w:r>
          </w:p>
        </w:tc>
        <w:tc>
          <w:tcPr>
            <w:tcW w:w="949" w:type="dxa"/>
          </w:tcPr>
          <w:p>
            <w:pPr>
              <w:pStyle w:val="0"/>
              <w:jc w:val="center"/>
            </w:pPr>
            <w:r>
              <w:rPr>
                <w:sz w:val="20"/>
              </w:rPr>
              <w:t xml:space="preserve">2 040</w:t>
            </w:r>
          </w:p>
        </w:tc>
        <w:tc>
          <w:tcPr>
            <w:tcW w:w="664" w:type="dxa"/>
          </w:tcPr>
          <w:p>
            <w:pPr>
              <w:pStyle w:val="0"/>
              <w:jc w:val="center"/>
            </w:pPr>
            <w:r>
              <w:rPr>
                <w:sz w:val="20"/>
              </w:rPr>
              <w:t xml:space="preserve">9,8</w:t>
            </w:r>
          </w:p>
        </w:tc>
        <w:tc>
          <w:tcPr>
            <w:tcW w:w="949" w:type="dxa"/>
          </w:tcPr>
          <w:p>
            <w:pPr>
              <w:pStyle w:val="0"/>
              <w:jc w:val="center"/>
            </w:pPr>
            <w:r>
              <w:rPr>
                <w:sz w:val="20"/>
              </w:rPr>
              <w:t xml:space="preserve">1 543</w:t>
            </w:r>
          </w:p>
        </w:tc>
        <w:tc>
          <w:tcPr>
            <w:tcW w:w="634" w:type="dxa"/>
          </w:tcPr>
          <w:p>
            <w:pPr>
              <w:pStyle w:val="0"/>
              <w:jc w:val="center"/>
            </w:pPr>
            <w:r>
              <w:rPr>
                <w:sz w:val="20"/>
              </w:rPr>
              <w:t xml:space="preserve">7,4</w:t>
            </w:r>
          </w:p>
        </w:tc>
        <w:tc>
          <w:tcPr>
            <w:tcW w:w="949" w:type="dxa"/>
          </w:tcPr>
          <w:p>
            <w:pPr>
              <w:pStyle w:val="0"/>
              <w:jc w:val="center"/>
            </w:pPr>
            <w:r>
              <w:rPr>
                <w:sz w:val="20"/>
              </w:rPr>
              <w:t xml:space="preserve">2 143</w:t>
            </w:r>
          </w:p>
        </w:tc>
        <w:tc>
          <w:tcPr>
            <w:tcW w:w="664" w:type="dxa"/>
          </w:tcPr>
          <w:p>
            <w:pPr>
              <w:pStyle w:val="0"/>
              <w:jc w:val="center"/>
            </w:pPr>
            <w:r>
              <w:rPr>
                <w:sz w:val="20"/>
              </w:rPr>
              <w:t xml:space="preserve">9,0</w:t>
            </w:r>
          </w:p>
        </w:tc>
        <w:tc>
          <w:tcPr>
            <w:tcW w:w="949" w:type="dxa"/>
          </w:tcPr>
          <w:p>
            <w:pPr>
              <w:pStyle w:val="0"/>
              <w:jc w:val="center"/>
            </w:pPr>
            <w:r>
              <w:rPr>
                <w:sz w:val="20"/>
              </w:rPr>
              <w:t xml:space="preserve">2 026</w:t>
            </w:r>
          </w:p>
        </w:tc>
        <w:tc>
          <w:tcPr>
            <w:tcW w:w="664" w:type="dxa"/>
          </w:tcPr>
          <w:p>
            <w:pPr>
              <w:pStyle w:val="0"/>
              <w:jc w:val="center"/>
            </w:pPr>
            <w:r>
              <w:rPr>
                <w:sz w:val="20"/>
              </w:rPr>
              <w:t xml:space="preserve">7,2</w:t>
            </w:r>
          </w:p>
        </w:tc>
        <w:tc>
          <w:tcPr>
            <w:tcW w:w="949" w:type="dxa"/>
          </w:tcPr>
          <w:p>
            <w:pPr>
              <w:pStyle w:val="0"/>
              <w:jc w:val="center"/>
            </w:pPr>
            <w:r>
              <w:rPr>
                <w:sz w:val="20"/>
              </w:rPr>
              <w:t xml:space="preserve">2 452</w:t>
            </w:r>
          </w:p>
        </w:tc>
        <w:tc>
          <w:tcPr>
            <w:tcW w:w="664" w:type="dxa"/>
          </w:tcPr>
          <w:p>
            <w:pPr>
              <w:pStyle w:val="0"/>
            </w:pPr>
            <w:r>
              <w:rPr>
                <w:sz w:val="20"/>
              </w:rPr>
              <w:t xml:space="preserve">11,3</w:t>
            </w:r>
          </w:p>
        </w:tc>
      </w:tr>
      <w:tr>
        <w:tc>
          <w:tcPr>
            <w:tcW w:w="3005" w:type="dxa"/>
            <w:vAlign w:val="center"/>
          </w:tcPr>
          <w:p>
            <w:pPr>
              <w:pStyle w:val="0"/>
            </w:pPr>
            <w:r>
              <w:rPr>
                <w:sz w:val="20"/>
              </w:rPr>
              <w:t xml:space="preserve">Субарахноидальное кровоизлияние (САК) (I60)</w:t>
            </w:r>
          </w:p>
        </w:tc>
        <w:tc>
          <w:tcPr>
            <w:tcW w:w="949" w:type="dxa"/>
          </w:tcPr>
          <w:p>
            <w:pPr>
              <w:pStyle w:val="0"/>
              <w:jc w:val="center"/>
            </w:pPr>
            <w:r>
              <w:rPr>
                <w:sz w:val="20"/>
              </w:rPr>
              <w:t xml:space="preserve">43</w:t>
            </w:r>
          </w:p>
        </w:tc>
        <w:tc>
          <w:tcPr>
            <w:tcW w:w="664" w:type="dxa"/>
          </w:tcPr>
          <w:p>
            <w:pPr>
              <w:pStyle w:val="0"/>
              <w:jc w:val="center"/>
            </w:pPr>
            <w:r>
              <w:rPr>
                <w:sz w:val="20"/>
              </w:rPr>
              <w:t xml:space="preserve">0,2</w:t>
            </w:r>
          </w:p>
        </w:tc>
        <w:tc>
          <w:tcPr>
            <w:tcW w:w="949" w:type="dxa"/>
          </w:tcPr>
          <w:p>
            <w:pPr>
              <w:pStyle w:val="0"/>
              <w:jc w:val="center"/>
            </w:pPr>
            <w:r>
              <w:rPr>
                <w:sz w:val="20"/>
              </w:rPr>
              <w:t xml:space="preserve">45</w:t>
            </w:r>
          </w:p>
        </w:tc>
        <w:tc>
          <w:tcPr>
            <w:tcW w:w="634" w:type="dxa"/>
          </w:tcPr>
          <w:p>
            <w:pPr>
              <w:pStyle w:val="0"/>
              <w:jc w:val="center"/>
            </w:pPr>
            <w:r>
              <w:rPr>
                <w:sz w:val="20"/>
              </w:rPr>
              <w:t xml:space="preserve">0,2</w:t>
            </w:r>
          </w:p>
        </w:tc>
        <w:tc>
          <w:tcPr>
            <w:tcW w:w="949" w:type="dxa"/>
          </w:tcPr>
          <w:p>
            <w:pPr>
              <w:pStyle w:val="0"/>
              <w:jc w:val="center"/>
            </w:pPr>
            <w:r>
              <w:rPr>
                <w:sz w:val="20"/>
              </w:rPr>
              <w:t xml:space="preserve">41</w:t>
            </w:r>
          </w:p>
        </w:tc>
        <w:tc>
          <w:tcPr>
            <w:tcW w:w="664" w:type="dxa"/>
          </w:tcPr>
          <w:p>
            <w:pPr>
              <w:pStyle w:val="0"/>
              <w:jc w:val="center"/>
            </w:pPr>
            <w:r>
              <w:rPr>
                <w:sz w:val="20"/>
              </w:rPr>
              <w:t xml:space="preserve">0,2</w:t>
            </w:r>
          </w:p>
        </w:tc>
        <w:tc>
          <w:tcPr>
            <w:tcW w:w="949" w:type="dxa"/>
          </w:tcPr>
          <w:p>
            <w:pPr>
              <w:pStyle w:val="0"/>
              <w:jc w:val="center"/>
            </w:pPr>
            <w:r>
              <w:rPr>
                <w:sz w:val="20"/>
              </w:rPr>
              <w:t xml:space="preserve">37</w:t>
            </w:r>
          </w:p>
        </w:tc>
        <w:tc>
          <w:tcPr>
            <w:tcW w:w="664" w:type="dxa"/>
          </w:tcPr>
          <w:p>
            <w:pPr>
              <w:pStyle w:val="0"/>
              <w:jc w:val="center"/>
            </w:pPr>
            <w:r>
              <w:rPr>
                <w:sz w:val="20"/>
              </w:rPr>
              <w:t xml:space="preserve">0,1</w:t>
            </w:r>
          </w:p>
        </w:tc>
        <w:tc>
          <w:tcPr>
            <w:tcW w:w="949" w:type="dxa"/>
          </w:tcPr>
          <w:p>
            <w:pPr>
              <w:pStyle w:val="0"/>
              <w:jc w:val="center"/>
            </w:pPr>
            <w:r>
              <w:rPr>
                <w:sz w:val="20"/>
              </w:rPr>
              <w:t xml:space="preserve">43</w:t>
            </w:r>
          </w:p>
        </w:tc>
        <w:tc>
          <w:tcPr>
            <w:tcW w:w="664" w:type="dxa"/>
          </w:tcPr>
          <w:p>
            <w:pPr>
              <w:pStyle w:val="0"/>
            </w:pPr>
            <w:r>
              <w:rPr>
                <w:sz w:val="20"/>
              </w:rPr>
              <w:t xml:space="preserve">0,2</w:t>
            </w:r>
          </w:p>
        </w:tc>
      </w:tr>
      <w:tr>
        <w:tc>
          <w:tcPr>
            <w:tcW w:w="3005" w:type="dxa"/>
            <w:vAlign w:val="bottom"/>
          </w:tcPr>
          <w:p>
            <w:pPr>
              <w:pStyle w:val="0"/>
            </w:pPr>
            <w:r>
              <w:rPr>
                <w:sz w:val="20"/>
              </w:rPr>
              <w:t xml:space="preserve">Внутримозговое кровоизлияние (ВМК) (I61)</w:t>
            </w:r>
          </w:p>
        </w:tc>
        <w:tc>
          <w:tcPr>
            <w:tcW w:w="949" w:type="dxa"/>
          </w:tcPr>
          <w:p>
            <w:pPr>
              <w:pStyle w:val="0"/>
              <w:jc w:val="center"/>
            </w:pPr>
            <w:r>
              <w:rPr>
                <w:sz w:val="20"/>
              </w:rPr>
              <w:t xml:space="preserve">337</w:t>
            </w:r>
          </w:p>
        </w:tc>
        <w:tc>
          <w:tcPr>
            <w:tcW w:w="664" w:type="dxa"/>
          </w:tcPr>
          <w:p>
            <w:pPr>
              <w:pStyle w:val="0"/>
              <w:jc w:val="center"/>
            </w:pPr>
            <w:r>
              <w:rPr>
                <w:sz w:val="20"/>
              </w:rPr>
              <w:t xml:space="preserve">1,6</w:t>
            </w:r>
          </w:p>
        </w:tc>
        <w:tc>
          <w:tcPr>
            <w:tcW w:w="949" w:type="dxa"/>
          </w:tcPr>
          <w:p>
            <w:pPr>
              <w:pStyle w:val="0"/>
              <w:jc w:val="center"/>
            </w:pPr>
            <w:r>
              <w:rPr>
                <w:sz w:val="20"/>
              </w:rPr>
              <w:t xml:space="preserve">286</w:t>
            </w:r>
          </w:p>
        </w:tc>
        <w:tc>
          <w:tcPr>
            <w:tcW w:w="634" w:type="dxa"/>
          </w:tcPr>
          <w:p>
            <w:pPr>
              <w:pStyle w:val="0"/>
              <w:jc w:val="center"/>
            </w:pPr>
            <w:r>
              <w:rPr>
                <w:sz w:val="20"/>
              </w:rPr>
              <w:t xml:space="preserve">1,4</w:t>
            </w:r>
          </w:p>
        </w:tc>
        <w:tc>
          <w:tcPr>
            <w:tcW w:w="949" w:type="dxa"/>
          </w:tcPr>
          <w:p>
            <w:pPr>
              <w:pStyle w:val="0"/>
              <w:jc w:val="center"/>
            </w:pPr>
            <w:r>
              <w:rPr>
                <w:sz w:val="20"/>
              </w:rPr>
              <w:t xml:space="preserve">314</w:t>
            </w:r>
          </w:p>
        </w:tc>
        <w:tc>
          <w:tcPr>
            <w:tcW w:w="664" w:type="dxa"/>
          </w:tcPr>
          <w:p>
            <w:pPr>
              <w:pStyle w:val="0"/>
              <w:jc w:val="center"/>
            </w:pPr>
            <w:r>
              <w:rPr>
                <w:sz w:val="20"/>
              </w:rPr>
              <w:t xml:space="preserve">1,3</w:t>
            </w:r>
          </w:p>
        </w:tc>
        <w:tc>
          <w:tcPr>
            <w:tcW w:w="949" w:type="dxa"/>
          </w:tcPr>
          <w:p>
            <w:pPr>
              <w:pStyle w:val="0"/>
              <w:jc w:val="center"/>
            </w:pPr>
            <w:r>
              <w:rPr>
                <w:sz w:val="20"/>
              </w:rPr>
              <w:t xml:space="preserve">333</w:t>
            </w:r>
          </w:p>
        </w:tc>
        <w:tc>
          <w:tcPr>
            <w:tcW w:w="664" w:type="dxa"/>
          </w:tcPr>
          <w:p>
            <w:pPr>
              <w:pStyle w:val="0"/>
              <w:jc w:val="center"/>
            </w:pPr>
            <w:r>
              <w:rPr>
                <w:sz w:val="20"/>
              </w:rPr>
              <w:t xml:space="preserve">1,2</w:t>
            </w:r>
          </w:p>
        </w:tc>
        <w:tc>
          <w:tcPr>
            <w:tcW w:w="949" w:type="dxa"/>
          </w:tcPr>
          <w:p>
            <w:pPr>
              <w:pStyle w:val="0"/>
              <w:jc w:val="center"/>
            </w:pPr>
            <w:r>
              <w:rPr>
                <w:sz w:val="20"/>
              </w:rPr>
              <w:t xml:space="preserve">278</w:t>
            </w:r>
          </w:p>
        </w:tc>
        <w:tc>
          <w:tcPr>
            <w:tcW w:w="664" w:type="dxa"/>
          </w:tcPr>
          <w:p>
            <w:pPr>
              <w:pStyle w:val="0"/>
            </w:pPr>
            <w:r>
              <w:rPr>
                <w:sz w:val="20"/>
              </w:rPr>
              <w:t xml:space="preserve">1,3</w:t>
            </w:r>
          </w:p>
        </w:tc>
      </w:tr>
      <w:tr>
        <w:tc>
          <w:tcPr>
            <w:tcW w:w="3005" w:type="dxa"/>
            <w:vAlign w:val="bottom"/>
          </w:tcPr>
          <w:p>
            <w:pPr>
              <w:pStyle w:val="0"/>
            </w:pPr>
            <w:r>
              <w:rPr>
                <w:sz w:val="20"/>
              </w:rPr>
              <w:t xml:space="preserve">Инфаркт мозга (I63)</w:t>
            </w:r>
          </w:p>
        </w:tc>
        <w:tc>
          <w:tcPr>
            <w:tcW w:w="949" w:type="dxa"/>
          </w:tcPr>
          <w:p>
            <w:pPr>
              <w:pStyle w:val="0"/>
              <w:jc w:val="center"/>
            </w:pPr>
            <w:r>
              <w:rPr>
                <w:sz w:val="20"/>
              </w:rPr>
              <w:t xml:space="preserve">696</w:t>
            </w:r>
          </w:p>
        </w:tc>
        <w:tc>
          <w:tcPr>
            <w:tcW w:w="664" w:type="dxa"/>
          </w:tcPr>
          <w:p>
            <w:pPr>
              <w:pStyle w:val="0"/>
              <w:jc w:val="center"/>
            </w:pPr>
            <w:r>
              <w:rPr>
                <w:sz w:val="20"/>
              </w:rPr>
              <w:t xml:space="preserve">3,3</w:t>
            </w:r>
          </w:p>
        </w:tc>
        <w:tc>
          <w:tcPr>
            <w:tcW w:w="949" w:type="dxa"/>
          </w:tcPr>
          <w:p>
            <w:pPr>
              <w:pStyle w:val="0"/>
              <w:jc w:val="center"/>
            </w:pPr>
            <w:r>
              <w:rPr>
                <w:sz w:val="20"/>
              </w:rPr>
              <w:t xml:space="preserve">596</w:t>
            </w:r>
          </w:p>
        </w:tc>
        <w:tc>
          <w:tcPr>
            <w:tcW w:w="634" w:type="dxa"/>
          </w:tcPr>
          <w:p>
            <w:pPr>
              <w:pStyle w:val="0"/>
              <w:jc w:val="center"/>
            </w:pPr>
            <w:r>
              <w:rPr>
                <w:sz w:val="20"/>
              </w:rPr>
              <w:t xml:space="preserve">2,9</w:t>
            </w:r>
          </w:p>
        </w:tc>
        <w:tc>
          <w:tcPr>
            <w:tcW w:w="949" w:type="dxa"/>
          </w:tcPr>
          <w:p>
            <w:pPr>
              <w:pStyle w:val="0"/>
              <w:jc w:val="center"/>
            </w:pPr>
            <w:r>
              <w:rPr>
                <w:sz w:val="20"/>
              </w:rPr>
              <w:t xml:space="preserve">874</w:t>
            </w:r>
          </w:p>
        </w:tc>
        <w:tc>
          <w:tcPr>
            <w:tcW w:w="664" w:type="dxa"/>
          </w:tcPr>
          <w:p>
            <w:pPr>
              <w:pStyle w:val="0"/>
              <w:jc w:val="center"/>
            </w:pPr>
            <w:r>
              <w:rPr>
                <w:sz w:val="20"/>
              </w:rPr>
              <w:t xml:space="preserve">3,7</w:t>
            </w:r>
          </w:p>
        </w:tc>
        <w:tc>
          <w:tcPr>
            <w:tcW w:w="949" w:type="dxa"/>
          </w:tcPr>
          <w:p>
            <w:pPr>
              <w:pStyle w:val="0"/>
              <w:jc w:val="center"/>
            </w:pPr>
            <w:r>
              <w:rPr>
                <w:sz w:val="20"/>
              </w:rPr>
              <w:t xml:space="preserve">801</w:t>
            </w:r>
          </w:p>
        </w:tc>
        <w:tc>
          <w:tcPr>
            <w:tcW w:w="664" w:type="dxa"/>
          </w:tcPr>
          <w:p>
            <w:pPr>
              <w:pStyle w:val="0"/>
              <w:jc w:val="center"/>
            </w:pPr>
            <w:r>
              <w:rPr>
                <w:sz w:val="20"/>
              </w:rPr>
              <w:t xml:space="preserve">2,9</w:t>
            </w:r>
          </w:p>
        </w:tc>
        <w:tc>
          <w:tcPr>
            <w:tcW w:w="949" w:type="dxa"/>
          </w:tcPr>
          <w:p>
            <w:pPr>
              <w:pStyle w:val="0"/>
              <w:jc w:val="center"/>
            </w:pPr>
            <w:r>
              <w:rPr>
                <w:sz w:val="20"/>
              </w:rPr>
              <w:t xml:space="preserve">770</w:t>
            </w:r>
          </w:p>
        </w:tc>
        <w:tc>
          <w:tcPr>
            <w:tcW w:w="664" w:type="dxa"/>
          </w:tcPr>
          <w:p>
            <w:pPr>
              <w:pStyle w:val="0"/>
            </w:pPr>
            <w:r>
              <w:rPr>
                <w:sz w:val="20"/>
              </w:rPr>
              <w:t xml:space="preserve">3,5</w:t>
            </w:r>
          </w:p>
        </w:tc>
      </w:tr>
      <w:tr>
        <w:tc>
          <w:tcPr>
            <w:tcW w:w="3005" w:type="dxa"/>
            <w:vAlign w:val="center"/>
          </w:tcPr>
          <w:p>
            <w:pPr>
              <w:pStyle w:val="0"/>
            </w:pPr>
            <w:r>
              <w:rPr>
                <w:sz w:val="20"/>
              </w:rPr>
              <w:t xml:space="preserve">Инсульт, не уточненный как кровоизлияние или инфаркт мозга (I64)</w:t>
            </w:r>
          </w:p>
        </w:tc>
        <w:tc>
          <w:tcPr>
            <w:tcW w:w="949" w:type="dxa"/>
          </w:tcPr>
          <w:p>
            <w:pPr>
              <w:pStyle w:val="0"/>
              <w:jc w:val="center"/>
            </w:pPr>
            <w:r>
              <w:rPr>
                <w:sz w:val="20"/>
              </w:rPr>
              <w:t xml:space="preserve">92</w:t>
            </w:r>
          </w:p>
        </w:tc>
        <w:tc>
          <w:tcPr>
            <w:tcW w:w="664" w:type="dxa"/>
          </w:tcPr>
          <w:p>
            <w:pPr>
              <w:pStyle w:val="0"/>
              <w:jc w:val="center"/>
            </w:pPr>
            <w:r>
              <w:rPr>
                <w:sz w:val="20"/>
              </w:rPr>
              <w:t xml:space="preserve">0,4</w:t>
            </w:r>
          </w:p>
        </w:tc>
        <w:tc>
          <w:tcPr>
            <w:tcW w:w="949" w:type="dxa"/>
          </w:tcPr>
          <w:p>
            <w:pPr>
              <w:pStyle w:val="0"/>
              <w:jc w:val="center"/>
            </w:pPr>
            <w:r>
              <w:rPr>
                <w:sz w:val="20"/>
              </w:rPr>
              <w:t xml:space="preserve">75</w:t>
            </w:r>
          </w:p>
        </w:tc>
        <w:tc>
          <w:tcPr>
            <w:tcW w:w="634" w:type="dxa"/>
          </w:tcPr>
          <w:p>
            <w:pPr>
              <w:pStyle w:val="0"/>
              <w:jc w:val="center"/>
            </w:pPr>
            <w:r>
              <w:rPr>
                <w:sz w:val="20"/>
              </w:rPr>
              <w:t xml:space="preserve">0,4</w:t>
            </w:r>
          </w:p>
        </w:tc>
        <w:tc>
          <w:tcPr>
            <w:tcW w:w="949" w:type="dxa"/>
          </w:tcPr>
          <w:p>
            <w:pPr>
              <w:pStyle w:val="0"/>
              <w:jc w:val="center"/>
            </w:pPr>
            <w:r>
              <w:rPr>
                <w:sz w:val="20"/>
              </w:rPr>
              <w:t xml:space="preserve">58</w:t>
            </w:r>
          </w:p>
        </w:tc>
        <w:tc>
          <w:tcPr>
            <w:tcW w:w="664" w:type="dxa"/>
          </w:tcPr>
          <w:p>
            <w:pPr>
              <w:pStyle w:val="0"/>
              <w:jc w:val="center"/>
            </w:pPr>
            <w:r>
              <w:rPr>
                <w:sz w:val="20"/>
              </w:rPr>
              <w:t xml:space="preserve">0,2</w:t>
            </w:r>
          </w:p>
        </w:tc>
        <w:tc>
          <w:tcPr>
            <w:tcW w:w="949" w:type="dxa"/>
          </w:tcPr>
          <w:p>
            <w:pPr>
              <w:pStyle w:val="0"/>
              <w:jc w:val="center"/>
            </w:pPr>
            <w:r>
              <w:rPr>
                <w:sz w:val="20"/>
              </w:rPr>
              <w:t xml:space="preserve">40</w:t>
            </w:r>
          </w:p>
        </w:tc>
        <w:tc>
          <w:tcPr>
            <w:tcW w:w="664" w:type="dxa"/>
          </w:tcPr>
          <w:p>
            <w:pPr>
              <w:pStyle w:val="0"/>
              <w:jc w:val="center"/>
            </w:pPr>
            <w:r>
              <w:rPr>
                <w:sz w:val="20"/>
              </w:rPr>
              <w:t xml:space="preserve">0,1</w:t>
            </w:r>
          </w:p>
        </w:tc>
        <w:tc>
          <w:tcPr>
            <w:tcW w:w="949" w:type="dxa"/>
          </w:tcPr>
          <w:p>
            <w:pPr>
              <w:pStyle w:val="0"/>
              <w:jc w:val="center"/>
            </w:pPr>
            <w:r>
              <w:rPr>
                <w:sz w:val="20"/>
              </w:rPr>
              <w:t xml:space="preserve">11</w:t>
            </w:r>
          </w:p>
        </w:tc>
        <w:tc>
          <w:tcPr>
            <w:tcW w:w="664" w:type="dxa"/>
          </w:tcPr>
          <w:p>
            <w:pPr>
              <w:pStyle w:val="0"/>
            </w:pPr>
            <w:r>
              <w:rPr>
                <w:sz w:val="20"/>
              </w:rPr>
              <w:t xml:space="preserve">0,1</w:t>
            </w:r>
          </w:p>
        </w:tc>
      </w:tr>
      <w:tr>
        <w:tc>
          <w:tcPr>
            <w:tcW w:w="3005" w:type="dxa"/>
            <w:vAlign w:val="center"/>
          </w:tcPr>
          <w:p>
            <w:pPr>
              <w:pStyle w:val="0"/>
            </w:pPr>
            <w:r>
              <w:rPr>
                <w:sz w:val="20"/>
              </w:rPr>
              <w:t xml:space="preserve">По неустановленным причинам и по старости</w:t>
            </w:r>
          </w:p>
        </w:tc>
        <w:tc>
          <w:tcPr>
            <w:tcW w:w="949" w:type="dxa"/>
          </w:tcPr>
          <w:p>
            <w:pPr>
              <w:pStyle w:val="0"/>
              <w:jc w:val="center"/>
            </w:pPr>
            <w:r>
              <w:rPr>
                <w:sz w:val="20"/>
              </w:rPr>
              <w:t xml:space="preserve">1 909</w:t>
            </w:r>
          </w:p>
        </w:tc>
        <w:tc>
          <w:tcPr>
            <w:tcW w:w="664" w:type="dxa"/>
          </w:tcPr>
          <w:p>
            <w:pPr>
              <w:pStyle w:val="0"/>
              <w:jc w:val="center"/>
            </w:pPr>
            <w:r>
              <w:rPr>
                <w:sz w:val="20"/>
              </w:rPr>
              <w:t xml:space="preserve">9,2</w:t>
            </w:r>
          </w:p>
        </w:tc>
        <w:tc>
          <w:tcPr>
            <w:tcW w:w="949" w:type="dxa"/>
          </w:tcPr>
          <w:p>
            <w:pPr>
              <w:pStyle w:val="0"/>
              <w:jc w:val="center"/>
            </w:pPr>
            <w:r>
              <w:rPr>
                <w:sz w:val="20"/>
              </w:rPr>
              <w:t xml:space="preserve">3 233</w:t>
            </w:r>
          </w:p>
        </w:tc>
        <w:tc>
          <w:tcPr>
            <w:tcW w:w="634" w:type="dxa"/>
          </w:tcPr>
          <w:p>
            <w:pPr>
              <w:pStyle w:val="0"/>
              <w:jc w:val="center"/>
            </w:pPr>
            <w:r>
              <w:rPr>
                <w:sz w:val="20"/>
              </w:rPr>
              <w:t xml:space="preserve">15,6</w:t>
            </w:r>
          </w:p>
        </w:tc>
        <w:tc>
          <w:tcPr>
            <w:tcW w:w="949" w:type="dxa"/>
          </w:tcPr>
          <w:p>
            <w:pPr>
              <w:pStyle w:val="0"/>
              <w:jc w:val="center"/>
            </w:pPr>
            <w:r>
              <w:rPr>
                <w:sz w:val="20"/>
              </w:rPr>
              <w:t xml:space="preserve">4 196</w:t>
            </w:r>
          </w:p>
        </w:tc>
        <w:tc>
          <w:tcPr>
            <w:tcW w:w="664" w:type="dxa"/>
          </w:tcPr>
          <w:p>
            <w:pPr>
              <w:pStyle w:val="0"/>
              <w:jc w:val="center"/>
            </w:pPr>
            <w:r>
              <w:rPr>
                <w:sz w:val="20"/>
              </w:rPr>
              <w:t xml:space="preserve">17,6</w:t>
            </w:r>
          </w:p>
        </w:tc>
        <w:tc>
          <w:tcPr>
            <w:tcW w:w="949" w:type="dxa"/>
          </w:tcPr>
          <w:p>
            <w:pPr>
              <w:pStyle w:val="0"/>
              <w:jc w:val="center"/>
            </w:pPr>
            <w:r>
              <w:rPr>
                <w:sz w:val="20"/>
              </w:rPr>
              <w:t xml:space="preserve">3 809</w:t>
            </w:r>
          </w:p>
        </w:tc>
        <w:tc>
          <w:tcPr>
            <w:tcW w:w="664" w:type="dxa"/>
          </w:tcPr>
          <w:p>
            <w:pPr>
              <w:pStyle w:val="0"/>
              <w:jc w:val="center"/>
            </w:pPr>
            <w:r>
              <w:rPr>
                <w:sz w:val="20"/>
              </w:rPr>
              <w:t xml:space="preserve">13,6</w:t>
            </w:r>
          </w:p>
        </w:tc>
        <w:tc>
          <w:tcPr>
            <w:tcW w:w="949" w:type="dxa"/>
          </w:tcPr>
          <w:p>
            <w:pPr>
              <w:pStyle w:val="0"/>
              <w:jc w:val="center"/>
            </w:pPr>
            <w:r>
              <w:rPr>
                <w:sz w:val="20"/>
              </w:rPr>
              <w:t xml:space="preserve">470</w:t>
            </w:r>
          </w:p>
        </w:tc>
        <w:tc>
          <w:tcPr>
            <w:tcW w:w="664" w:type="dxa"/>
          </w:tcPr>
          <w:p>
            <w:pPr>
              <w:pStyle w:val="0"/>
            </w:pPr>
            <w:r>
              <w:rPr>
                <w:sz w:val="20"/>
              </w:rPr>
              <w:t xml:space="preserve">2,2</w:t>
            </w:r>
          </w:p>
        </w:tc>
      </w:tr>
    </w:tbl>
    <w:p>
      <w:pPr>
        <w:pStyle w:val="0"/>
        <w:ind w:firstLine="540"/>
        <w:jc w:val="both"/>
      </w:pPr>
      <w:r>
        <w:rPr>
          <w:sz w:val="20"/>
        </w:rPr>
      </w:r>
    </w:p>
    <w:p>
      <w:pPr>
        <w:pStyle w:val="0"/>
        <w:ind w:firstLine="540"/>
        <w:jc w:val="both"/>
      </w:pPr>
      <w:r>
        <w:rPr>
          <w:sz w:val="20"/>
        </w:rPr>
        <w:t xml:space="preserve">В структуре смертности от болезней системы кровообращения смертность от цереброваскулярных заболеваний (далее - ЦВБ) в 2018 - 2022 годах составляла 20,6 процента. Смертность от инсульта в структуре ЦВБ в 2018 - 2022 годах составляла 44,9 процента </w:t>
      </w:r>
      <w:hyperlink w:history="0" w:anchor="P2819" w:tooltip="Смертность от инсульта в структуре смертности">
        <w:r>
          <w:rPr>
            <w:sz w:val="20"/>
            <w:color w:val="0000ff"/>
          </w:rPr>
          <w:t xml:space="preserve">(таблица 1.2.1.4)</w:t>
        </w:r>
      </w:hyperlink>
      <w:r>
        <w:rPr>
          <w:sz w:val="20"/>
        </w:rPr>
        <w:t xml:space="preserve">.</w:t>
      </w:r>
    </w:p>
    <w:p>
      <w:pPr>
        <w:pStyle w:val="0"/>
        <w:spacing w:before="200" w:line-rule="auto"/>
        <w:ind w:firstLine="540"/>
        <w:jc w:val="both"/>
      </w:pPr>
      <w:r>
        <w:rPr>
          <w:sz w:val="20"/>
        </w:rPr>
        <w:t xml:space="preserve">Мониторинг смертности как от ЦВБ, так и от инсульта среди умерших на дому проводится ежемесячно, что позволяет объективизировать статистику.</w:t>
      </w:r>
    </w:p>
    <w:p>
      <w:pPr>
        <w:pStyle w:val="0"/>
        <w:spacing w:before="200" w:line-rule="auto"/>
        <w:ind w:firstLine="540"/>
        <w:jc w:val="both"/>
      </w:pPr>
      <w:r>
        <w:rPr>
          <w:sz w:val="20"/>
        </w:rPr>
        <w:t xml:space="preserve">В разрезе районов сохраняется тенденция более высоких показателей по причинам болезни сердца и атеросклеротической болезни сердца в районах, где отсутствует специализированный прием кардиологов, которая в значительной степени влияет на общий показатель в области.</w:t>
      </w:r>
    </w:p>
    <w:p>
      <w:pPr>
        <w:pStyle w:val="0"/>
        <w:spacing w:before="200" w:line-rule="auto"/>
        <w:ind w:firstLine="540"/>
        <w:jc w:val="both"/>
      </w:pPr>
      <w:r>
        <w:rPr>
          <w:sz w:val="20"/>
        </w:rPr>
        <w:t xml:space="preserve">В показателях смертности от инфаркта миокарда отмечается существенная разница </w:t>
      </w:r>
      <w:hyperlink w:history="0" w:anchor="P2907" w:tooltip="Смертность от болезней системы кровообращения в разрезе">
        <w:r>
          <w:rPr>
            <w:sz w:val="20"/>
            <w:color w:val="0000ff"/>
          </w:rPr>
          <w:t xml:space="preserve">(таблица 1.2.1.5)</w:t>
        </w:r>
      </w:hyperlink>
      <w:r>
        <w:rPr>
          <w:sz w:val="20"/>
        </w:rPr>
        <w:t xml:space="preserve">. Влияние на значение показателя имеют малые абсолютные значения. В целом по региону, несмотря на невысокие показатели заболеваемости и смертности от инфаркта миокарда, особенно в районах области при отсутствии специализированного приема, существует проблема низкой выявляемости инфаркта миокарда, особенно в медицинских организациях с низкой материально-технической диагностической базой или частыми перебоями в обеспечении лабораторной диагностики, в том числе и в некоторых стационарах. Такая же проблема имеется и в диагностике тромбоэмболии легочной артерии.</w:t>
      </w:r>
    </w:p>
    <w:p>
      <w:pPr>
        <w:pStyle w:val="0"/>
        <w:spacing w:before="200" w:line-rule="auto"/>
        <w:ind w:firstLine="540"/>
        <w:jc w:val="both"/>
      </w:pPr>
      <w:r>
        <w:rPr>
          <w:sz w:val="20"/>
        </w:rPr>
        <w:t xml:space="preserve">Наиболее распространенные причины смерти, сравнимые с болезнями сердца, в свидетельствах о смерти указываются хронические формы ИБС, в частности атеросклеротическая болезнь. Если рассматривать вклад в общий показатель смертности в регионе, то выявляется та же закономерность, что и при указании причины смерти от болезней сердца.</w:t>
      </w:r>
    </w:p>
    <w:p>
      <w:pPr>
        <w:pStyle w:val="0"/>
        <w:ind w:firstLine="540"/>
        <w:jc w:val="both"/>
      </w:pPr>
      <w:r>
        <w:rPr>
          <w:sz w:val="20"/>
        </w:rPr>
      </w:r>
    </w:p>
    <w:p>
      <w:pPr>
        <w:pStyle w:val="0"/>
        <w:jc w:val="right"/>
      </w:pPr>
      <w:r>
        <w:rPr>
          <w:sz w:val="20"/>
        </w:rPr>
        <w:t xml:space="preserve">Таблица 1.2.1.4</w:t>
      </w:r>
    </w:p>
    <w:p>
      <w:pPr>
        <w:pStyle w:val="0"/>
        <w:ind w:firstLine="540"/>
        <w:jc w:val="both"/>
      </w:pPr>
      <w:r>
        <w:rPr>
          <w:sz w:val="20"/>
        </w:rPr>
      </w:r>
    </w:p>
    <w:bookmarkStart w:id="2819" w:name="P2819"/>
    <w:bookmarkEnd w:id="2819"/>
    <w:p>
      <w:pPr>
        <w:pStyle w:val="0"/>
        <w:jc w:val="center"/>
      </w:pPr>
      <w:r>
        <w:rPr>
          <w:sz w:val="20"/>
        </w:rPr>
        <w:t xml:space="preserve">Смертность от инсульта в структуре смертности</w:t>
      </w:r>
    </w:p>
    <w:p>
      <w:pPr>
        <w:pStyle w:val="0"/>
        <w:jc w:val="center"/>
      </w:pPr>
      <w:r>
        <w:rPr>
          <w:sz w:val="20"/>
        </w:rPr>
        <w:t xml:space="preserve">от болезней системы кровообращения</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9"/>
        <w:gridCol w:w="949"/>
        <w:gridCol w:w="664"/>
        <w:gridCol w:w="949"/>
        <w:gridCol w:w="664"/>
        <w:gridCol w:w="949"/>
        <w:gridCol w:w="664"/>
        <w:gridCol w:w="949"/>
        <w:gridCol w:w="664"/>
        <w:gridCol w:w="949"/>
        <w:gridCol w:w="664"/>
      </w:tblGrid>
      <w:tr>
        <w:tc>
          <w:tcPr>
            <w:tcW w:w="2269" w:type="dxa"/>
            <w:vMerge w:val="restart"/>
          </w:tcPr>
          <w:p>
            <w:pPr>
              <w:pStyle w:val="0"/>
              <w:jc w:val="center"/>
            </w:pPr>
            <w:r>
              <w:rPr>
                <w:sz w:val="20"/>
              </w:rPr>
              <w:t xml:space="preserve">Группы заболеваний</w:t>
            </w:r>
          </w:p>
        </w:tc>
        <w:tc>
          <w:tcPr>
            <w:gridSpan w:val="2"/>
            <w:tcW w:w="1613" w:type="dxa"/>
          </w:tcPr>
          <w:p>
            <w:pPr>
              <w:pStyle w:val="0"/>
              <w:jc w:val="center"/>
            </w:pPr>
            <w:r>
              <w:rPr>
                <w:sz w:val="20"/>
              </w:rPr>
              <w:t xml:space="preserve">2018 год</w:t>
            </w:r>
          </w:p>
        </w:tc>
        <w:tc>
          <w:tcPr>
            <w:gridSpan w:val="2"/>
            <w:tcW w:w="1613" w:type="dxa"/>
          </w:tcPr>
          <w:p>
            <w:pPr>
              <w:pStyle w:val="0"/>
              <w:jc w:val="center"/>
            </w:pPr>
            <w:r>
              <w:rPr>
                <w:sz w:val="20"/>
              </w:rPr>
              <w:t xml:space="preserve">2019 год</w:t>
            </w:r>
          </w:p>
        </w:tc>
        <w:tc>
          <w:tcPr>
            <w:gridSpan w:val="2"/>
            <w:tcW w:w="1613" w:type="dxa"/>
          </w:tcPr>
          <w:p>
            <w:pPr>
              <w:pStyle w:val="0"/>
              <w:jc w:val="center"/>
            </w:pPr>
            <w:r>
              <w:rPr>
                <w:sz w:val="20"/>
              </w:rPr>
              <w:t xml:space="preserve">2020 год</w:t>
            </w:r>
          </w:p>
        </w:tc>
        <w:tc>
          <w:tcPr>
            <w:gridSpan w:val="2"/>
            <w:tcW w:w="1613" w:type="dxa"/>
          </w:tcPr>
          <w:p>
            <w:pPr>
              <w:pStyle w:val="0"/>
              <w:jc w:val="center"/>
            </w:pPr>
            <w:r>
              <w:rPr>
                <w:sz w:val="20"/>
              </w:rPr>
              <w:t xml:space="preserve">2021 год</w:t>
            </w:r>
          </w:p>
        </w:tc>
        <w:tc>
          <w:tcPr>
            <w:gridSpan w:val="2"/>
            <w:tcW w:w="1613" w:type="dxa"/>
          </w:tcPr>
          <w:p>
            <w:pPr>
              <w:pStyle w:val="0"/>
              <w:jc w:val="center"/>
            </w:pPr>
            <w:r>
              <w:rPr>
                <w:sz w:val="20"/>
              </w:rPr>
              <w:t xml:space="preserve">2022 год</w:t>
            </w:r>
          </w:p>
        </w:tc>
      </w:tr>
      <w:tr>
        <w:tc>
          <w:tcPr>
            <w:vMerge w:val="continue"/>
          </w:tcPr>
          <w:p/>
        </w:tc>
        <w:tc>
          <w:tcPr>
            <w:tcW w:w="949" w:type="dxa"/>
          </w:tcPr>
          <w:p>
            <w:pPr>
              <w:pStyle w:val="0"/>
              <w:jc w:val="center"/>
            </w:pPr>
            <w:r>
              <w:rPr>
                <w:sz w:val="20"/>
              </w:rPr>
              <w:t xml:space="preserve">Человек</w:t>
            </w:r>
          </w:p>
        </w:tc>
        <w:tc>
          <w:tcPr>
            <w:tcW w:w="664" w:type="dxa"/>
          </w:tcPr>
          <w:p>
            <w:pPr>
              <w:pStyle w:val="0"/>
              <w:jc w:val="center"/>
            </w:pPr>
            <w:r>
              <w:rPr>
                <w:sz w:val="20"/>
              </w:rPr>
              <w:t xml:space="preserve">%</w:t>
            </w:r>
          </w:p>
        </w:tc>
        <w:tc>
          <w:tcPr>
            <w:tcW w:w="949" w:type="dxa"/>
          </w:tcPr>
          <w:p>
            <w:pPr>
              <w:pStyle w:val="0"/>
              <w:jc w:val="center"/>
            </w:pPr>
            <w:r>
              <w:rPr>
                <w:sz w:val="20"/>
              </w:rPr>
              <w:t xml:space="preserve">Человек</w:t>
            </w:r>
          </w:p>
        </w:tc>
        <w:tc>
          <w:tcPr>
            <w:tcW w:w="664" w:type="dxa"/>
          </w:tcPr>
          <w:p>
            <w:pPr>
              <w:pStyle w:val="0"/>
              <w:jc w:val="center"/>
            </w:pPr>
            <w:r>
              <w:rPr>
                <w:sz w:val="20"/>
              </w:rPr>
              <w:t xml:space="preserve">%</w:t>
            </w:r>
          </w:p>
        </w:tc>
        <w:tc>
          <w:tcPr>
            <w:tcW w:w="949" w:type="dxa"/>
          </w:tcPr>
          <w:p>
            <w:pPr>
              <w:pStyle w:val="0"/>
              <w:jc w:val="center"/>
            </w:pPr>
            <w:r>
              <w:rPr>
                <w:sz w:val="20"/>
              </w:rPr>
              <w:t xml:space="preserve">Человек</w:t>
            </w:r>
          </w:p>
        </w:tc>
        <w:tc>
          <w:tcPr>
            <w:tcW w:w="664" w:type="dxa"/>
          </w:tcPr>
          <w:p>
            <w:pPr>
              <w:pStyle w:val="0"/>
              <w:jc w:val="center"/>
            </w:pPr>
            <w:r>
              <w:rPr>
                <w:sz w:val="20"/>
              </w:rPr>
              <w:t xml:space="preserve">%</w:t>
            </w:r>
          </w:p>
        </w:tc>
        <w:tc>
          <w:tcPr>
            <w:tcW w:w="949" w:type="dxa"/>
          </w:tcPr>
          <w:p>
            <w:pPr>
              <w:pStyle w:val="0"/>
              <w:jc w:val="center"/>
            </w:pPr>
            <w:r>
              <w:rPr>
                <w:sz w:val="20"/>
              </w:rPr>
              <w:t xml:space="preserve">Человек</w:t>
            </w:r>
          </w:p>
        </w:tc>
        <w:tc>
          <w:tcPr>
            <w:tcW w:w="664" w:type="dxa"/>
          </w:tcPr>
          <w:p>
            <w:pPr>
              <w:pStyle w:val="0"/>
              <w:jc w:val="center"/>
            </w:pPr>
            <w:r>
              <w:rPr>
                <w:sz w:val="20"/>
              </w:rPr>
              <w:t xml:space="preserve">%</w:t>
            </w:r>
          </w:p>
        </w:tc>
        <w:tc>
          <w:tcPr>
            <w:tcW w:w="949" w:type="dxa"/>
          </w:tcPr>
          <w:p>
            <w:pPr>
              <w:pStyle w:val="0"/>
              <w:jc w:val="center"/>
            </w:pPr>
            <w:r>
              <w:rPr>
                <w:sz w:val="20"/>
              </w:rPr>
              <w:t xml:space="preserve">Человек</w:t>
            </w:r>
          </w:p>
        </w:tc>
        <w:tc>
          <w:tcPr>
            <w:tcW w:w="664" w:type="dxa"/>
          </w:tcPr>
          <w:p>
            <w:pPr>
              <w:pStyle w:val="0"/>
              <w:jc w:val="center"/>
            </w:pPr>
            <w:r>
              <w:rPr>
                <w:sz w:val="20"/>
              </w:rPr>
              <w:t xml:space="preserve">%</w:t>
            </w:r>
          </w:p>
        </w:tc>
      </w:tr>
      <w:tr>
        <w:tc>
          <w:tcPr>
            <w:tcW w:w="2269" w:type="dxa"/>
          </w:tcPr>
          <w:p>
            <w:pPr>
              <w:pStyle w:val="0"/>
            </w:pPr>
            <w:r>
              <w:rPr>
                <w:sz w:val="20"/>
              </w:rPr>
              <w:t xml:space="preserve">Болезни системы кровообращения</w:t>
            </w:r>
          </w:p>
        </w:tc>
        <w:tc>
          <w:tcPr>
            <w:tcW w:w="949" w:type="dxa"/>
            <w:vAlign w:val="center"/>
          </w:tcPr>
          <w:p>
            <w:pPr>
              <w:pStyle w:val="0"/>
              <w:jc w:val="center"/>
            </w:pPr>
            <w:r>
              <w:rPr>
                <w:sz w:val="20"/>
              </w:rPr>
              <w:t xml:space="preserve">11 353</w:t>
            </w:r>
          </w:p>
        </w:tc>
        <w:tc>
          <w:tcPr>
            <w:tcW w:w="664" w:type="dxa"/>
            <w:vAlign w:val="center"/>
          </w:tcPr>
          <w:p>
            <w:pPr>
              <w:pStyle w:val="0"/>
              <w:jc w:val="center"/>
            </w:pPr>
            <w:r>
              <w:rPr>
                <w:sz w:val="20"/>
              </w:rPr>
              <w:t xml:space="preserve">100,0</w:t>
            </w:r>
          </w:p>
        </w:tc>
        <w:tc>
          <w:tcPr>
            <w:tcW w:w="949" w:type="dxa"/>
            <w:vAlign w:val="center"/>
          </w:tcPr>
          <w:p>
            <w:pPr>
              <w:pStyle w:val="0"/>
              <w:jc w:val="center"/>
            </w:pPr>
            <w:r>
              <w:rPr>
                <w:sz w:val="20"/>
              </w:rPr>
              <w:t xml:space="preserve">11 113</w:t>
            </w:r>
          </w:p>
        </w:tc>
        <w:tc>
          <w:tcPr>
            <w:tcW w:w="664" w:type="dxa"/>
            <w:vAlign w:val="center"/>
          </w:tcPr>
          <w:p>
            <w:pPr>
              <w:pStyle w:val="0"/>
              <w:jc w:val="center"/>
            </w:pPr>
            <w:r>
              <w:rPr>
                <w:sz w:val="20"/>
              </w:rPr>
              <w:t xml:space="preserve">100,0</w:t>
            </w:r>
          </w:p>
        </w:tc>
        <w:tc>
          <w:tcPr>
            <w:tcW w:w="949" w:type="dxa"/>
            <w:vAlign w:val="center"/>
          </w:tcPr>
          <w:p>
            <w:pPr>
              <w:pStyle w:val="0"/>
              <w:jc w:val="center"/>
            </w:pPr>
            <w:r>
              <w:rPr>
                <w:sz w:val="20"/>
              </w:rPr>
              <w:t xml:space="preserve">11 699</w:t>
            </w:r>
          </w:p>
        </w:tc>
        <w:tc>
          <w:tcPr>
            <w:tcW w:w="664" w:type="dxa"/>
            <w:vAlign w:val="center"/>
          </w:tcPr>
          <w:p>
            <w:pPr>
              <w:pStyle w:val="0"/>
              <w:jc w:val="center"/>
            </w:pPr>
            <w:r>
              <w:rPr>
                <w:sz w:val="20"/>
              </w:rPr>
              <w:t xml:space="preserve">100,0</w:t>
            </w:r>
          </w:p>
        </w:tc>
        <w:tc>
          <w:tcPr>
            <w:tcW w:w="949" w:type="dxa"/>
            <w:vAlign w:val="center"/>
          </w:tcPr>
          <w:p>
            <w:pPr>
              <w:pStyle w:val="0"/>
              <w:jc w:val="center"/>
            </w:pPr>
            <w:r>
              <w:rPr>
                <w:sz w:val="20"/>
              </w:rPr>
              <w:t xml:space="preserve">11 230</w:t>
            </w:r>
          </w:p>
        </w:tc>
        <w:tc>
          <w:tcPr>
            <w:tcW w:w="664" w:type="dxa"/>
            <w:vAlign w:val="center"/>
          </w:tcPr>
          <w:p>
            <w:pPr>
              <w:pStyle w:val="0"/>
              <w:jc w:val="center"/>
            </w:pPr>
            <w:r>
              <w:rPr>
                <w:sz w:val="20"/>
              </w:rPr>
              <w:t xml:space="preserve">100,0</w:t>
            </w:r>
          </w:p>
        </w:tc>
        <w:tc>
          <w:tcPr>
            <w:tcW w:w="949" w:type="dxa"/>
            <w:vAlign w:val="center"/>
          </w:tcPr>
          <w:p>
            <w:pPr>
              <w:pStyle w:val="0"/>
              <w:jc w:val="center"/>
            </w:pPr>
            <w:r>
              <w:rPr>
                <w:sz w:val="20"/>
              </w:rPr>
              <w:t xml:space="preserve">11 920</w:t>
            </w:r>
          </w:p>
        </w:tc>
        <w:tc>
          <w:tcPr>
            <w:tcW w:w="664" w:type="dxa"/>
            <w:vAlign w:val="center"/>
          </w:tcPr>
          <w:p>
            <w:pPr>
              <w:pStyle w:val="0"/>
              <w:jc w:val="center"/>
            </w:pPr>
            <w:r>
              <w:rPr>
                <w:sz w:val="20"/>
              </w:rPr>
              <w:t xml:space="preserve">100,0</w:t>
            </w:r>
          </w:p>
        </w:tc>
      </w:tr>
      <w:tr>
        <w:tc>
          <w:tcPr>
            <w:tcW w:w="2269" w:type="dxa"/>
          </w:tcPr>
          <w:p>
            <w:pPr>
              <w:pStyle w:val="0"/>
            </w:pPr>
            <w:r>
              <w:rPr>
                <w:sz w:val="20"/>
              </w:rPr>
              <w:t xml:space="preserve">Цереброваскулярные болезни</w:t>
            </w:r>
          </w:p>
        </w:tc>
        <w:tc>
          <w:tcPr>
            <w:tcW w:w="949" w:type="dxa"/>
            <w:vAlign w:val="center"/>
          </w:tcPr>
          <w:p>
            <w:pPr>
              <w:pStyle w:val="0"/>
              <w:jc w:val="center"/>
            </w:pPr>
            <w:r>
              <w:rPr>
                <w:sz w:val="20"/>
              </w:rPr>
              <w:t xml:space="preserve">2 040</w:t>
            </w:r>
          </w:p>
        </w:tc>
        <w:tc>
          <w:tcPr>
            <w:tcW w:w="664" w:type="dxa"/>
            <w:vAlign w:val="center"/>
          </w:tcPr>
          <w:p>
            <w:pPr>
              <w:pStyle w:val="0"/>
              <w:jc w:val="center"/>
            </w:pPr>
            <w:r>
              <w:rPr>
                <w:sz w:val="20"/>
              </w:rPr>
              <w:t xml:space="preserve">18,0</w:t>
            </w:r>
          </w:p>
        </w:tc>
        <w:tc>
          <w:tcPr>
            <w:tcW w:w="949" w:type="dxa"/>
            <w:vAlign w:val="center"/>
          </w:tcPr>
          <w:p>
            <w:pPr>
              <w:pStyle w:val="0"/>
              <w:jc w:val="center"/>
            </w:pPr>
            <w:r>
              <w:rPr>
                <w:sz w:val="20"/>
              </w:rPr>
              <w:t xml:space="preserve">2 008</w:t>
            </w:r>
          </w:p>
        </w:tc>
        <w:tc>
          <w:tcPr>
            <w:tcW w:w="664" w:type="dxa"/>
            <w:vAlign w:val="center"/>
          </w:tcPr>
          <w:p>
            <w:pPr>
              <w:pStyle w:val="0"/>
              <w:jc w:val="center"/>
            </w:pPr>
            <w:r>
              <w:rPr>
                <w:sz w:val="20"/>
              </w:rPr>
              <w:t xml:space="preserve">18,1</w:t>
            </w:r>
          </w:p>
        </w:tc>
        <w:tc>
          <w:tcPr>
            <w:tcW w:w="949" w:type="dxa"/>
            <w:vAlign w:val="center"/>
          </w:tcPr>
          <w:p>
            <w:pPr>
              <w:pStyle w:val="0"/>
              <w:jc w:val="center"/>
            </w:pPr>
            <w:r>
              <w:rPr>
                <w:sz w:val="20"/>
              </w:rPr>
              <w:t xml:space="preserve">2 143</w:t>
            </w:r>
          </w:p>
        </w:tc>
        <w:tc>
          <w:tcPr>
            <w:tcW w:w="664" w:type="dxa"/>
            <w:vAlign w:val="center"/>
          </w:tcPr>
          <w:p>
            <w:pPr>
              <w:pStyle w:val="0"/>
              <w:jc w:val="center"/>
            </w:pPr>
            <w:r>
              <w:rPr>
                <w:sz w:val="20"/>
              </w:rPr>
              <w:t xml:space="preserve">18,3</w:t>
            </w:r>
          </w:p>
        </w:tc>
        <w:tc>
          <w:tcPr>
            <w:tcW w:w="949" w:type="dxa"/>
            <w:vAlign w:val="center"/>
          </w:tcPr>
          <w:p>
            <w:pPr>
              <w:pStyle w:val="0"/>
              <w:jc w:val="center"/>
            </w:pPr>
            <w:r>
              <w:rPr>
                <w:sz w:val="20"/>
              </w:rPr>
              <w:t xml:space="preserve">2 026</w:t>
            </w:r>
          </w:p>
        </w:tc>
        <w:tc>
          <w:tcPr>
            <w:tcW w:w="664" w:type="dxa"/>
            <w:vAlign w:val="center"/>
          </w:tcPr>
          <w:p>
            <w:pPr>
              <w:pStyle w:val="0"/>
              <w:jc w:val="center"/>
            </w:pPr>
            <w:r>
              <w:rPr>
                <w:sz w:val="20"/>
              </w:rPr>
              <w:t xml:space="preserve">18,0</w:t>
            </w:r>
          </w:p>
        </w:tc>
        <w:tc>
          <w:tcPr>
            <w:tcW w:w="949" w:type="dxa"/>
            <w:vAlign w:val="center"/>
          </w:tcPr>
          <w:p>
            <w:pPr>
              <w:pStyle w:val="0"/>
              <w:jc w:val="center"/>
            </w:pPr>
            <w:r>
              <w:rPr>
                <w:sz w:val="20"/>
              </w:rPr>
              <w:t xml:space="preserve">2 452</w:t>
            </w:r>
          </w:p>
        </w:tc>
        <w:tc>
          <w:tcPr>
            <w:tcW w:w="664" w:type="dxa"/>
            <w:vAlign w:val="center"/>
          </w:tcPr>
          <w:p>
            <w:pPr>
              <w:pStyle w:val="0"/>
              <w:jc w:val="center"/>
            </w:pPr>
            <w:r>
              <w:rPr>
                <w:sz w:val="20"/>
              </w:rPr>
              <w:t xml:space="preserve">20,6</w:t>
            </w:r>
          </w:p>
        </w:tc>
      </w:tr>
      <w:tr>
        <w:tc>
          <w:tcPr>
            <w:tcW w:w="2269" w:type="dxa"/>
          </w:tcPr>
          <w:p>
            <w:pPr>
              <w:pStyle w:val="0"/>
            </w:pPr>
            <w:r>
              <w:rPr>
                <w:sz w:val="20"/>
              </w:rPr>
              <w:t xml:space="preserve">Субарахноидальное кровоизлияние</w:t>
            </w:r>
          </w:p>
        </w:tc>
        <w:tc>
          <w:tcPr>
            <w:tcW w:w="949" w:type="dxa"/>
            <w:vAlign w:val="center"/>
          </w:tcPr>
          <w:p>
            <w:pPr>
              <w:pStyle w:val="0"/>
              <w:jc w:val="center"/>
            </w:pPr>
            <w:r>
              <w:rPr>
                <w:sz w:val="20"/>
              </w:rPr>
              <w:t xml:space="preserve">43</w:t>
            </w:r>
          </w:p>
        </w:tc>
        <w:tc>
          <w:tcPr>
            <w:tcW w:w="664" w:type="dxa"/>
            <w:vAlign w:val="center"/>
          </w:tcPr>
          <w:p>
            <w:pPr>
              <w:pStyle w:val="0"/>
              <w:jc w:val="center"/>
            </w:pPr>
            <w:r>
              <w:rPr>
                <w:sz w:val="20"/>
              </w:rPr>
              <w:t xml:space="preserve">0,4</w:t>
            </w:r>
          </w:p>
        </w:tc>
        <w:tc>
          <w:tcPr>
            <w:tcW w:w="949" w:type="dxa"/>
            <w:vAlign w:val="center"/>
          </w:tcPr>
          <w:p>
            <w:pPr>
              <w:pStyle w:val="0"/>
              <w:jc w:val="center"/>
            </w:pPr>
            <w:r>
              <w:rPr>
                <w:sz w:val="20"/>
              </w:rPr>
              <w:t xml:space="preserve">43</w:t>
            </w:r>
          </w:p>
        </w:tc>
        <w:tc>
          <w:tcPr>
            <w:tcW w:w="664" w:type="dxa"/>
            <w:vAlign w:val="center"/>
          </w:tcPr>
          <w:p>
            <w:pPr>
              <w:pStyle w:val="0"/>
              <w:jc w:val="center"/>
            </w:pPr>
            <w:r>
              <w:rPr>
                <w:sz w:val="20"/>
              </w:rPr>
              <w:t xml:space="preserve">0,4</w:t>
            </w:r>
          </w:p>
        </w:tc>
        <w:tc>
          <w:tcPr>
            <w:tcW w:w="949" w:type="dxa"/>
            <w:vAlign w:val="center"/>
          </w:tcPr>
          <w:p>
            <w:pPr>
              <w:pStyle w:val="0"/>
              <w:jc w:val="center"/>
            </w:pPr>
            <w:r>
              <w:rPr>
                <w:sz w:val="20"/>
              </w:rPr>
              <w:t xml:space="preserve">41</w:t>
            </w:r>
          </w:p>
        </w:tc>
        <w:tc>
          <w:tcPr>
            <w:tcW w:w="664" w:type="dxa"/>
            <w:vAlign w:val="center"/>
          </w:tcPr>
          <w:p>
            <w:pPr>
              <w:pStyle w:val="0"/>
              <w:jc w:val="center"/>
            </w:pPr>
            <w:r>
              <w:rPr>
                <w:sz w:val="20"/>
              </w:rPr>
              <w:t xml:space="preserve">0,4</w:t>
            </w:r>
          </w:p>
        </w:tc>
        <w:tc>
          <w:tcPr>
            <w:tcW w:w="949" w:type="dxa"/>
            <w:vAlign w:val="center"/>
          </w:tcPr>
          <w:p>
            <w:pPr>
              <w:pStyle w:val="0"/>
              <w:jc w:val="center"/>
            </w:pPr>
            <w:r>
              <w:rPr>
                <w:sz w:val="20"/>
              </w:rPr>
              <w:t xml:space="preserve">37</w:t>
            </w:r>
          </w:p>
        </w:tc>
        <w:tc>
          <w:tcPr>
            <w:tcW w:w="664" w:type="dxa"/>
            <w:vAlign w:val="center"/>
          </w:tcPr>
          <w:p>
            <w:pPr>
              <w:pStyle w:val="0"/>
              <w:jc w:val="center"/>
            </w:pPr>
            <w:r>
              <w:rPr>
                <w:sz w:val="20"/>
              </w:rPr>
              <w:t xml:space="preserve">0,3</w:t>
            </w:r>
          </w:p>
        </w:tc>
        <w:tc>
          <w:tcPr>
            <w:tcW w:w="949" w:type="dxa"/>
            <w:vAlign w:val="center"/>
          </w:tcPr>
          <w:p>
            <w:pPr>
              <w:pStyle w:val="0"/>
              <w:jc w:val="center"/>
            </w:pPr>
            <w:r>
              <w:rPr>
                <w:sz w:val="20"/>
              </w:rPr>
              <w:t xml:space="preserve">43</w:t>
            </w:r>
          </w:p>
        </w:tc>
        <w:tc>
          <w:tcPr>
            <w:tcW w:w="664" w:type="dxa"/>
            <w:vAlign w:val="center"/>
          </w:tcPr>
          <w:p>
            <w:pPr>
              <w:pStyle w:val="0"/>
              <w:jc w:val="center"/>
            </w:pPr>
            <w:r>
              <w:rPr>
                <w:sz w:val="20"/>
              </w:rPr>
              <w:t xml:space="preserve">0,4</w:t>
            </w:r>
          </w:p>
        </w:tc>
      </w:tr>
      <w:tr>
        <w:tc>
          <w:tcPr>
            <w:tcW w:w="2269" w:type="dxa"/>
          </w:tcPr>
          <w:p>
            <w:pPr>
              <w:pStyle w:val="0"/>
            </w:pPr>
            <w:r>
              <w:rPr>
                <w:sz w:val="20"/>
              </w:rPr>
              <w:t xml:space="preserve">Внутримозговое кровоизлияние</w:t>
            </w:r>
          </w:p>
        </w:tc>
        <w:tc>
          <w:tcPr>
            <w:tcW w:w="949" w:type="dxa"/>
            <w:vAlign w:val="center"/>
          </w:tcPr>
          <w:p>
            <w:pPr>
              <w:pStyle w:val="0"/>
              <w:jc w:val="center"/>
            </w:pPr>
            <w:r>
              <w:rPr>
                <w:sz w:val="20"/>
              </w:rPr>
              <w:t xml:space="preserve">337</w:t>
            </w:r>
          </w:p>
        </w:tc>
        <w:tc>
          <w:tcPr>
            <w:tcW w:w="664" w:type="dxa"/>
            <w:vAlign w:val="center"/>
          </w:tcPr>
          <w:p>
            <w:pPr>
              <w:pStyle w:val="0"/>
              <w:jc w:val="center"/>
            </w:pPr>
            <w:r>
              <w:rPr>
                <w:sz w:val="20"/>
              </w:rPr>
              <w:t xml:space="preserve">3,0</w:t>
            </w:r>
          </w:p>
        </w:tc>
        <w:tc>
          <w:tcPr>
            <w:tcW w:w="949" w:type="dxa"/>
            <w:vAlign w:val="center"/>
          </w:tcPr>
          <w:p>
            <w:pPr>
              <w:pStyle w:val="0"/>
              <w:jc w:val="center"/>
            </w:pPr>
            <w:r>
              <w:rPr>
                <w:sz w:val="20"/>
              </w:rPr>
              <w:t xml:space="preserve">372</w:t>
            </w:r>
          </w:p>
        </w:tc>
        <w:tc>
          <w:tcPr>
            <w:tcW w:w="664" w:type="dxa"/>
            <w:vAlign w:val="center"/>
          </w:tcPr>
          <w:p>
            <w:pPr>
              <w:pStyle w:val="0"/>
              <w:jc w:val="center"/>
            </w:pPr>
            <w:r>
              <w:rPr>
                <w:sz w:val="20"/>
              </w:rPr>
              <w:t xml:space="preserve">3,3</w:t>
            </w:r>
          </w:p>
        </w:tc>
        <w:tc>
          <w:tcPr>
            <w:tcW w:w="949" w:type="dxa"/>
            <w:vAlign w:val="center"/>
          </w:tcPr>
          <w:p>
            <w:pPr>
              <w:pStyle w:val="0"/>
              <w:jc w:val="center"/>
            </w:pPr>
            <w:r>
              <w:rPr>
                <w:sz w:val="20"/>
              </w:rPr>
              <w:t xml:space="preserve">314</w:t>
            </w:r>
          </w:p>
        </w:tc>
        <w:tc>
          <w:tcPr>
            <w:tcW w:w="664" w:type="dxa"/>
            <w:vAlign w:val="center"/>
          </w:tcPr>
          <w:p>
            <w:pPr>
              <w:pStyle w:val="0"/>
              <w:jc w:val="center"/>
            </w:pPr>
            <w:r>
              <w:rPr>
                <w:sz w:val="20"/>
              </w:rPr>
              <w:t xml:space="preserve">2,7</w:t>
            </w:r>
          </w:p>
        </w:tc>
        <w:tc>
          <w:tcPr>
            <w:tcW w:w="949" w:type="dxa"/>
            <w:vAlign w:val="center"/>
          </w:tcPr>
          <w:p>
            <w:pPr>
              <w:pStyle w:val="0"/>
              <w:jc w:val="center"/>
            </w:pPr>
            <w:r>
              <w:rPr>
                <w:sz w:val="20"/>
              </w:rPr>
              <w:t xml:space="preserve">333</w:t>
            </w:r>
          </w:p>
        </w:tc>
        <w:tc>
          <w:tcPr>
            <w:tcW w:w="664" w:type="dxa"/>
            <w:vAlign w:val="center"/>
          </w:tcPr>
          <w:p>
            <w:pPr>
              <w:pStyle w:val="0"/>
              <w:jc w:val="center"/>
            </w:pPr>
            <w:r>
              <w:rPr>
                <w:sz w:val="20"/>
              </w:rPr>
              <w:t xml:space="preserve">3,0</w:t>
            </w:r>
          </w:p>
        </w:tc>
        <w:tc>
          <w:tcPr>
            <w:tcW w:w="949" w:type="dxa"/>
            <w:vAlign w:val="center"/>
          </w:tcPr>
          <w:p>
            <w:pPr>
              <w:pStyle w:val="0"/>
              <w:jc w:val="center"/>
            </w:pPr>
            <w:r>
              <w:rPr>
                <w:sz w:val="20"/>
              </w:rPr>
              <w:t xml:space="preserve">278</w:t>
            </w:r>
          </w:p>
        </w:tc>
        <w:tc>
          <w:tcPr>
            <w:tcW w:w="664" w:type="dxa"/>
            <w:vAlign w:val="center"/>
          </w:tcPr>
          <w:p>
            <w:pPr>
              <w:pStyle w:val="0"/>
              <w:jc w:val="center"/>
            </w:pPr>
            <w:r>
              <w:rPr>
                <w:sz w:val="20"/>
              </w:rPr>
              <w:t xml:space="preserve">2,3</w:t>
            </w:r>
          </w:p>
        </w:tc>
      </w:tr>
      <w:tr>
        <w:tc>
          <w:tcPr>
            <w:tcW w:w="2269" w:type="dxa"/>
          </w:tcPr>
          <w:p>
            <w:pPr>
              <w:pStyle w:val="0"/>
            </w:pPr>
            <w:r>
              <w:rPr>
                <w:sz w:val="20"/>
              </w:rPr>
              <w:t xml:space="preserve">Инфаркт мозга</w:t>
            </w:r>
          </w:p>
        </w:tc>
        <w:tc>
          <w:tcPr>
            <w:tcW w:w="949" w:type="dxa"/>
            <w:vAlign w:val="center"/>
          </w:tcPr>
          <w:p>
            <w:pPr>
              <w:pStyle w:val="0"/>
              <w:jc w:val="center"/>
            </w:pPr>
            <w:r>
              <w:rPr>
                <w:sz w:val="20"/>
              </w:rPr>
              <w:t xml:space="preserve">696</w:t>
            </w:r>
          </w:p>
        </w:tc>
        <w:tc>
          <w:tcPr>
            <w:tcW w:w="664" w:type="dxa"/>
            <w:vAlign w:val="center"/>
          </w:tcPr>
          <w:p>
            <w:pPr>
              <w:pStyle w:val="0"/>
              <w:jc w:val="center"/>
            </w:pPr>
            <w:r>
              <w:rPr>
                <w:sz w:val="20"/>
              </w:rPr>
              <w:t xml:space="preserve">6,1</w:t>
            </w:r>
          </w:p>
        </w:tc>
        <w:tc>
          <w:tcPr>
            <w:tcW w:w="949" w:type="dxa"/>
            <w:vAlign w:val="center"/>
          </w:tcPr>
          <w:p>
            <w:pPr>
              <w:pStyle w:val="0"/>
              <w:jc w:val="center"/>
            </w:pPr>
            <w:r>
              <w:rPr>
                <w:sz w:val="20"/>
              </w:rPr>
              <w:t xml:space="preserve">674</w:t>
            </w:r>
          </w:p>
        </w:tc>
        <w:tc>
          <w:tcPr>
            <w:tcW w:w="664" w:type="dxa"/>
            <w:vAlign w:val="center"/>
          </w:tcPr>
          <w:p>
            <w:pPr>
              <w:pStyle w:val="0"/>
              <w:jc w:val="center"/>
            </w:pPr>
            <w:r>
              <w:rPr>
                <w:sz w:val="20"/>
              </w:rPr>
              <w:t xml:space="preserve">6,1</w:t>
            </w:r>
          </w:p>
        </w:tc>
        <w:tc>
          <w:tcPr>
            <w:tcW w:w="949" w:type="dxa"/>
            <w:vAlign w:val="center"/>
          </w:tcPr>
          <w:p>
            <w:pPr>
              <w:pStyle w:val="0"/>
              <w:jc w:val="center"/>
            </w:pPr>
            <w:r>
              <w:rPr>
                <w:sz w:val="20"/>
              </w:rPr>
              <w:t xml:space="preserve">874</w:t>
            </w:r>
          </w:p>
        </w:tc>
        <w:tc>
          <w:tcPr>
            <w:tcW w:w="664" w:type="dxa"/>
            <w:vAlign w:val="center"/>
          </w:tcPr>
          <w:p>
            <w:pPr>
              <w:pStyle w:val="0"/>
              <w:jc w:val="center"/>
            </w:pPr>
            <w:r>
              <w:rPr>
                <w:sz w:val="20"/>
              </w:rPr>
              <w:t xml:space="preserve">7,5</w:t>
            </w:r>
          </w:p>
        </w:tc>
        <w:tc>
          <w:tcPr>
            <w:tcW w:w="949" w:type="dxa"/>
            <w:vAlign w:val="center"/>
          </w:tcPr>
          <w:p>
            <w:pPr>
              <w:pStyle w:val="0"/>
              <w:jc w:val="center"/>
            </w:pPr>
            <w:r>
              <w:rPr>
                <w:sz w:val="20"/>
              </w:rPr>
              <w:t xml:space="preserve">801</w:t>
            </w:r>
          </w:p>
        </w:tc>
        <w:tc>
          <w:tcPr>
            <w:tcW w:w="664" w:type="dxa"/>
            <w:vAlign w:val="center"/>
          </w:tcPr>
          <w:p>
            <w:pPr>
              <w:pStyle w:val="0"/>
              <w:jc w:val="center"/>
            </w:pPr>
            <w:r>
              <w:rPr>
                <w:sz w:val="20"/>
              </w:rPr>
              <w:t xml:space="preserve">7,1</w:t>
            </w:r>
          </w:p>
        </w:tc>
        <w:tc>
          <w:tcPr>
            <w:tcW w:w="949" w:type="dxa"/>
            <w:vAlign w:val="center"/>
          </w:tcPr>
          <w:p>
            <w:pPr>
              <w:pStyle w:val="0"/>
              <w:jc w:val="center"/>
            </w:pPr>
            <w:r>
              <w:rPr>
                <w:sz w:val="20"/>
              </w:rPr>
              <w:t xml:space="preserve">770</w:t>
            </w:r>
          </w:p>
        </w:tc>
        <w:tc>
          <w:tcPr>
            <w:tcW w:w="664" w:type="dxa"/>
            <w:vAlign w:val="center"/>
          </w:tcPr>
          <w:p>
            <w:pPr>
              <w:pStyle w:val="0"/>
              <w:jc w:val="center"/>
            </w:pPr>
            <w:r>
              <w:rPr>
                <w:sz w:val="20"/>
              </w:rPr>
              <w:t xml:space="preserve">6,5</w:t>
            </w:r>
          </w:p>
        </w:tc>
      </w:tr>
      <w:tr>
        <w:tc>
          <w:tcPr>
            <w:tcW w:w="2269" w:type="dxa"/>
          </w:tcPr>
          <w:p>
            <w:pPr>
              <w:pStyle w:val="0"/>
            </w:pPr>
            <w:r>
              <w:rPr>
                <w:sz w:val="20"/>
              </w:rPr>
              <w:t xml:space="preserve">Инсульт неуточненный</w:t>
            </w:r>
          </w:p>
        </w:tc>
        <w:tc>
          <w:tcPr>
            <w:tcW w:w="949" w:type="dxa"/>
            <w:vAlign w:val="center"/>
          </w:tcPr>
          <w:p>
            <w:pPr>
              <w:pStyle w:val="0"/>
              <w:jc w:val="center"/>
            </w:pPr>
            <w:r>
              <w:rPr>
                <w:sz w:val="20"/>
              </w:rPr>
              <w:t xml:space="preserve">92</w:t>
            </w:r>
          </w:p>
        </w:tc>
        <w:tc>
          <w:tcPr>
            <w:tcW w:w="664" w:type="dxa"/>
            <w:vAlign w:val="center"/>
          </w:tcPr>
          <w:p>
            <w:pPr>
              <w:pStyle w:val="0"/>
              <w:jc w:val="center"/>
            </w:pPr>
            <w:r>
              <w:rPr>
                <w:sz w:val="20"/>
              </w:rPr>
              <w:t xml:space="preserve">0,8</w:t>
            </w:r>
          </w:p>
        </w:tc>
        <w:tc>
          <w:tcPr>
            <w:tcW w:w="949" w:type="dxa"/>
            <w:vAlign w:val="center"/>
          </w:tcPr>
          <w:p>
            <w:pPr>
              <w:pStyle w:val="0"/>
              <w:jc w:val="center"/>
            </w:pPr>
            <w:r>
              <w:rPr>
                <w:sz w:val="20"/>
              </w:rPr>
              <w:t xml:space="preserve">89</w:t>
            </w:r>
          </w:p>
        </w:tc>
        <w:tc>
          <w:tcPr>
            <w:tcW w:w="664" w:type="dxa"/>
            <w:vAlign w:val="center"/>
          </w:tcPr>
          <w:p>
            <w:pPr>
              <w:pStyle w:val="0"/>
              <w:jc w:val="center"/>
            </w:pPr>
            <w:r>
              <w:rPr>
                <w:sz w:val="20"/>
              </w:rPr>
              <w:t xml:space="preserve">0,8</w:t>
            </w:r>
          </w:p>
        </w:tc>
        <w:tc>
          <w:tcPr>
            <w:tcW w:w="949" w:type="dxa"/>
            <w:vAlign w:val="center"/>
          </w:tcPr>
          <w:p>
            <w:pPr>
              <w:pStyle w:val="0"/>
              <w:jc w:val="center"/>
            </w:pPr>
            <w:r>
              <w:rPr>
                <w:sz w:val="20"/>
              </w:rPr>
              <w:t xml:space="preserve">58</w:t>
            </w:r>
          </w:p>
        </w:tc>
        <w:tc>
          <w:tcPr>
            <w:tcW w:w="664" w:type="dxa"/>
            <w:vAlign w:val="center"/>
          </w:tcPr>
          <w:p>
            <w:pPr>
              <w:pStyle w:val="0"/>
              <w:jc w:val="center"/>
            </w:pPr>
            <w:r>
              <w:rPr>
                <w:sz w:val="20"/>
              </w:rPr>
              <w:t xml:space="preserve">0,5</w:t>
            </w:r>
          </w:p>
        </w:tc>
        <w:tc>
          <w:tcPr>
            <w:tcW w:w="949" w:type="dxa"/>
            <w:vAlign w:val="center"/>
          </w:tcPr>
          <w:p>
            <w:pPr>
              <w:pStyle w:val="0"/>
              <w:jc w:val="center"/>
            </w:pPr>
            <w:r>
              <w:rPr>
                <w:sz w:val="20"/>
              </w:rPr>
              <w:t xml:space="preserve">40</w:t>
            </w:r>
          </w:p>
        </w:tc>
        <w:tc>
          <w:tcPr>
            <w:tcW w:w="664" w:type="dxa"/>
            <w:vAlign w:val="center"/>
          </w:tcPr>
          <w:p>
            <w:pPr>
              <w:pStyle w:val="0"/>
              <w:jc w:val="center"/>
            </w:pPr>
            <w:r>
              <w:rPr>
                <w:sz w:val="20"/>
              </w:rPr>
              <w:t xml:space="preserve">0,4</w:t>
            </w:r>
          </w:p>
        </w:tc>
        <w:tc>
          <w:tcPr>
            <w:tcW w:w="949" w:type="dxa"/>
            <w:vAlign w:val="center"/>
          </w:tcPr>
          <w:p>
            <w:pPr>
              <w:pStyle w:val="0"/>
              <w:jc w:val="center"/>
            </w:pPr>
            <w:r>
              <w:rPr>
                <w:sz w:val="20"/>
              </w:rPr>
              <w:t xml:space="preserve">11</w:t>
            </w:r>
          </w:p>
        </w:tc>
        <w:tc>
          <w:tcPr>
            <w:tcW w:w="664" w:type="dxa"/>
            <w:vAlign w:val="center"/>
          </w:tcPr>
          <w:p>
            <w:pPr>
              <w:pStyle w:val="0"/>
              <w:jc w:val="center"/>
            </w:pPr>
            <w:r>
              <w:rPr>
                <w:sz w:val="20"/>
              </w:rPr>
              <w:t xml:space="preserve">0,1</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0"/>
        <w:jc w:val="right"/>
      </w:pPr>
      <w:r>
        <w:rPr>
          <w:sz w:val="20"/>
        </w:rPr>
        <w:t xml:space="preserve">Таблица 1.2.1.5</w:t>
      </w:r>
    </w:p>
    <w:p>
      <w:pPr>
        <w:pStyle w:val="0"/>
        <w:ind w:firstLine="540"/>
        <w:jc w:val="both"/>
      </w:pPr>
      <w:r>
        <w:rPr>
          <w:sz w:val="20"/>
        </w:rPr>
      </w:r>
    </w:p>
    <w:bookmarkStart w:id="2907" w:name="P2907"/>
    <w:bookmarkEnd w:id="2907"/>
    <w:p>
      <w:pPr>
        <w:pStyle w:val="0"/>
        <w:jc w:val="center"/>
      </w:pPr>
      <w:r>
        <w:rPr>
          <w:sz w:val="20"/>
        </w:rPr>
        <w:t xml:space="preserve">Смертность от болезней системы кровообращения в разрезе</w:t>
      </w:r>
    </w:p>
    <w:p>
      <w:pPr>
        <w:pStyle w:val="0"/>
        <w:jc w:val="center"/>
      </w:pPr>
      <w:r>
        <w:rPr>
          <w:sz w:val="20"/>
        </w:rPr>
        <w:t xml:space="preserve">муниципальных образований Белгородской области</w:t>
      </w:r>
    </w:p>
    <w:p>
      <w:pPr>
        <w:pStyle w:val="0"/>
        <w:jc w:val="center"/>
      </w:pPr>
      <w:r>
        <w:rPr>
          <w:sz w:val="20"/>
        </w:rPr>
        <w:t xml:space="preserve">за период 2018 - 2022 годов</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84"/>
        <w:gridCol w:w="664"/>
        <w:gridCol w:w="664"/>
        <w:gridCol w:w="784"/>
        <w:gridCol w:w="784"/>
        <w:gridCol w:w="664"/>
        <w:gridCol w:w="664"/>
        <w:gridCol w:w="664"/>
        <w:gridCol w:w="784"/>
        <w:gridCol w:w="664"/>
        <w:gridCol w:w="664"/>
      </w:tblGrid>
      <w:tr>
        <w:tc>
          <w:tcPr>
            <w:tcW w:w="1984" w:type="dxa"/>
            <w:vMerge w:val="restart"/>
          </w:tcPr>
          <w:p>
            <w:pPr>
              <w:pStyle w:val="0"/>
              <w:jc w:val="center"/>
            </w:pPr>
            <w:r>
              <w:rPr>
                <w:sz w:val="20"/>
              </w:rPr>
              <w:t xml:space="preserve">Наименование муниципальных образований области</w:t>
            </w:r>
          </w:p>
        </w:tc>
        <w:tc>
          <w:tcPr>
            <w:gridSpan w:val="5"/>
            <w:tcW w:w="3560" w:type="dxa"/>
          </w:tcPr>
          <w:p>
            <w:pPr>
              <w:pStyle w:val="0"/>
              <w:jc w:val="center"/>
            </w:pPr>
            <w:r>
              <w:rPr>
                <w:sz w:val="20"/>
              </w:rPr>
              <w:t xml:space="preserve">Абсолютное число человек</w:t>
            </w:r>
          </w:p>
        </w:tc>
        <w:tc>
          <w:tcPr>
            <w:gridSpan w:val="5"/>
            <w:tcW w:w="3440" w:type="dxa"/>
          </w:tcPr>
          <w:p>
            <w:pPr>
              <w:pStyle w:val="0"/>
              <w:jc w:val="center"/>
            </w:pPr>
            <w:r>
              <w:rPr>
                <w:sz w:val="20"/>
              </w:rPr>
              <w:t xml:space="preserve">В расчете на 100000 населения</w:t>
            </w:r>
          </w:p>
        </w:tc>
      </w:tr>
      <w:tr>
        <w:tc>
          <w:tcPr>
            <w:vMerge w:val="continue"/>
          </w:tcPr>
          <w:p/>
        </w:tc>
        <w:tc>
          <w:tcPr>
            <w:tcW w:w="664" w:type="dxa"/>
          </w:tcPr>
          <w:p>
            <w:pPr>
              <w:pStyle w:val="0"/>
              <w:jc w:val="center"/>
            </w:pPr>
            <w:r>
              <w:rPr>
                <w:sz w:val="20"/>
              </w:rPr>
              <w:t xml:space="preserve">2022 год</w:t>
            </w:r>
          </w:p>
        </w:tc>
        <w:tc>
          <w:tcPr>
            <w:tcW w:w="664" w:type="dxa"/>
          </w:tcPr>
          <w:p>
            <w:pPr>
              <w:pStyle w:val="0"/>
              <w:jc w:val="center"/>
            </w:pPr>
            <w:r>
              <w:rPr>
                <w:sz w:val="20"/>
              </w:rPr>
              <w:t xml:space="preserve">2021 год</w:t>
            </w:r>
          </w:p>
        </w:tc>
        <w:tc>
          <w:tcPr>
            <w:tcW w:w="784" w:type="dxa"/>
          </w:tcPr>
          <w:p>
            <w:pPr>
              <w:pStyle w:val="0"/>
              <w:jc w:val="center"/>
            </w:pPr>
            <w:r>
              <w:rPr>
                <w:sz w:val="20"/>
              </w:rPr>
              <w:t xml:space="preserve">2020 год</w:t>
            </w:r>
          </w:p>
        </w:tc>
        <w:tc>
          <w:tcPr>
            <w:tcW w:w="784" w:type="dxa"/>
          </w:tcPr>
          <w:p>
            <w:pPr>
              <w:pStyle w:val="0"/>
              <w:jc w:val="center"/>
            </w:pPr>
            <w:r>
              <w:rPr>
                <w:sz w:val="20"/>
              </w:rPr>
              <w:t xml:space="preserve">2019 год</w:t>
            </w:r>
          </w:p>
        </w:tc>
        <w:tc>
          <w:tcPr>
            <w:tcW w:w="664" w:type="dxa"/>
          </w:tcPr>
          <w:p>
            <w:pPr>
              <w:pStyle w:val="0"/>
              <w:jc w:val="center"/>
            </w:pPr>
            <w:r>
              <w:rPr>
                <w:sz w:val="20"/>
              </w:rPr>
              <w:t xml:space="preserve">2018 год</w:t>
            </w:r>
          </w:p>
        </w:tc>
        <w:tc>
          <w:tcPr>
            <w:tcW w:w="664" w:type="dxa"/>
          </w:tcPr>
          <w:p>
            <w:pPr>
              <w:pStyle w:val="0"/>
              <w:jc w:val="center"/>
            </w:pPr>
            <w:r>
              <w:rPr>
                <w:sz w:val="20"/>
              </w:rPr>
              <w:t xml:space="preserve">2022 год</w:t>
            </w:r>
          </w:p>
        </w:tc>
        <w:tc>
          <w:tcPr>
            <w:tcW w:w="664" w:type="dxa"/>
          </w:tcPr>
          <w:p>
            <w:pPr>
              <w:pStyle w:val="0"/>
              <w:jc w:val="center"/>
            </w:pPr>
            <w:r>
              <w:rPr>
                <w:sz w:val="20"/>
              </w:rPr>
              <w:t xml:space="preserve">2021 год</w:t>
            </w:r>
          </w:p>
        </w:tc>
        <w:tc>
          <w:tcPr>
            <w:tcW w:w="784" w:type="dxa"/>
          </w:tcPr>
          <w:p>
            <w:pPr>
              <w:pStyle w:val="0"/>
              <w:jc w:val="center"/>
            </w:pPr>
            <w:r>
              <w:rPr>
                <w:sz w:val="20"/>
              </w:rPr>
              <w:t xml:space="preserve">2020 год</w:t>
            </w:r>
          </w:p>
        </w:tc>
        <w:tc>
          <w:tcPr>
            <w:tcW w:w="664" w:type="dxa"/>
          </w:tcPr>
          <w:p>
            <w:pPr>
              <w:pStyle w:val="0"/>
              <w:jc w:val="center"/>
            </w:pPr>
            <w:r>
              <w:rPr>
                <w:sz w:val="20"/>
              </w:rPr>
              <w:t xml:space="preserve">2019 год</w:t>
            </w:r>
          </w:p>
        </w:tc>
        <w:tc>
          <w:tcPr>
            <w:tcW w:w="664" w:type="dxa"/>
          </w:tcPr>
          <w:p>
            <w:pPr>
              <w:pStyle w:val="0"/>
              <w:jc w:val="center"/>
            </w:pPr>
            <w:r>
              <w:rPr>
                <w:sz w:val="20"/>
              </w:rPr>
              <w:t xml:space="preserve">2018 год</w:t>
            </w:r>
          </w:p>
        </w:tc>
      </w:tr>
      <w:tr>
        <w:tc>
          <w:tcPr>
            <w:gridSpan w:val="11"/>
            <w:tcW w:w="8984" w:type="dxa"/>
            <w:vAlign w:val="bottom"/>
          </w:tcPr>
          <w:p>
            <w:pPr>
              <w:pStyle w:val="0"/>
              <w:jc w:val="center"/>
            </w:pPr>
            <w:r>
              <w:rPr>
                <w:sz w:val="20"/>
              </w:rPr>
              <w:t xml:space="preserve">Болезни сердца</w:t>
            </w:r>
          </w:p>
        </w:tc>
      </w:tr>
      <w:tr>
        <w:tc>
          <w:tcPr>
            <w:tcW w:w="1984" w:type="dxa"/>
            <w:vAlign w:val="bottom"/>
          </w:tcPr>
          <w:p>
            <w:pPr>
              <w:pStyle w:val="0"/>
            </w:pPr>
            <w:r>
              <w:rPr>
                <w:sz w:val="20"/>
              </w:rPr>
              <w:t xml:space="preserve">Белгородская область</w:t>
            </w:r>
          </w:p>
        </w:tc>
        <w:tc>
          <w:tcPr>
            <w:tcW w:w="664" w:type="dxa"/>
            <w:vAlign w:val="center"/>
          </w:tcPr>
          <w:p>
            <w:pPr>
              <w:pStyle w:val="0"/>
              <w:jc w:val="center"/>
            </w:pPr>
            <w:r>
              <w:rPr>
                <w:sz w:val="20"/>
              </w:rPr>
              <w:t xml:space="preserve">9087</w:t>
            </w:r>
          </w:p>
        </w:tc>
        <w:tc>
          <w:tcPr>
            <w:tcW w:w="664" w:type="dxa"/>
            <w:vAlign w:val="center"/>
          </w:tcPr>
          <w:p>
            <w:pPr>
              <w:pStyle w:val="0"/>
              <w:jc w:val="center"/>
            </w:pPr>
            <w:r>
              <w:rPr>
                <w:sz w:val="20"/>
              </w:rPr>
              <w:t xml:space="preserve">8807</w:t>
            </w:r>
          </w:p>
        </w:tc>
        <w:tc>
          <w:tcPr>
            <w:tcW w:w="784" w:type="dxa"/>
            <w:vAlign w:val="center"/>
          </w:tcPr>
          <w:p>
            <w:pPr>
              <w:pStyle w:val="0"/>
              <w:jc w:val="center"/>
            </w:pPr>
            <w:r>
              <w:rPr>
                <w:sz w:val="20"/>
              </w:rPr>
              <w:t xml:space="preserve">11 699</w:t>
            </w:r>
          </w:p>
        </w:tc>
        <w:tc>
          <w:tcPr>
            <w:tcW w:w="784" w:type="dxa"/>
            <w:vAlign w:val="center"/>
          </w:tcPr>
          <w:p>
            <w:pPr>
              <w:pStyle w:val="0"/>
              <w:jc w:val="center"/>
            </w:pPr>
            <w:r>
              <w:rPr>
                <w:sz w:val="20"/>
              </w:rPr>
              <w:t xml:space="preserve">10 307</w:t>
            </w:r>
          </w:p>
        </w:tc>
        <w:tc>
          <w:tcPr>
            <w:tcW w:w="664" w:type="dxa"/>
            <w:vAlign w:val="center"/>
          </w:tcPr>
          <w:p>
            <w:pPr>
              <w:pStyle w:val="0"/>
              <w:jc w:val="center"/>
            </w:pPr>
            <w:r>
              <w:rPr>
                <w:sz w:val="20"/>
              </w:rPr>
              <w:t xml:space="preserve">8 936</w:t>
            </w:r>
          </w:p>
        </w:tc>
        <w:tc>
          <w:tcPr>
            <w:tcW w:w="664" w:type="dxa"/>
            <w:vAlign w:val="center"/>
          </w:tcPr>
          <w:p>
            <w:pPr>
              <w:pStyle w:val="0"/>
              <w:jc w:val="center"/>
            </w:pPr>
            <w:r>
              <w:rPr>
                <w:sz w:val="20"/>
              </w:rPr>
              <w:t xml:space="preserve">595,3</w:t>
            </w:r>
          </w:p>
        </w:tc>
        <w:tc>
          <w:tcPr>
            <w:tcW w:w="664" w:type="dxa"/>
            <w:vAlign w:val="center"/>
          </w:tcPr>
          <w:p>
            <w:pPr>
              <w:pStyle w:val="0"/>
              <w:jc w:val="center"/>
            </w:pPr>
            <w:r>
              <w:rPr>
                <w:sz w:val="20"/>
              </w:rPr>
              <w:t xml:space="preserve">574,4</w:t>
            </w:r>
          </w:p>
        </w:tc>
        <w:tc>
          <w:tcPr>
            <w:tcW w:w="784" w:type="dxa"/>
            <w:vAlign w:val="center"/>
          </w:tcPr>
          <w:p>
            <w:pPr>
              <w:pStyle w:val="0"/>
              <w:jc w:val="center"/>
            </w:pPr>
            <w:r>
              <w:rPr>
                <w:sz w:val="20"/>
              </w:rPr>
              <w:t xml:space="preserve">758,0</w:t>
            </w:r>
          </w:p>
        </w:tc>
        <w:tc>
          <w:tcPr>
            <w:tcW w:w="664" w:type="dxa"/>
            <w:vAlign w:val="center"/>
          </w:tcPr>
          <w:p>
            <w:pPr>
              <w:pStyle w:val="0"/>
              <w:jc w:val="center"/>
            </w:pPr>
            <w:r>
              <w:rPr>
                <w:sz w:val="20"/>
              </w:rPr>
              <w:t xml:space="preserve">667,7</w:t>
            </w:r>
          </w:p>
        </w:tc>
        <w:tc>
          <w:tcPr>
            <w:tcW w:w="664" w:type="dxa"/>
            <w:vAlign w:val="center"/>
          </w:tcPr>
          <w:p>
            <w:pPr>
              <w:pStyle w:val="0"/>
              <w:jc w:val="center"/>
            </w:pPr>
            <w:r>
              <w:rPr>
                <w:sz w:val="20"/>
              </w:rPr>
              <w:t xml:space="preserve">577,8</w:t>
            </w:r>
          </w:p>
        </w:tc>
      </w:tr>
      <w:tr>
        <w:tc>
          <w:tcPr>
            <w:tcW w:w="1984" w:type="dxa"/>
            <w:vAlign w:val="bottom"/>
          </w:tcPr>
          <w:p>
            <w:pPr>
              <w:pStyle w:val="0"/>
            </w:pPr>
            <w:r>
              <w:rPr>
                <w:sz w:val="20"/>
              </w:rPr>
              <w:t xml:space="preserve">г. Белгород</w:t>
            </w:r>
          </w:p>
        </w:tc>
        <w:tc>
          <w:tcPr>
            <w:tcW w:w="664" w:type="dxa"/>
            <w:vAlign w:val="center"/>
          </w:tcPr>
          <w:p>
            <w:pPr>
              <w:pStyle w:val="0"/>
              <w:jc w:val="center"/>
            </w:pPr>
            <w:r>
              <w:rPr>
                <w:sz w:val="20"/>
              </w:rPr>
              <w:t xml:space="preserve">1 752</w:t>
            </w:r>
          </w:p>
        </w:tc>
        <w:tc>
          <w:tcPr>
            <w:tcW w:w="664" w:type="dxa"/>
            <w:vAlign w:val="center"/>
          </w:tcPr>
          <w:p>
            <w:pPr>
              <w:pStyle w:val="0"/>
              <w:jc w:val="center"/>
            </w:pPr>
            <w:r>
              <w:rPr>
                <w:sz w:val="20"/>
              </w:rPr>
              <w:t xml:space="preserve">1 793</w:t>
            </w:r>
          </w:p>
        </w:tc>
        <w:tc>
          <w:tcPr>
            <w:tcW w:w="784" w:type="dxa"/>
            <w:vAlign w:val="center"/>
          </w:tcPr>
          <w:p>
            <w:pPr>
              <w:pStyle w:val="0"/>
              <w:jc w:val="center"/>
            </w:pPr>
            <w:r>
              <w:rPr>
                <w:sz w:val="20"/>
              </w:rPr>
              <w:t xml:space="preserve">2 557</w:t>
            </w:r>
          </w:p>
        </w:tc>
        <w:tc>
          <w:tcPr>
            <w:tcW w:w="784" w:type="dxa"/>
            <w:vAlign w:val="center"/>
          </w:tcPr>
          <w:p>
            <w:pPr>
              <w:pStyle w:val="0"/>
              <w:jc w:val="center"/>
            </w:pPr>
            <w:r>
              <w:rPr>
                <w:sz w:val="20"/>
              </w:rPr>
              <w:t xml:space="preserve">2 303</w:t>
            </w:r>
          </w:p>
        </w:tc>
        <w:tc>
          <w:tcPr>
            <w:tcW w:w="664" w:type="dxa"/>
            <w:vAlign w:val="center"/>
          </w:tcPr>
          <w:p>
            <w:pPr>
              <w:pStyle w:val="0"/>
              <w:jc w:val="center"/>
            </w:pPr>
            <w:r>
              <w:rPr>
                <w:sz w:val="20"/>
              </w:rPr>
              <w:t xml:space="preserve">1 716</w:t>
            </w:r>
          </w:p>
        </w:tc>
        <w:tc>
          <w:tcPr>
            <w:tcW w:w="664" w:type="dxa"/>
            <w:vAlign w:val="center"/>
          </w:tcPr>
          <w:p>
            <w:pPr>
              <w:pStyle w:val="0"/>
              <w:jc w:val="center"/>
            </w:pPr>
            <w:r>
              <w:rPr>
                <w:sz w:val="20"/>
              </w:rPr>
              <w:t xml:space="preserve">448,2</w:t>
            </w:r>
          </w:p>
        </w:tc>
        <w:tc>
          <w:tcPr>
            <w:tcW w:w="664" w:type="dxa"/>
            <w:vAlign w:val="center"/>
          </w:tcPr>
          <w:p>
            <w:pPr>
              <w:pStyle w:val="0"/>
              <w:jc w:val="center"/>
            </w:pPr>
            <w:r>
              <w:rPr>
                <w:sz w:val="20"/>
              </w:rPr>
              <w:t xml:space="preserve">459,3</w:t>
            </w:r>
          </w:p>
        </w:tc>
        <w:tc>
          <w:tcPr>
            <w:tcW w:w="784" w:type="dxa"/>
            <w:vAlign w:val="center"/>
          </w:tcPr>
          <w:p>
            <w:pPr>
              <w:pStyle w:val="0"/>
              <w:jc w:val="center"/>
            </w:pPr>
            <w:r>
              <w:rPr>
                <w:sz w:val="20"/>
              </w:rPr>
              <w:t xml:space="preserve">650,2</w:t>
            </w:r>
          </w:p>
        </w:tc>
        <w:tc>
          <w:tcPr>
            <w:tcW w:w="664" w:type="dxa"/>
            <w:vAlign w:val="center"/>
          </w:tcPr>
          <w:p>
            <w:pPr>
              <w:pStyle w:val="0"/>
              <w:jc w:val="center"/>
            </w:pPr>
            <w:r>
              <w:rPr>
                <w:sz w:val="20"/>
              </w:rPr>
              <w:t xml:space="preserve">587,4</w:t>
            </w:r>
          </w:p>
        </w:tc>
        <w:tc>
          <w:tcPr>
            <w:tcW w:w="664" w:type="dxa"/>
            <w:vAlign w:val="center"/>
          </w:tcPr>
          <w:p>
            <w:pPr>
              <w:pStyle w:val="0"/>
              <w:jc w:val="center"/>
            </w:pPr>
            <w:r>
              <w:rPr>
                <w:sz w:val="20"/>
              </w:rPr>
              <w:t xml:space="preserve">438,5</w:t>
            </w:r>
          </w:p>
        </w:tc>
      </w:tr>
      <w:tr>
        <w:tc>
          <w:tcPr>
            <w:tcW w:w="1984" w:type="dxa"/>
            <w:vAlign w:val="bottom"/>
          </w:tcPr>
          <w:p>
            <w:pPr>
              <w:pStyle w:val="0"/>
            </w:pPr>
            <w:r>
              <w:rPr>
                <w:sz w:val="20"/>
              </w:rPr>
              <w:t xml:space="preserve">Алексеевский городской округ</w:t>
            </w:r>
          </w:p>
        </w:tc>
        <w:tc>
          <w:tcPr>
            <w:tcW w:w="664" w:type="dxa"/>
            <w:vAlign w:val="center"/>
          </w:tcPr>
          <w:p>
            <w:pPr>
              <w:pStyle w:val="0"/>
              <w:jc w:val="center"/>
            </w:pPr>
            <w:r>
              <w:rPr>
                <w:sz w:val="20"/>
              </w:rPr>
              <w:t xml:space="preserve">349</w:t>
            </w:r>
          </w:p>
        </w:tc>
        <w:tc>
          <w:tcPr>
            <w:tcW w:w="664" w:type="dxa"/>
            <w:vAlign w:val="center"/>
          </w:tcPr>
          <w:p>
            <w:pPr>
              <w:pStyle w:val="0"/>
              <w:jc w:val="center"/>
            </w:pPr>
            <w:r>
              <w:rPr>
                <w:sz w:val="20"/>
              </w:rPr>
              <w:t xml:space="preserve">394</w:t>
            </w:r>
          </w:p>
        </w:tc>
        <w:tc>
          <w:tcPr>
            <w:tcW w:w="784" w:type="dxa"/>
            <w:vAlign w:val="center"/>
          </w:tcPr>
          <w:p>
            <w:pPr>
              <w:pStyle w:val="0"/>
              <w:jc w:val="center"/>
            </w:pPr>
            <w:r>
              <w:rPr>
                <w:sz w:val="20"/>
              </w:rPr>
              <w:t xml:space="preserve">457</w:t>
            </w:r>
          </w:p>
        </w:tc>
        <w:tc>
          <w:tcPr>
            <w:tcW w:w="784" w:type="dxa"/>
            <w:vAlign w:val="center"/>
          </w:tcPr>
          <w:p>
            <w:pPr>
              <w:pStyle w:val="0"/>
              <w:jc w:val="center"/>
            </w:pPr>
            <w:r>
              <w:rPr>
                <w:sz w:val="20"/>
              </w:rPr>
              <w:t xml:space="preserve">388</w:t>
            </w:r>
          </w:p>
        </w:tc>
        <w:tc>
          <w:tcPr>
            <w:tcW w:w="664" w:type="dxa"/>
            <w:vAlign w:val="center"/>
          </w:tcPr>
          <w:p>
            <w:pPr>
              <w:pStyle w:val="0"/>
              <w:jc w:val="center"/>
            </w:pPr>
            <w:r>
              <w:rPr>
                <w:sz w:val="20"/>
              </w:rPr>
              <w:t xml:space="preserve">358</w:t>
            </w:r>
          </w:p>
        </w:tc>
        <w:tc>
          <w:tcPr>
            <w:tcW w:w="664" w:type="dxa"/>
            <w:vAlign w:val="center"/>
          </w:tcPr>
          <w:p>
            <w:pPr>
              <w:pStyle w:val="0"/>
              <w:jc w:val="center"/>
            </w:pPr>
            <w:r>
              <w:rPr>
                <w:sz w:val="20"/>
              </w:rPr>
              <w:t xml:space="preserve">597,2</w:t>
            </w:r>
          </w:p>
        </w:tc>
        <w:tc>
          <w:tcPr>
            <w:tcW w:w="664" w:type="dxa"/>
            <w:vAlign w:val="center"/>
          </w:tcPr>
          <w:p>
            <w:pPr>
              <w:pStyle w:val="0"/>
              <w:jc w:val="center"/>
            </w:pPr>
            <w:r>
              <w:rPr>
                <w:sz w:val="20"/>
              </w:rPr>
              <w:t xml:space="preserve">665,1</w:t>
            </w:r>
          </w:p>
        </w:tc>
        <w:tc>
          <w:tcPr>
            <w:tcW w:w="784" w:type="dxa"/>
            <w:vAlign w:val="center"/>
          </w:tcPr>
          <w:p>
            <w:pPr>
              <w:pStyle w:val="0"/>
              <w:jc w:val="center"/>
            </w:pPr>
            <w:r>
              <w:rPr>
                <w:sz w:val="20"/>
              </w:rPr>
              <w:t xml:space="preserve">762,7</w:t>
            </w:r>
          </w:p>
        </w:tc>
        <w:tc>
          <w:tcPr>
            <w:tcW w:w="664" w:type="dxa"/>
            <w:vAlign w:val="center"/>
          </w:tcPr>
          <w:p>
            <w:pPr>
              <w:pStyle w:val="0"/>
              <w:jc w:val="center"/>
            </w:pPr>
            <w:r>
              <w:rPr>
                <w:sz w:val="20"/>
              </w:rPr>
              <w:t xml:space="preserve">639,4</w:t>
            </w:r>
          </w:p>
        </w:tc>
        <w:tc>
          <w:tcPr>
            <w:tcW w:w="664" w:type="dxa"/>
            <w:vAlign w:val="center"/>
          </w:tcPr>
          <w:p>
            <w:pPr>
              <w:pStyle w:val="0"/>
              <w:jc w:val="center"/>
            </w:pPr>
            <w:r>
              <w:rPr>
                <w:sz w:val="20"/>
              </w:rPr>
              <w:t xml:space="preserve">584,7</w:t>
            </w:r>
          </w:p>
        </w:tc>
      </w:tr>
      <w:tr>
        <w:tc>
          <w:tcPr>
            <w:tcW w:w="1984" w:type="dxa"/>
          </w:tcPr>
          <w:p>
            <w:pPr>
              <w:pStyle w:val="0"/>
            </w:pPr>
            <w:r>
              <w:rPr>
                <w:sz w:val="20"/>
              </w:rPr>
              <w:t xml:space="preserve">Белгородский район</w:t>
            </w:r>
          </w:p>
        </w:tc>
        <w:tc>
          <w:tcPr>
            <w:tcW w:w="664" w:type="dxa"/>
            <w:vAlign w:val="center"/>
          </w:tcPr>
          <w:p>
            <w:pPr>
              <w:pStyle w:val="0"/>
              <w:jc w:val="center"/>
            </w:pPr>
            <w:r>
              <w:rPr>
                <w:sz w:val="20"/>
              </w:rPr>
              <w:t xml:space="preserve">818</w:t>
            </w:r>
          </w:p>
        </w:tc>
        <w:tc>
          <w:tcPr>
            <w:tcW w:w="664" w:type="dxa"/>
            <w:vAlign w:val="center"/>
          </w:tcPr>
          <w:p>
            <w:pPr>
              <w:pStyle w:val="0"/>
              <w:jc w:val="center"/>
            </w:pPr>
            <w:r>
              <w:rPr>
                <w:sz w:val="20"/>
              </w:rPr>
              <w:t xml:space="preserve">829</w:t>
            </w:r>
          </w:p>
        </w:tc>
        <w:tc>
          <w:tcPr>
            <w:tcW w:w="784" w:type="dxa"/>
            <w:vAlign w:val="center"/>
          </w:tcPr>
          <w:p>
            <w:pPr>
              <w:pStyle w:val="0"/>
              <w:jc w:val="center"/>
            </w:pPr>
            <w:r>
              <w:rPr>
                <w:sz w:val="20"/>
              </w:rPr>
              <w:t xml:space="preserve">1049</w:t>
            </w:r>
          </w:p>
        </w:tc>
        <w:tc>
          <w:tcPr>
            <w:tcW w:w="784" w:type="dxa"/>
            <w:vAlign w:val="center"/>
          </w:tcPr>
          <w:p>
            <w:pPr>
              <w:pStyle w:val="0"/>
              <w:jc w:val="center"/>
            </w:pPr>
            <w:r>
              <w:rPr>
                <w:sz w:val="20"/>
              </w:rPr>
              <w:t xml:space="preserve">768</w:t>
            </w:r>
          </w:p>
        </w:tc>
        <w:tc>
          <w:tcPr>
            <w:tcW w:w="664" w:type="dxa"/>
            <w:vAlign w:val="center"/>
          </w:tcPr>
          <w:p>
            <w:pPr>
              <w:pStyle w:val="0"/>
              <w:jc w:val="center"/>
            </w:pPr>
            <w:r>
              <w:rPr>
                <w:sz w:val="20"/>
              </w:rPr>
              <w:t xml:space="preserve">626</w:t>
            </w:r>
          </w:p>
        </w:tc>
        <w:tc>
          <w:tcPr>
            <w:tcW w:w="664" w:type="dxa"/>
            <w:vAlign w:val="center"/>
          </w:tcPr>
          <w:p>
            <w:pPr>
              <w:pStyle w:val="0"/>
              <w:jc w:val="center"/>
            </w:pPr>
            <w:r>
              <w:rPr>
                <w:sz w:val="20"/>
              </w:rPr>
              <w:t xml:space="preserve">630,3</w:t>
            </w:r>
          </w:p>
        </w:tc>
        <w:tc>
          <w:tcPr>
            <w:tcW w:w="664" w:type="dxa"/>
            <w:vAlign w:val="center"/>
          </w:tcPr>
          <w:p>
            <w:pPr>
              <w:pStyle w:val="0"/>
              <w:jc w:val="center"/>
            </w:pPr>
            <w:r>
              <w:rPr>
                <w:sz w:val="20"/>
              </w:rPr>
              <w:t xml:space="preserve">638,5</w:t>
            </w:r>
          </w:p>
        </w:tc>
        <w:tc>
          <w:tcPr>
            <w:tcW w:w="784" w:type="dxa"/>
            <w:vAlign w:val="center"/>
          </w:tcPr>
          <w:p>
            <w:pPr>
              <w:pStyle w:val="0"/>
              <w:jc w:val="center"/>
            </w:pPr>
            <w:r>
              <w:rPr>
                <w:sz w:val="20"/>
              </w:rPr>
              <w:t xml:space="preserve">815,7</w:t>
            </w:r>
          </w:p>
        </w:tc>
        <w:tc>
          <w:tcPr>
            <w:tcW w:w="664" w:type="dxa"/>
            <w:vAlign w:val="center"/>
          </w:tcPr>
          <w:p>
            <w:pPr>
              <w:pStyle w:val="0"/>
              <w:jc w:val="center"/>
            </w:pPr>
            <w:r>
              <w:rPr>
                <w:sz w:val="20"/>
              </w:rPr>
              <w:t xml:space="preserve">618,0</w:t>
            </w:r>
          </w:p>
        </w:tc>
        <w:tc>
          <w:tcPr>
            <w:tcW w:w="664" w:type="dxa"/>
            <w:vAlign w:val="center"/>
          </w:tcPr>
          <w:p>
            <w:pPr>
              <w:pStyle w:val="0"/>
              <w:jc w:val="center"/>
            </w:pPr>
            <w:r>
              <w:rPr>
                <w:sz w:val="20"/>
              </w:rPr>
              <w:t xml:space="preserve">525,6</w:t>
            </w:r>
          </w:p>
        </w:tc>
      </w:tr>
      <w:tr>
        <w:tc>
          <w:tcPr>
            <w:tcW w:w="1984" w:type="dxa"/>
          </w:tcPr>
          <w:p>
            <w:pPr>
              <w:pStyle w:val="0"/>
            </w:pPr>
            <w:r>
              <w:rPr>
                <w:sz w:val="20"/>
              </w:rPr>
              <w:t xml:space="preserve">Борисовский городской округ</w:t>
            </w:r>
          </w:p>
        </w:tc>
        <w:tc>
          <w:tcPr>
            <w:tcW w:w="664" w:type="dxa"/>
            <w:vAlign w:val="center"/>
          </w:tcPr>
          <w:p>
            <w:pPr>
              <w:pStyle w:val="0"/>
              <w:jc w:val="center"/>
            </w:pPr>
            <w:r>
              <w:rPr>
                <w:sz w:val="20"/>
              </w:rPr>
              <w:t xml:space="preserve">144</w:t>
            </w:r>
          </w:p>
        </w:tc>
        <w:tc>
          <w:tcPr>
            <w:tcW w:w="664" w:type="dxa"/>
            <w:vAlign w:val="center"/>
          </w:tcPr>
          <w:p>
            <w:pPr>
              <w:pStyle w:val="0"/>
              <w:jc w:val="center"/>
            </w:pPr>
            <w:r>
              <w:rPr>
                <w:sz w:val="20"/>
              </w:rPr>
              <w:t xml:space="preserve">112</w:t>
            </w:r>
          </w:p>
        </w:tc>
        <w:tc>
          <w:tcPr>
            <w:tcW w:w="784" w:type="dxa"/>
            <w:vAlign w:val="center"/>
          </w:tcPr>
          <w:p>
            <w:pPr>
              <w:pStyle w:val="0"/>
              <w:jc w:val="center"/>
            </w:pPr>
            <w:r>
              <w:rPr>
                <w:sz w:val="20"/>
              </w:rPr>
              <w:t xml:space="preserve">243</w:t>
            </w:r>
          </w:p>
        </w:tc>
        <w:tc>
          <w:tcPr>
            <w:tcW w:w="784" w:type="dxa"/>
            <w:vAlign w:val="center"/>
          </w:tcPr>
          <w:p>
            <w:pPr>
              <w:pStyle w:val="0"/>
              <w:jc w:val="center"/>
            </w:pPr>
            <w:r>
              <w:rPr>
                <w:sz w:val="20"/>
              </w:rPr>
              <w:t xml:space="preserve">205</w:t>
            </w:r>
          </w:p>
        </w:tc>
        <w:tc>
          <w:tcPr>
            <w:tcW w:w="664" w:type="dxa"/>
            <w:vAlign w:val="center"/>
          </w:tcPr>
          <w:p>
            <w:pPr>
              <w:pStyle w:val="0"/>
              <w:jc w:val="center"/>
            </w:pPr>
            <w:r>
              <w:rPr>
                <w:sz w:val="20"/>
              </w:rPr>
              <w:t xml:space="preserve">115</w:t>
            </w:r>
          </w:p>
        </w:tc>
        <w:tc>
          <w:tcPr>
            <w:tcW w:w="664" w:type="dxa"/>
            <w:vAlign w:val="center"/>
          </w:tcPr>
          <w:p>
            <w:pPr>
              <w:pStyle w:val="0"/>
              <w:jc w:val="center"/>
            </w:pPr>
            <w:r>
              <w:rPr>
                <w:sz w:val="20"/>
              </w:rPr>
              <w:t xml:space="preserve">591,9</w:t>
            </w:r>
          </w:p>
        </w:tc>
        <w:tc>
          <w:tcPr>
            <w:tcW w:w="664" w:type="dxa"/>
            <w:vAlign w:val="center"/>
          </w:tcPr>
          <w:p>
            <w:pPr>
              <w:pStyle w:val="0"/>
              <w:jc w:val="center"/>
            </w:pPr>
            <w:r>
              <w:rPr>
                <w:sz w:val="20"/>
              </w:rPr>
              <w:t xml:space="preserve">458,5</w:t>
            </w:r>
          </w:p>
        </w:tc>
        <w:tc>
          <w:tcPr>
            <w:tcW w:w="784" w:type="dxa"/>
            <w:vAlign w:val="center"/>
          </w:tcPr>
          <w:p>
            <w:pPr>
              <w:pStyle w:val="0"/>
              <w:jc w:val="center"/>
            </w:pPr>
            <w:r>
              <w:rPr>
                <w:sz w:val="20"/>
              </w:rPr>
              <w:t xml:space="preserve">978,0</w:t>
            </w:r>
          </w:p>
        </w:tc>
        <w:tc>
          <w:tcPr>
            <w:tcW w:w="664" w:type="dxa"/>
            <w:vAlign w:val="center"/>
          </w:tcPr>
          <w:p>
            <w:pPr>
              <w:pStyle w:val="0"/>
              <w:jc w:val="center"/>
            </w:pPr>
            <w:r>
              <w:rPr>
                <w:sz w:val="20"/>
              </w:rPr>
              <w:t xml:space="preserve">815,4</w:t>
            </w:r>
          </w:p>
        </w:tc>
        <w:tc>
          <w:tcPr>
            <w:tcW w:w="664" w:type="dxa"/>
            <w:vAlign w:val="center"/>
          </w:tcPr>
          <w:p>
            <w:pPr>
              <w:pStyle w:val="0"/>
              <w:jc w:val="center"/>
            </w:pPr>
            <w:r>
              <w:rPr>
                <w:sz w:val="20"/>
              </w:rPr>
              <w:t xml:space="preserve">451,1</w:t>
            </w:r>
          </w:p>
        </w:tc>
      </w:tr>
      <w:tr>
        <w:tc>
          <w:tcPr>
            <w:tcW w:w="1984" w:type="dxa"/>
            <w:vAlign w:val="bottom"/>
          </w:tcPr>
          <w:p>
            <w:pPr>
              <w:pStyle w:val="0"/>
            </w:pPr>
            <w:r>
              <w:rPr>
                <w:sz w:val="20"/>
              </w:rPr>
              <w:t xml:space="preserve">Валуйский городской округ</w:t>
            </w:r>
          </w:p>
        </w:tc>
        <w:tc>
          <w:tcPr>
            <w:tcW w:w="664" w:type="dxa"/>
            <w:vAlign w:val="center"/>
          </w:tcPr>
          <w:p>
            <w:pPr>
              <w:pStyle w:val="0"/>
              <w:jc w:val="center"/>
            </w:pPr>
            <w:r>
              <w:rPr>
                <w:sz w:val="20"/>
              </w:rPr>
              <w:t xml:space="preserve">462</w:t>
            </w:r>
          </w:p>
        </w:tc>
        <w:tc>
          <w:tcPr>
            <w:tcW w:w="664" w:type="dxa"/>
            <w:vAlign w:val="center"/>
          </w:tcPr>
          <w:p>
            <w:pPr>
              <w:pStyle w:val="0"/>
              <w:jc w:val="center"/>
            </w:pPr>
            <w:r>
              <w:rPr>
                <w:sz w:val="20"/>
              </w:rPr>
              <w:t xml:space="preserve">426</w:t>
            </w:r>
          </w:p>
        </w:tc>
        <w:tc>
          <w:tcPr>
            <w:tcW w:w="784" w:type="dxa"/>
            <w:vAlign w:val="center"/>
          </w:tcPr>
          <w:p>
            <w:pPr>
              <w:pStyle w:val="0"/>
              <w:jc w:val="center"/>
            </w:pPr>
            <w:r>
              <w:rPr>
                <w:sz w:val="20"/>
              </w:rPr>
              <w:t xml:space="preserve">457</w:t>
            </w:r>
          </w:p>
        </w:tc>
        <w:tc>
          <w:tcPr>
            <w:tcW w:w="784" w:type="dxa"/>
            <w:vAlign w:val="center"/>
          </w:tcPr>
          <w:p>
            <w:pPr>
              <w:pStyle w:val="0"/>
              <w:jc w:val="center"/>
            </w:pPr>
            <w:r>
              <w:rPr>
                <w:sz w:val="20"/>
              </w:rPr>
              <w:t xml:space="preserve">435</w:t>
            </w:r>
          </w:p>
        </w:tc>
        <w:tc>
          <w:tcPr>
            <w:tcW w:w="664" w:type="dxa"/>
            <w:vAlign w:val="center"/>
          </w:tcPr>
          <w:p>
            <w:pPr>
              <w:pStyle w:val="0"/>
              <w:jc w:val="center"/>
            </w:pPr>
            <w:r>
              <w:rPr>
                <w:sz w:val="20"/>
              </w:rPr>
              <w:t xml:space="preserve">465</w:t>
            </w:r>
          </w:p>
        </w:tc>
        <w:tc>
          <w:tcPr>
            <w:tcW w:w="664" w:type="dxa"/>
            <w:vAlign w:val="center"/>
          </w:tcPr>
          <w:p>
            <w:pPr>
              <w:pStyle w:val="0"/>
              <w:jc w:val="center"/>
            </w:pPr>
            <w:r>
              <w:rPr>
                <w:sz w:val="20"/>
              </w:rPr>
              <w:t xml:space="preserve">720,3</w:t>
            </w:r>
          </w:p>
        </w:tc>
        <w:tc>
          <w:tcPr>
            <w:tcW w:w="664" w:type="dxa"/>
            <w:vAlign w:val="center"/>
          </w:tcPr>
          <w:p>
            <w:pPr>
              <w:pStyle w:val="0"/>
              <w:jc w:val="center"/>
            </w:pPr>
            <w:r>
              <w:rPr>
                <w:sz w:val="20"/>
              </w:rPr>
              <w:t xml:space="preserve">657,7</w:t>
            </w:r>
          </w:p>
        </w:tc>
        <w:tc>
          <w:tcPr>
            <w:tcW w:w="784" w:type="dxa"/>
            <w:vAlign w:val="center"/>
          </w:tcPr>
          <w:p>
            <w:pPr>
              <w:pStyle w:val="0"/>
              <w:jc w:val="center"/>
            </w:pPr>
            <w:r>
              <w:rPr>
                <w:sz w:val="20"/>
              </w:rPr>
              <w:t xml:space="preserve">702,9</w:t>
            </w:r>
          </w:p>
        </w:tc>
        <w:tc>
          <w:tcPr>
            <w:tcW w:w="664" w:type="dxa"/>
            <w:vAlign w:val="center"/>
          </w:tcPr>
          <w:p>
            <w:pPr>
              <w:pStyle w:val="0"/>
              <w:jc w:val="center"/>
            </w:pPr>
            <w:r>
              <w:rPr>
                <w:sz w:val="20"/>
              </w:rPr>
              <w:t xml:space="preserve">664,9</w:t>
            </w:r>
          </w:p>
        </w:tc>
        <w:tc>
          <w:tcPr>
            <w:tcW w:w="664" w:type="dxa"/>
            <w:vAlign w:val="center"/>
          </w:tcPr>
          <w:p>
            <w:pPr>
              <w:pStyle w:val="0"/>
              <w:jc w:val="center"/>
            </w:pPr>
            <w:r>
              <w:rPr>
                <w:sz w:val="20"/>
              </w:rPr>
              <w:t xml:space="preserve">706,1</w:t>
            </w:r>
          </w:p>
        </w:tc>
      </w:tr>
      <w:tr>
        <w:tc>
          <w:tcPr>
            <w:tcW w:w="1984" w:type="dxa"/>
            <w:vAlign w:val="bottom"/>
          </w:tcPr>
          <w:p>
            <w:pPr>
              <w:pStyle w:val="0"/>
            </w:pPr>
            <w:r>
              <w:rPr>
                <w:sz w:val="20"/>
              </w:rPr>
              <w:t xml:space="preserve">Вейделевский район</w:t>
            </w:r>
          </w:p>
        </w:tc>
        <w:tc>
          <w:tcPr>
            <w:tcW w:w="664" w:type="dxa"/>
            <w:vAlign w:val="center"/>
          </w:tcPr>
          <w:p>
            <w:pPr>
              <w:pStyle w:val="0"/>
              <w:jc w:val="center"/>
            </w:pPr>
            <w:r>
              <w:rPr>
                <w:sz w:val="20"/>
              </w:rPr>
              <w:t xml:space="preserve">146</w:t>
            </w:r>
          </w:p>
        </w:tc>
        <w:tc>
          <w:tcPr>
            <w:tcW w:w="664" w:type="dxa"/>
            <w:vAlign w:val="center"/>
          </w:tcPr>
          <w:p>
            <w:pPr>
              <w:pStyle w:val="0"/>
              <w:jc w:val="center"/>
            </w:pPr>
            <w:r>
              <w:rPr>
                <w:sz w:val="20"/>
              </w:rPr>
              <w:t xml:space="preserve">164</w:t>
            </w:r>
          </w:p>
        </w:tc>
        <w:tc>
          <w:tcPr>
            <w:tcW w:w="784" w:type="dxa"/>
            <w:vAlign w:val="center"/>
          </w:tcPr>
          <w:p>
            <w:pPr>
              <w:pStyle w:val="0"/>
              <w:jc w:val="center"/>
            </w:pPr>
            <w:r>
              <w:rPr>
                <w:sz w:val="20"/>
              </w:rPr>
              <w:t xml:space="preserve">173</w:t>
            </w:r>
          </w:p>
        </w:tc>
        <w:tc>
          <w:tcPr>
            <w:tcW w:w="784" w:type="dxa"/>
            <w:vAlign w:val="center"/>
          </w:tcPr>
          <w:p>
            <w:pPr>
              <w:pStyle w:val="0"/>
              <w:jc w:val="center"/>
            </w:pPr>
            <w:r>
              <w:rPr>
                <w:sz w:val="20"/>
              </w:rPr>
              <w:t xml:space="preserve">146</w:t>
            </w:r>
          </w:p>
        </w:tc>
        <w:tc>
          <w:tcPr>
            <w:tcW w:w="664" w:type="dxa"/>
            <w:vAlign w:val="center"/>
          </w:tcPr>
          <w:p>
            <w:pPr>
              <w:pStyle w:val="0"/>
              <w:jc w:val="center"/>
            </w:pPr>
            <w:r>
              <w:rPr>
                <w:sz w:val="20"/>
              </w:rPr>
              <w:t xml:space="preserve">137</w:t>
            </w:r>
          </w:p>
        </w:tc>
        <w:tc>
          <w:tcPr>
            <w:tcW w:w="664" w:type="dxa"/>
            <w:vAlign w:val="center"/>
          </w:tcPr>
          <w:p>
            <w:pPr>
              <w:pStyle w:val="0"/>
              <w:jc w:val="center"/>
            </w:pPr>
            <w:r>
              <w:rPr>
                <w:sz w:val="20"/>
              </w:rPr>
              <w:t xml:space="preserve">826,1</w:t>
            </w:r>
          </w:p>
        </w:tc>
        <w:tc>
          <w:tcPr>
            <w:tcW w:w="664" w:type="dxa"/>
            <w:vAlign w:val="center"/>
          </w:tcPr>
          <w:p>
            <w:pPr>
              <w:pStyle w:val="0"/>
              <w:jc w:val="center"/>
            </w:pPr>
            <w:r>
              <w:rPr>
                <w:sz w:val="20"/>
              </w:rPr>
              <w:t xml:space="preserve">907,0</w:t>
            </w:r>
          </w:p>
        </w:tc>
        <w:tc>
          <w:tcPr>
            <w:tcW w:w="784" w:type="dxa"/>
            <w:vAlign w:val="center"/>
          </w:tcPr>
          <w:p>
            <w:pPr>
              <w:pStyle w:val="0"/>
              <w:jc w:val="center"/>
            </w:pPr>
            <w:r>
              <w:rPr>
                <w:sz w:val="20"/>
              </w:rPr>
              <w:t xml:space="preserve">937,7</w:t>
            </w:r>
          </w:p>
        </w:tc>
        <w:tc>
          <w:tcPr>
            <w:tcW w:w="664" w:type="dxa"/>
            <w:vAlign w:val="center"/>
          </w:tcPr>
          <w:p>
            <w:pPr>
              <w:pStyle w:val="0"/>
              <w:jc w:val="center"/>
            </w:pPr>
            <w:r>
              <w:rPr>
                <w:sz w:val="20"/>
              </w:rPr>
              <w:t xml:space="preserve">776,3</w:t>
            </w:r>
          </w:p>
        </w:tc>
        <w:tc>
          <w:tcPr>
            <w:tcW w:w="664" w:type="dxa"/>
            <w:vAlign w:val="center"/>
          </w:tcPr>
          <w:p>
            <w:pPr>
              <w:pStyle w:val="0"/>
              <w:jc w:val="center"/>
            </w:pPr>
            <w:r>
              <w:rPr>
                <w:sz w:val="20"/>
              </w:rPr>
              <w:t xml:space="preserve">714,4</w:t>
            </w:r>
          </w:p>
        </w:tc>
      </w:tr>
      <w:tr>
        <w:tc>
          <w:tcPr>
            <w:tcW w:w="1984" w:type="dxa"/>
            <w:vAlign w:val="bottom"/>
          </w:tcPr>
          <w:p>
            <w:pPr>
              <w:pStyle w:val="0"/>
            </w:pPr>
            <w:r>
              <w:rPr>
                <w:sz w:val="20"/>
              </w:rPr>
              <w:t xml:space="preserve">Волоконовский район</w:t>
            </w:r>
          </w:p>
        </w:tc>
        <w:tc>
          <w:tcPr>
            <w:tcW w:w="664" w:type="dxa"/>
            <w:vAlign w:val="center"/>
          </w:tcPr>
          <w:p>
            <w:pPr>
              <w:pStyle w:val="0"/>
              <w:jc w:val="center"/>
            </w:pPr>
            <w:r>
              <w:rPr>
                <w:sz w:val="20"/>
              </w:rPr>
              <w:t xml:space="preserve">215</w:t>
            </w:r>
          </w:p>
        </w:tc>
        <w:tc>
          <w:tcPr>
            <w:tcW w:w="664" w:type="dxa"/>
            <w:vAlign w:val="center"/>
          </w:tcPr>
          <w:p>
            <w:pPr>
              <w:pStyle w:val="0"/>
              <w:jc w:val="center"/>
            </w:pPr>
            <w:r>
              <w:rPr>
                <w:sz w:val="20"/>
              </w:rPr>
              <w:t xml:space="preserve">224</w:t>
            </w:r>
          </w:p>
        </w:tc>
        <w:tc>
          <w:tcPr>
            <w:tcW w:w="784" w:type="dxa"/>
            <w:vAlign w:val="center"/>
          </w:tcPr>
          <w:p>
            <w:pPr>
              <w:pStyle w:val="0"/>
              <w:jc w:val="center"/>
            </w:pPr>
            <w:r>
              <w:rPr>
                <w:sz w:val="20"/>
              </w:rPr>
              <w:t xml:space="preserve">255</w:t>
            </w:r>
          </w:p>
        </w:tc>
        <w:tc>
          <w:tcPr>
            <w:tcW w:w="784" w:type="dxa"/>
            <w:vAlign w:val="center"/>
          </w:tcPr>
          <w:p>
            <w:pPr>
              <w:pStyle w:val="0"/>
              <w:jc w:val="center"/>
            </w:pPr>
            <w:r>
              <w:rPr>
                <w:sz w:val="20"/>
              </w:rPr>
              <w:t xml:space="preserve">197</w:t>
            </w:r>
          </w:p>
        </w:tc>
        <w:tc>
          <w:tcPr>
            <w:tcW w:w="664" w:type="dxa"/>
            <w:vAlign w:val="center"/>
          </w:tcPr>
          <w:p>
            <w:pPr>
              <w:pStyle w:val="0"/>
              <w:jc w:val="center"/>
            </w:pPr>
            <w:r>
              <w:rPr>
                <w:sz w:val="20"/>
              </w:rPr>
              <w:t xml:space="preserve">222</w:t>
            </w:r>
          </w:p>
        </w:tc>
        <w:tc>
          <w:tcPr>
            <w:tcW w:w="664" w:type="dxa"/>
            <w:vAlign w:val="center"/>
          </w:tcPr>
          <w:p>
            <w:pPr>
              <w:pStyle w:val="0"/>
              <w:jc w:val="center"/>
            </w:pPr>
            <w:r>
              <w:rPr>
                <w:sz w:val="20"/>
              </w:rPr>
              <w:t xml:space="preserve">748,1</w:t>
            </w:r>
          </w:p>
        </w:tc>
        <w:tc>
          <w:tcPr>
            <w:tcW w:w="664" w:type="dxa"/>
            <w:vAlign w:val="center"/>
          </w:tcPr>
          <w:p>
            <w:pPr>
              <w:pStyle w:val="0"/>
              <w:jc w:val="center"/>
            </w:pPr>
            <w:r>
              <w:rPr>
                <w:sz w:val="20"/>
              </w:rPr>
              <w:t xml:space="preserve">772,1</w:t>
            </w:r>
          </w:p>
        </w:tc>
        <w:tc>
          <w:tcPr>
            <w:tcW w:w="784" w:type="dxa"/>
            <w:vAlign w:val="center"/>
          </w:tcPr>
          <w:p>
            <w:pPr>
              <w:pStyle w:val="0"/>
              <w:jc w:val="center"/>
            </w:pPr>
            <w:r>
              <w:rPr>
                <w:sz w:val="20"/>
              </w:rPr>
              <w:t xml:space="preserve">875,9</w:t>
            </w:r>
          </w:p>
        </w:tc>
        <w:tc>
          <w:tcPr>
            <w:tcW w:w="664" w:type="dxa"/>
            <w:vAlign w:val="center"/>
          </w:tcPr>
          <w:p>
            <w:pPr>
              <w:pStyle w:val="0"/>
              <w:jc w:val="center"/>
            </w:pPr>
            <w:r>
              <w:rPr>
                <w:sz w:val="20"/>
              </w:rPr>
              <w:t xml:space="preserve">667,3</w:t>
            </w:r>
          </w:p>
        </w:tc>
        <w:tc>
          <w:tcPr>
            <w:tcW w:w="664" w:type="dxa"/>
            <w:vAlign w:val="center"/>
          </w:tcPr>
          <w:p>
            <w:pPr>
              <w:pStyle w:val="0"/>
              <w:jc w:val="center"/>
            </w:pPr>
            <w:r>
              <w:rPr>
                <w:sz w:val="20"/>
              </w:rPr>
              <w:t xml:space="preserve">739,2</w:t>
            </w:r>
          </w:p>
        </w:tc>
      </w:tr>
      <w:tr>
        <w:tc>
          <w:tcPr>
            <w:tcW w:w="1984" w:type="dxa"/>
            <w:vAlign w:val="bottom"/>
          </w:tcPr>
          <w:p>
            <w:pPr>
              <w:pStyle w:val="0"/>
            </w:pPr>
            <w:r>
              <w:rPr>
                <w:sz w:val="20"/>
              </w:rPr>
              <w:t xml:space="preserve">Грайворонский городской округ</w:t>
            </w:r>
          </w:p>
        </w:tc>
        <w:tc>
          <w:tcPr>
            <w:tcW w:w="664" w:type="dxa"/>
            <w:vAlign w:val="center"/>
          </w:tcPr>
          <w:p>
            <w:pPr>
              <w:pStyle w:val="0"/>
              <w:jc w:val="center"/>
            </w:pPr>
            <w:r>
              <w:rPr>
                <w:sz w:val="20"/>
              </w:rPr>
              <w:t xml:space="preserve">170</w:t>
            </w:r>
          </w:p>
        </w:tc>
        <w:tc>
          <w:tcPr>
            <w:tcW w:w="664" w:type="dxa"/>
            <w:vAlign w:val="center"/>
          </w:tcPr>
          <w:p>
            <w:pPr>
              <w:pStyle w:val="0"/>
              <w:jc w:val="center"/>
            </w:pPr>
            <w:r>
              <w:rPr>
                <w:sz w:val="20"/>
              </w:rPr>
              <w:t xml:space="preserve">220</w:t>
            </w:r>
          </w:p>
        </w:tc>
        <w:tc>
          <w:tcPr>
            <w:tcW w:w="784" w:type="dxa"/>
            <w:vAlign w:val="center"/>
          </w:tcPr>
          <w:p>
            <w:pPr>
              <w:pStyle w:val="0"/>
              <w:jc w:val="center"/>
            </w:pPr>
            <w:r>
              <w:rPr>
                <w:sz w:val="20"/>
              </w:rPr>
              <w:t xml:space="preserve">231</w:t>
            </w:r>
          </w:p>
        </w:tc>
        <w:tc>
          <w:tcPr>
            <w:tcW w:w="784" w:type="dxa"/>
            <w:vAlign w:val="center"/>
          </w:tcPr>
          <w:p>
            <w:pPr>
              <w:pStyle w:val="0"/>
              <w:jc w:val="center"/>
            </w:pPr>
            <w:r>
              <w:rPr>
                <w:sz w:val="20"/>
              </w:rPr>
              <w:t xml:space="preserve">204</w:t>
            </w:r>
          </w:p>
        </w:tc>
        <w:tc>
          <w:tcPr>
            <w:tcW w:w="664" w:type="dxa"/>
            <w:vAlign w:val="center"/>
          </w:tcPr>
          <w:p>
            <w:pPr>
              <w:pStyle w:val="0"/>
              <w:jc w:val="center"/>
            </w:pPr>
            <w:r>
              <w:rPr>
                <w:sz w:val="20"/>
              </w:rPr>
              <w:t xml:space="preserve">226</w:t>
            </w:r>
          </w:p>
        </w:tc>
        <w:tc>
          <w:tcPr>
            <w:tcW w:w="664" w:type="dxa"/>
            <w:vAlign w:val="center"/>
          </w:tcPr>
          <w:p>
            <w:pPr>
              <w:pStyle w:val="0"/>
              <w:jc w:val="center"/>
            </w:pPr>
            <w:r>
              <w:rPr>
                <w:sz w:val="20"/>
              </w:rPr>
              <w:t xml:space="preserve">564,7</w:t>
            </w:r>
          </w:p>
        </w:tc>
        <w:tc>
          <w:tcPr>
            <w:tcW w:w="664" w:type="dxa"/>
            <w:vAlign w:val="center"/>
          </w:tcPr>
          <w:p>
            <w:pPr>
              <w:pStyle w:val="0"/>
              <w:jc w:val="center"/>
            </w:pPr>
            <w:r>
              <w:rPr>
                <w:sz w:val="20"/>
              </w:rPr>
              <w:t xml:space="preserve">742,1</w:t>
            </w:r>
          </w:p>
        </w:tc>
        <w:tc>
          <w:tcPr>
            <w:tcW w:w="784" w:type="dxa"/>
            <w:vAlign w:val="center"/>
          </w:tcPr>
          <w:p>
            <w:pPr>
              <w:pStyle w:val="0"/>
              <w:jc w:val="center"/>
            </w:pPr>
            <w:r>
              <w:rPr>
                <w:sz w:val="20"/>
              </w:rPr>
              <w:t xml:space="preserve">780,9</w:t>
            </w:r>
          </w:p>
        </w:tc>
        <w:tc>
          <w:tcPr>
            <w:tcW w:w="664" w:type="dxa"/>
            <w:vAlign w:val="center"/>
          </w:tcPr>
          <w:p>
            <w:pPr>
              <w:pStyle w:val="0"/>
              <w:jc w:val="center"/>
            </w:pPr>
            <w:r>
              <w:rPr>
                <w:sz w:val="20"/>
              </w:rPr>
              <w:t xml:space="preserve">690,9</w:t>
            </w:r>
          </w:p>
        </w:tc>
        <w:tc>
          <w:tcPr>
            <w:tcW w:w="664" w:type="dxa"/>
            <w:vAlign w:val="center"/>
          </w:tcPr>
          <w:p>
            <w:pPr>
              <w:pStyle w:val="0"/>
              <w:jc w:val="center"/>
            </w:pPr>
            <w:r>
              <w:rPr>
                <w:sz w:val="20"/>
              </w:rPr>
              <w:t xml:space="preserve">763,3</w:t>
            </w:r>
          </w:p>
        </w:tc>
      </w:tr>
      <w:tr>
        <w:tc>
          <w:tcPr>
            <w:tcW w:w="1984" w:type="dxa"/>
            <w:vAlign w:val="bottom"/>
          </w:tcPr>
          <w:p>
            <w:pPr>
              <w:pStyle w:val="0"/>
            </w:pPr>
            <w:r>
              <w:rPr>
                <w:sz w:val="20"/>
              </w:rPr>
              <w:t xml:space="preserve">Губкинский городской округ</w:t>
            </w:r>
          </w:p>
        </w:tc>
        <w:tc>
          <w:tcPr>
            <w:tcW w:w="664" w:type="dxa"/>
            <w:vAlign w:val="center"/>
          </w:tcPr>
          <w:p>
            <w:pPr>
              <w:pStyle w:val="0"/>
              <w:jc w:val="center"/>
            </w:pPr>
            <w:r>
              <w:rPr>
                <w:sz w:val="20"/>
              </w:rPr>
              <w:t xml:space="preserve">742</w:t>
            </w:r>
          </w:p>
        </w:tc>
        <w:tc>
          <w:tcPr>
            <w:tcW w:w="664" w:type="dxa"/>
            <w:vAlign w:val="center"/>
          </w:tcPr>
          <w:p>
            <w:pPr>
              <w:pStyle w:val="0"/>
              <w:jc w:val="center"/>
            </w:pPr>
            <w:r>
              <w:rPr>
                <w:sz w:val="20"/>
              </w:rPr>
              <w:t xml:space="preserve">686</w:t>
            </w:r>
          </w:p>
        </w:tc>
        <w:tc>
          <w:tcPr>
            <w:tcW w:w="784" w:type="dxa"/>
            <w:vAlign w:val="center"/>
          </w:tcPr>
          <w:p>
            <w:pPr>
              <w:pStyle w:val="0"/>
              <w:jc w:val="center"/>
            </w:pPr>
            <w:r>
              <w:rPr>
                <w:sz w:val="20"/>
              </w:rPr>
              <w:t xml:space="preserve">846</w:t>
            </w:r>
          </w:p>
        </w:tc>
        <w:tc>
          <w:tcPr>
            <w:tcW w:w="784" w:type="dxa"/>
            <w:vAlign w:val="center"/>
          </w:tcPr>
          <w:p>
            <w:pPr>
              <w:pStyle w:val="0"/>
              <w:jc w:val="center"/>
            </w:pPr>
            <w:r>
              <w:rPr>
                <w:sz w:val="20"/>
              </w:rPr>
              <w:t xml:space="preserve">491</w:t>
            </w:r>
          </w:p>
        </w:tc>
        <w:tc>
          <w:tcPr>
            <w:tcW w:w="664" w:type="dxa"/>
            <w:vAlign w:val="center"/>
          </w:tcPr>
          <w:p>
            <w:pPr>
              <w:pStyle w:val="0"/>
              <w:jc w:val="center"/>
            </w:pPr>
            <w:r>
              <w:rPr>
                <w:sz w:val="20"/>
              </w:rPr>
              <w:t xml:space="preserve">774</w:t>
            </w:r>
          </w:p>
        </w:tc>
        <w:tc>
          <w:tcPr>
            <w:tcW w:w="664" w:type="dxa"/>
            <w:vAlign w:val="center"/>
          </w:tcPr>
          <w:p>
            <w:pPr>
              <w:pStyle w:val="0"/>
              <w:jc w:val="center"/>
            </w:pPr>
            <w:r>
              <w:rPr>
                <w:sz w:val="20"/>
              </w:rPr>
              <w:t xml:space="preserve">648,3</w:t>
            </w:r>
          </w:p>
        </w:tc>
        <w:tc>
          <w:tcPr>
            <w:tcW w:w="664" w:type="dxa"/>
            <w:vAlign w:val="center"/>
          </w:tcPr>
          <w:p>
            <w:pPr>
              <w:pStyle w:val="0"/>
              <w:jc w:val="center"/>
            </w:pPr>
            <w:r>
              <w:rPr>
                <w:sz w:val="20"/>
              </w:rPr>
              <w:t xml:space="preserve">595,1</w:t>
            </w:r>
          </w:p>
        </w:tc>
        <w:tc>
          <w:tcPr>
            <w:tcW w:w="784" w:type="dxa"/>
            <w:vAlign w:val="center"/>
          </w:tcPr>
          <w:p>
            <w:pPr>
              <w:pStyle w:val="0"/>
              <w:jc w:val="center"/>
            </w:pPr>
            <w:r>
              <w:rPr>
                <w:sz w:val="20"/>
              </w:rPr>
              <w:t xml:space="preserve">729,1</w:t>
            </w:r>
          </w:p>
        </w:tc>
        <w:tc>
          <w:tcPr>
            <w:tcW w:w="664" w:type="dxa"/>
            <w:vAlign w:val="center"/>
          </w:tcPr>
          <w:p>
            <w:pPr>
              <w:pStyle w:val="0"/>
              <w:jc w:val="center"/>
            </w:pPr>
            <w:r>
              <w:rPr>
                <w:sz w:val="20"/>
              </w:rPr>
              <w:t xml:space="preserve">420,9</w:t>
            </w:r>
          </w:p>
        </w:tc>
        <w:tc>
          <w:tcPr>
            <w:tcW w:w="664" w:type="dxa"/>
            <w:vAlign w:val="center"/>
          </w:tcPr>
          <w:p>
            <w:pPr>
              <w:pStyle w:val="0"/>
              <w:jc w:val="center"/>
            </w:pPr>
            <w:r>
              <w:rPr>
                <w:sz w:val="20"/>
              </w:rPr>
              <w:t xml:space="preserve">657,6</w:t>
            </w:r>
          </w:p>
        </w:tc>
      </w:tr>
      <w:tr>
        <w:tc>
          <w:tcPr>
            <w:tcW w:w="1984" w:type="dxa"/>
            <w:vAlign w:val="bottom"/>
          </w:tcPr>
          <w:p>
            <w:pPr>
              <w:pStyle w:val="0"/>
            </w:pPr>
            <w:r>
              <w:rPr>
                <w:sz w:val="20"/>
              </w:rPr>
              <w:t xml:space="preserve">Ивнянский район</w:t>
            </w:r>
          </w:p>
        </w:tc>
        <w:tc>
          <w:tcPr>
            <w:tcW w:w="664" w:type="dxa"/>
            <w:vAlign w:val="center"/>
          </w:tcPr>
          <w:p>
            <w:pPr>
              <w:pStyle w:val="0"/>
              <w:jc w:val="center"/>
            </w:pPr>
            <w:r>
              <w:rPr>
                <w:sz w:val="20"/>
              </w:rPr>
              <w:t xml:space="preserve">141</w:t>
            </w:r>
          </w:p>
        </w:tc>
        <w:tc>
          <w:tcPr>
            <w:tcW w:w="664" w:type="dxa"/>
            <w:vAlign w:val="center"/>
          </w:tcPr>
          <w:p>
            <w:pPr>
              <w:pStyle w:val="0"/>
              <w:jc w:val="center"/>
            </w:pPr>
            <w:r>
              <w:rPr>
                <w:sz w:val="20"/>
              </w:rPr>
              <w:t xml:space="preserve">142</w:t>
            </w:r>
          </w:p>
        </w:tc>
        <w:tc>
          <w:tcPr>
            <w:tcW w:w="784" w:type="dxa"/>
            <w:vAlign w:val="center"/>
          </w:tcPr>
          <w:p>
            <w:pPr>
              <w:pStyle w:val="0"/>
              <w:jc w:val="center"/>
            </w:pPr>
            <w:r>
              <w:rPr>
                <w:sz w:val="20"/>
              </w:rPr>
              <w:t xml:space="preserve">200</w:t>
            </w:r>
          </w:p>
        </w:tc>
        <w:tc>
          <w:tcPr>
            <w:tcW w:w="784" w:type="dxa"/>
            <w:vAlign w:val="center"/>
          </w:tcPr>
          <w:p>
            <w:pPr>
              <w:pStyle w:val="0"/>
              <w:jc w:val="center"/>
            </w:pPr>
            <w:r>
              <w:rPr>
                <w:sz w:val="20"/>
              </w:rPr>
              <w:t xml:space="preserve">179</w:t>
            </w:r>
          </w:p>
        </w:tc>
        <w:tc>
          <w:tcPr>
            <w:tcW w:w="664" w:type="dxa"/>
            <w:vAlign w:val="center"/>
          </w:tcPr>
          <w:p>
            <w:pPr>
              <w:pStyle w:val="0"/>
              <w:jc w:val="center"/>
            </w:pPr>
            <w:r>
              <w:rPr>
                <w:sz w:val="20"/>
              </w:rPr>
              <w:t xml:space="preserve">188</w:t>
            </w:r>
          </w:p>
        </w:tc>
        <w:tc>
          <w:tcPr>
            <w:tcW w:w="664" w:type="dxa"/>
            <w:vAlign w:val="center"/>
          </w:tcPr>
          <w:p>
            <w:pPr>
              <w:pStyle w:val="0"/>
              <w:jc w:val="center"/>
            </w:pPr>
            <w:r>
              <w:rPr>
                <w:sz w:val="20"/>
              </w:rPr>
              <w:t xml:space="preserve">708,5</w:t>
            </w:r>
          </w:p>
        </w:tc>
        <w:tc>
          <w:tcPr>
            <w:tcW w:w="664" w:type="dxa"/>
            <w:vAlign w:val="center"/>
          </w:tcPr>
          <w:p>
            <w:pPr>
              <w:pStyle w:val="0"/>
              <w:jc w:val="center"/>
            </w:pPr>
            <w:r>
              <w:rPr>
                <w:sz w:val="20"/>
              </w:rPr>
              <w:t xml:space="preserve">696,6</w:t>
            </w:r>
          </w:p>
        </w:tc>
        <w:tc>
          <w:tcPr>
            <w:tcW w:w="784" w:type="dxa"/>
            <w:vAlign w:val="center"/>
          </w:tcPr>
          <w:p>
            <w:pPr>
              <w:pStyle w:val="0"/>
              <w:jc w:val="center"/>
            </w:pPr>
            <w:r>
              <w:rPr>
                <w:sz w:val="20"/>
              </w:rPr>
              <w:t xml:space="preserve">960,4</w:t>
            </w:r>
          </w:p>
        </w:tc>
        <w:tc>
          <w:tcPr>
            <w:tcW w:w="664" w:type="dxa"/>
            <w:vAlign w:val="center"/>
          </w:tcPr>
          <w:p>
            <w:pPr>
              <w:pStyle w:val="0"/>
              <w:jc w:val="center"/>
            </w:pPr>
            <w:r>
              <w:rPr>
                <w:sz w:val="20"/>
              </w:rPr>
              <w:t xml:space="preserve">840,3</w:t>
            </w:r>
          </w:p>
        </w:tc>
        <w:tc>
          <w:tcPr>
            <w:tcW w:w="664" w:type="dxa"/>
            <w:vAlign w:val="center"/>
          </w:tcPr>
          <w:p>
            <w:pPr>
              <w:pStyle w:val="0"/>
              <w:jc w:val="center"/>
            </w:pPr>
            <w:r>
              <w:rPr>
                <w:sz w:val="20"/>
              </w:rPr>
              <w:t xml:space="preserve">867,5</w:t>
            </w:r>
          </w:p>
        </w:tc>
      </w:tr>
      <w:tr>
        <w:tc>
          <w:tcPr>
            <w:tcW w:w="1984" w:type="dxa"/>
            <w:vAlign w:val="bottom"/>
          </w:tcPr>
          <w:p>
            <w:pPr>
              <w:pStyle w:val="0"/>
            </w:pPr>
            <w:r>
              <w:rPr>
                <w:sz w:val="20"/>
              </w:rPr>
              <w:t xml:space="preserve">Корочанский район</w:t>
            </w:r>
          </w:p>
        </w:tc>
        <w:tc>
          <w:tcPr>
            <w:tcW w:w="664" w:type="dxa"/>
            <w:vAlign w:val="center"/>
          </w:tcPr>
          <w:p>
            <w:pPr>
              <w:pStyle w:val="0"/>
              <w:jc w:val="center"/>
            </w:pPr>
            <w:r>
              <w:rPr>
                <w:sz w:val="20"/>
              </w:rPr>
              <w:t xml:space="preserve">236</w:t>
            </w:r>
          </w:p>
        </w:tc>
        <w:tc>
          <w:tcPr>
            <w:tcW w:w="664" w:type="dxa"/>
            <w:vAlign w:val="center"/>
          </w:tcPr>
          <w:p>
            <w:pPr>
              <w:pStyle w:val="0"/>
              <w:jc w:val="center"/>
            </w:pPr>
            <w:r>
              <w:rPr>
                <w:sz w:val="20"/>
              </w:rPr>
              <w:t xml:space="preserve">244</w:t>
            </w:r>
          </w:p>
        </w:tc>
        <w:tc>
          <w:tcPr>
            <w:tcW w:w="784" w:type="dxa"/>
            <w:vAlign w:val="center"/>
          </w:tcPr>
          <w:p>
            <w:pPr>
              <w:pStyle w:val="0"/>
              <w:jc w:val="center"/>
            </w:pPr>
            <w:r>
              <w:rPr>
                <w:sz w:val="20"/>
              </w:rPr>
              <w:t xml:space="preserve">378</w:t>
            </w:r>
          </w:p>
        </w:tc>
        <w:tc>
          <w:tcPr>
            <w:tcW w:w="784" w:type="dxa"/>
            <w:vAlign w:val="center"/>
          </w:tcPr>
          <w:p>
            <w:pPr>
              <w:pStyle w:val="0"/>
              <w:jc w:val="center"/>
            </w:pPr>
            <w:r>
              <w:rPr>
                <w:sz w:val="20"/>
              </w:rPr>
              <w:t xml:space="preserve">305</w:t>
            </w:r>
          </w:p>
        </w:tc>
        <w:tc>
          <w:tcPr>
            <w:tcW w:w="664" w:type="dxa"/>
            <w:vAlign w:val="center"/>
          </w:tcPr>
          <w:p>
            <w:pPr>
              <w:pStyle w:val="0"/>
              <w:jc w:val="center"/>
            </w:pPr>
            <w:r>
              <w:rPr>
                <w:sz w:val="20"/>
              </w:rPr>
              <w:t xml:space="preserve">286</w:t>
            </w:r>
          </w:p>
        </w:tc>
        <w:tc>
          <w:tcPr>
            <w:tcW w:w="664" w:type="dxa"/>
            <w:vAlign w:val="center"/>
          </w:tcPr>
          <w:p>
            <w:pPr>
              <w:pStyle w:val="0"/>
              <w:jc w:val="center"/>
            </w:pPr>
            <w:r>
              <w:rPr>
                <w:sz w:val="20"/>
              </w:rPr>
              <w:t xml:space="preserve">635,0</w:t>
            </w:r>
          </w:p>
        </w:tc>
        <w:tc>
          <w:tcPr>
            <w:tcW w:w="664" w:type="dxa"/>
            <w:vAlign w:val="center"/>
          </w:tcPr>
          <w:p>
            <w:pPr>
              <w:pStyle w:val="0"/>
              <w:jc w:val="center"/>
            </w:pPr>
            <w:r>
              <w:rPr>
                <w:sz w:val="20"/>
              </w:rPr>
              <w:t xml:space="preserve">642,8</w:t>
            </w:r>
          </w:p>
        </w:tc>
        <w:tc>
          <w:tcPr>
            <w:tcW w:w="784" w:type="dxa"/>
            <w:vAlign w:val="center"/>
          </w:tcPr>
          <w:p>
            <w:pPr>
              <w:pStyle w:val="0"/>
              <w:jc w:val="center"/>
            </w:pPr>
            <w:r>
              <w:rPr>
                <w:sz w:val="20"/>
              </w:rPr>
              <w:t xml:space="preserve">975,0</w:t>
            </w:r>
          </w:p>
        </w:tc>
        <w:tc>
          <w:tcPr>
            <w:tcW w:w="664" w:type="dxa"/>
            <w:vAlign w:val="center"/>
          </w:tcPr>
          <w:p>
            <w:pPr>
              <w:pStyle w:val="0"/>
              <w:jc w:val="center"/>
            </w:pPr>
            <w:r>
              <w:rPr>
                <w:sz w:val="20"/>
              </w:rPr>
              <w:t xml:space="preserve">776,1</w:t>
            </w:r>
          </w:p>
        </w:tc>
        <w:tc>
          <w:tcPr>
            <w:tcW w:w="664" w:type="dxa"/>
            <w:vAlign w:val="center"/>
          </w:tcPr>
          <w:p>
            <w:pPr>
              <w:pStyle w:val="0"/>
              <w:jc w:val="center"/>
            </w:pPr>
            <w:r>
              <w:rPr>
                <w:sz w:val="20"/>
              </w:rPr>
              <w:t xml:space="preserve">725,4</w:t>
            </w:r>
          </w:p>
        </w:tc>
      </w:tr>
      <w:tr>
        <w:tc>
          <w:tcPr>
            <w:tcW w:w="1984" w:type="dxa"/>
            <w:vAlign w:val="bottom"/>
          </w:tcPr>
          <w:p>
            <w:pPr>
              <w:pStyle w:val="0"/>
            </w:pPr>
            <w:r>
              <w:rPr>
                <w:sz w:val="20"/>
              </w:rPr>
              <w:t xml:space="preserve">Красненский район</w:t>
            </w:r>
          </w:p>
        </w:tc>
        <w:tc>
          <w:tcPr>
            <w:tcW w:w="664" w:type="dxa"/>
            <w:vAlign w:val="center"/>
          </w:tcPr>
          <w:p>
            <w:pPr>
              <w:pStyle w:val="0"/>
              <w:jc w:val="center"/>
            </w:pPr>
            <w:r>
              <w:rPr>
                <w:sz w:val="20"/>
              </w:rPr>
              <w:t xml:space="preserve">68</w:t>
            </w:r>
          </w:p>
        </w:tc>
        <w:tc>
          <w:tcPr>
            <w:tcW w:w="664" w:type="dxa"/>
            <w:vAlign w:val="center"/>
          </w:tcPr>
          <w:p>
            <w:pPr>
              <w:pStyle w:val="0"/>
              <w:jc w:val="center"/>
            </w:pPr>
            <w:r>
              <w:rPr>
                <w:sz w:val="20"/>
              </w:rPr>
              <w:t xml:space="preserve">71</w:t>
            </w:r>
          </w:p>
        </w:tc>
        <w:tc>
          <w:tcPr>
            <w:tcW w:w="784" w:type="dxa"/>
            <w:vAlign w:val="center"/>
          </w:tcPr>
          <w:p>
            <w:pPr>
              <w:pStyle w:val="0"/>
              <w:jc w:val="center"/>
            </w:pPr>
            <w:r>
              <w:rPr>
                <w:sz w:val="20"/>
              </w:rPr>
              <w:t xml:space="preserve">109</w:t>
            </w:r>
          </w:p>
        </w:tc>
        <w:tc>
          <w:tcPr>
            <w:tcW w:w="784" w:type="dxa"/>
            <w:vAlign w:val="center"/>
          </w:tcPr>
          <w:p>
            <w:pPr>
              <w:pStyle w:val="0"/>
              <w:jc w:val="center"/>
            </w:pPr>
            <w:r>
              <w:rPr>
                <w:sz w:val="20"/>
              </w:rPr>
              <w:t xml:space="preserve">107</w:t>
            </w:r>
          </w:p>
        </w:tc>
        <w:tc>
          <w:tcPr>
            <w:tcW w:w="664" w:type="dxa"/>
            <w:vAlign w:val="center"/>
          </w:tcPr>
          <w:p>
            <w:pPr>
              <w:pStyle w:val="0"/>
              <w:jc w:val="center"/>
            </w:pPr>
            <w:r>
              <w:rPr>
                <w:sz w:val="20"/>
              </w:rPr>
              <w:t xml:space="preserve">107</w:t>
            </w:r>
          </w:p>
        </w:tc>
        <w:tc>
          <w:tcPr>
            <w:tcW w:w="664" w:type="dxa"/>
            <w:vAlign w:val="center"/>
          </w:tcPr>
          <w:p>
            <w:pPr>
              <w:pStyle w:val="0"/>
              <w:jc w:val="center"/>
            </w:pPr>
            <w:r>
              <w:rPr>
                <w:sz w:val="20"/>
              </w:rPr>
              <w:t xml:space="preserve">618,2</w:t>
            </w:r>
          </w:p>
        </w:tc>
        <w:tc>
          <w:tcPr>
            <w:tcW w:w="664" w:type="dxa"/>
            <w:vAlign w:val="center"/>
          </w:tcPr>
          <w:p>
            <w:pPr>
              <w:pStyle w:val="0"/>
              <w:jc w:val="center"/>
            </w:pPr>
            <w:r>
              <w:rPr>
                <w:sz w:val="20"/>
              </w:rPr>
              <w:t xml:space="preserve">638,4</w:t>
            </w:r>
          </w:p>
        </w:tc>
        <w:tc>
          <w:tcPr>
            <w:tcW w:w="784" w:type="dxa"/>
            <w:vAlign w:val="center"/>
          </w:tcPr>
          <w:p>
            <w:pPr>
              <w:pStyle w:val="0"/>
              <w:jc w:val="center"/>
            </w:pPr>
            <w:r>
              <w:rPr>
                <w:sz w:val="20"/>
              </w:rPr>
              <w:t xml:space="preserve">967,4</w:t>
            </w:r>
          </w:p>
        </w:tc>
        <w:tc>
          <w:tcPr>
            <w:tcW w:w="664" w:type="dxa"/>
            <w:vAlign w:val="center"/>
          </w:tcPr>
          <w:p>
            <w:pPr>
              <w:pStyle w:val="0"/>
              <w:jc w:val="center"/>
            </w:pPr>
            <w:r>
              <w:rPr>
                <w:sz w:val="20"/>
              </w:rPr>
              <w:t xml:space="preserve">931,3</w:t>
            </w:r>
          </w:p>
        </w:tc>
        <w:tc>
          <w:tcPr>
            <w:tcW w:w="664" w:type="dxa"/>
            <w:vAlign w:val="center"/>
          </w:tcPr>
          <w:p>
            <w:pPr>
              <w:pStyle w:val="0"/>
              <w:jc w:val="center"/>
            </w:pPr>
            <w:r>
              <w:rPr>
                <w:sz w:val="20"/>
              </w:rPr>
              <w:t xml:space="preserve">915,5</w:t>
            </w:r>
          </w:p>
        </w:tc>
      </w:tr>
      <w:tr>
        <w:tc>
          <w:tcPr>
            <w:tcW w:w="1984" w:type="dxa"/>
            <w:vAlign w:val="bottom"/>
          </w:tcPr>
          <w:p>
            <w:pPr>
              <w:pStyle w:val="0"/>
            </w:pPr>
            <w:r>
              <w:rPr>
                <w:sz w:val="20"/>
              </w:rPr>
              <w:t xml:space="preserve">Красногвардейский район</w:t>
            </w:r>
          </w:p>
        </w:tc>
        <w:tc>
          <w:tcPr>
            <w:tcW w:w="664" w:type="dxa"/>
            <w:vAlign w:val="center"/>
          </w:tcPr>
          <w:p>
            <w:pPr>
              <w:pStyle w:val="0"/>
              <w:jc w:val="center"/>
            </w:pPr>
            <w:r>
              <w:rPr>
                <w:sz w:val="20"/>
              </w:rPr>
              <w:t xml:space="preserve">153</w:t>
            </w:r>
          </w:p>
        </w:tc>
        <w:tc>
          <w:tcPr>
            <w:tcW w:w="664" w:type="dxa"/>
            <w:vAlign w:val="center"/>
          </w:tcPr>
          <w:p>
            <w:pPr>
              <w:pStyle w:val="0"/>
              <w:jc w:val="center"/>
            </w:pPr>
            <w:r>
              <w:rPr>
                <w:sz w:val="20"/>
              </w:rPr>
              <w:t xml:space="preserve">129</w:t>
            </w:r>
          </w:p>
        </w:tc>
        <w:tc>
          <w:tcPr>
            <w:tcW w:w="784" w:type="dxa"/>
            <w:vAlign w:val="center"/>
          </w:tcPr>
          <w:p>
            <w:pPr>
              <w:pStyle w:val="0"/>
              <w:jc w:val="center"/>
            </w:pPr>
            <w:r>
              <w:rPr>
                <w:sz w:val="20"/>
              </w:rPr>
              <w:t xml:space="preserve">192</w:t>
            </w:r>
          </w:p>
        </w:tc>
        <w:tc>
          <w:tcPr>
            <w:tcW w:w="784" w:type="dxa"/>
            <w:vAlign w:val="center"/>
          </w:tcPr>
          <w:p>
            <w:pPr>
              <w:pStyle w:val="0"/>
              <w:jc w:val="center"/>
            </w:pPr>
            <w:r>
              <w:rPr>
                <w:sz w:val="20"/>
              </w:rPr>
              <w:t xml:space="preserve">184</w:t>
            </w:r>
          </w:p>
        </w:tc>
        <w:tc>
          <w:tcPr>
            <w:tcW w:w="664" w:type="dxa"/>
            <w:vAlign w:val="center"/>
          </w:tcPr>
          <w:p>
            <w:pPr>
              <w:pStyle w:val="0"/>
              <w:jc w:val="center"/>
            </w:pPr>
            <w:r>
              <w:rPr>
                <w:sz w:val="20"/>
              </w:rPr>
              <w:t xml:space="preserve">138</w:t>
            </w:r>
          </w:p>
        </w:tc>
        <w:tc>
          <w:tcPr>
            <w:tcW w:w="664" w:type="dxa"/>
            <w:vAlign w:val="center"/>
          </w:tcPr>
          <w:p>
            <w:pPr>
              <w:pStyle w:val="0"/>
              <w:jc w:val="center"/>
            </w:pPr>
            <w:r>
              <w:rPr>
                <w:sz w:val="20"/>
              </w:rPr>
              <w:t xml:space="preserve">429,7</w:t>
            </w:r>
          </w:p>
        </w:tc>
        <w:tc>
          <w:tcPr>
            <w:tcW w:w="664" w:type="dxa"/>
            <w:vAlign w:val="center"/>
          </w:tcPr>
          <w:p>
            <w:pPr>
              <w:pStyle w:val="0"/>
              <w:jc w:val="center"/>
            </w:pPr>
            <w:r>
              <w:rPr>
                <w:sz w:val="20"/>
              </w:rPr>
              <w:t xml:space="preserve">358,9</w:t>
            </w:r>
          </w:p>
        </w:tc>
        <w:tc>
          <w:tcPr>
            <w:tcW w:w="784" w:type="dxa"/>
            <w:vAlign w:val="center"/>
          </w:tcPr>
          <w:p>
            <w:pPr>
              <w:pStyle w:val="0"/>
              <w:jc w:val="center"/>
            </w:pPr>
            <w:r>
              <w:rPr>
                <w:sz w:val="20"/>
              </w:rPr>
              <w:t xml:space="preserve">527,8</w:t>
            </w:r>
          </w:p>
        </w:tc>
        <w:tc>
          <w:tcPr>
            <w:tcW w:w="664" w:type="dxa"/>
            <w:vAlign w:val="center"/>
          </w:tcPr>
          <w:p>
            <w:pPr>
              <w:pStyle w:val="0"/>
              <w:jc w:val="center"/>
            </w:pPr>
            <w:r>
              <w:rPr>
                <w:sz w:val="20"/>
              </w:rPr>
              <w:t xml:space="preserve">506,2</w:t>
            </w:r>
          </w:p>
        </w:tc>
        <w:tc>
          <w:tcPr>
            <w:tcW w:w="664" w:type="dxa"/>
            <w:vAlign w:val="center"/>
          </w:tcPr>
          <w:p>
            <w:pPr>
              <w:pStyle w:val="0"/>
              <w:jc w:val="center"/>
            </w:pPr>
            <w:r>
              <w:rPr>
                <w:sz w:val="20"/>
              </w:rPr>
              <w:t xml:space="preserve">377,8</w:t>
            </w:r>
          </w:p>
        </w:tc>
      </w:tr>
      <w:tr>
        <w:tc>
          <w:tcPr>
            <w:tcW w:w="1984" w:type="dxa"/>
            <w:vAlign w:val="bottom"/>
          </w:tcPr>
          <w:p>
            <w:pPr>
              <w:pStyle w:val="0"/>
            </w:pPr>
            <w:r>
              <w:rPr>
                <w:sz w:val="20"/>
              </w:rPr>
              <w:t xml:space="preserve">Краснояружский район</w:t>
            </w:r>
          </w:p>
        </w:tc>
        <w:tc>
          <w:tcPr>
            <w:tcW w:w="664" w:type="dxa"/>
            <w:vAlign w:val="center"/>
          </w:tcPr>
          <w:p>
            <w:pPr>
              <w:pStyle w:val="0"/>
              <w:jc w:val="center"/>
            </w:pPr>
            <w:r>
              <w:rPr>
                <w:sz w:val="20"/>
              </w:rPr>
              <w:t xml:space="preserve">112</w:t>
            </w:r>
          </w:p>
        </w:tc>
        <w:tc>
          <w:tcPr>
            <w:tcW w:w="664" w:type="dxa"/>
            <w:vAlign w:val="center"/>
          </w:tcPr>
          <w:p>
            <w:pPr>
              <w:pStyle w:val="0"/>
              <w:jc w:val="center"/>
            </w:pPr>
            <w:r>
              <w:rPr>
                <w:sz w:val="20"/>
              </w:rPr>
              <w:t xml:space="preserve">92</w:t>
            </w:r>
          </w:p>
        </w:tc>
        <w:tc>
          <w:tcPr>
            <w:tcW w:w="784" w:type="dxa"/>
            <w:vAlign w:val="center"/>
          </w:tcPr>
          <w:p>
            <w:pPr>
              <w:pStyle w:val="0"/>
              <w:jc w:val="center"/>
            </w:pPr>
            <w:r>
              <w:rPr>
                <w:sz w:val="20"/>
              </w:rPr>
              <w:t xml:space="preserve">112</w:t>
            </w:r>
          </w:p>
        </w:tc>
        <w:tc>
          <w:tcPr>
            <w:tcW w:w="784" w:type="dxa"/>
            <w:vAlign w:val="center"/>
          </w:tcPr>
          <w:p>
            <w:pPr>
              <w:pStyle w:val="0"/>
              <w:jc w:val="center"/>
            </w:pPr>
            <w:r>
              <w:rPr>
                <w:sz w:val="20"/>
              </w:rPr>
              <w:t xml:space="preserve">108</w:t>
            </w:r>
          </w:p>
        </w:tc>
        <w:tc>
          <w:tcPr>
            <w:tcW w:w="664" w:type="dxa"/>
            <w:vAlign w:val="center"/>
          </w:tcPr>
          <w:p>
            <w:pPr>
              <w:pStyle w:val="0"/>
              <w:jc w:val="center"/>
            </w:pPr>
            <w:r>
              <w:rPr>
                <w:sz w:val="20"/>
              </w:rPr>
              <w:t xml:space="preserve">103</w:t>
            </w:r>
          </w:p>
        </w:tc>
        <w:tc>
          <w:tcPr>
            <w:tcW w:w="664" w:type="dxa"/>
            <w:vAlign w:val="center"/>
          </w:tcPr>
          <w:p>
            <w:pPr>
              <w:pStyle w:val="0"/>
              <w:jc w:val="center"/>
            </w:pPr>
            <w:r>
              <w:rPr>
                <w:sz w:val="20"/>
              </w:rPr>
              <w:t xml:space="preserve">814,1</w:t>
            </w:r>
          </w:p>
        </w:tc>
        <w:tc>
          <w:tcPr>
            <w:tcW w:w="664" w:type="dxa"/>
            <w:vAlign w:val="center"/>
          </w:tcPr>
          <w:p>
            <w:pPr>
              <w:pStyle w:val="0"/>
              <w:jc w:val="center"/>
            </w:pPr>
            <w:r>
              <w:rPr>
                <w:sz w:val="20"/>
              </w:rPr>
              <w:t xml:space="preserve">661,2</w:t>
            </w:r>
          </w:p>
        </w:tc>
        <w:tc>
          <w:tcPr>
            <w:tcW w:w="784" w:type="dxa"/>
            <w:vAlign w:val="center"/>
          </w:tcPr>
          <w:p>
            <w:pPr>
              <w:pStyle w:val="0"/>
              <w:jc w:val="center"/>
            </w:pPr>
            <w:r>
              <w:rPr>
                <w:sz w:val="20"/>
              </w:rPr>
              <w:t xml:space="preserve">790,6</w:t>
            </w:r>
          </w:p>
        </w:tc>
        <w:tc>
          <w:tcPr>
            <w:tcW w:w="664" w:type="dxa"/>
            <w:vAlign w:val="center"/>
          </w:tcPr>
          <w:p>
            <w:pPr>
              <w:pStyle w:val="0"/>
              <w:jc w:val="center"/>
            </w:pPr>
            <w:r>
              <w:rPr>
                <w:sz w:val="20"/>
              </w:rPr>
              <w:t xml:space="preserve">753,1</w:t>
            </w:r>
          </w:p>
        </w:tc>
        <w:tc>
          <w:tcPr>
            <w:tcW w:w="664" w:type="dxa"/>
            <w:vAlign w:val="center"/>
          </w:tcPr>
          <w:p>
            <w:pPr>
              <w:pStyle w:val="0"/>
              <w:jc w:val="center"/>
            </w:pPr>
            <w:r>
              <w:rPr>
                <w:sz w:val="20"/>
              </w:rPr>
              <w:t xml:space="preserve">705,8</w:t>
            </w:r>
          </w:p>
        </w:tc>
      </w:tr>
      <w:tr>
        <w:tc>
          <w:tcPr>
            <w:tcW w:w="1984" w:type="dxa"/>
            <w:vAlign w:val="bottom"/>
          </w:tcPr>
          <w:p>
            <w:pPr>
              <w:pStyle w:val="0"/>
            </w:pPr>
            <w:r>
              <w:rPr>
                <w:sz w:val="20"/>
              </w:rPr>
              <w:t xml:space="preserve">Новооскольский городской округ</w:t>
            </w:r>
          </w:p>
        </w:tc>
        <w:tc>
          <w:tcPr>
            <w:tcW w:w="664" w:type="dxa"/>
            <w:vAlign w:val="center"/>
          </w:tcPr>
          <w:p>
            <w:pPr>
              <w:pStyle w:val="0"/>
              <w:jc w:val="center"/>
            </w:pPr>
            <w:r>
              <w:rPr>
                <w:sz w:val="20"/>
              </w:rPr>
              <w:t xml:space="preserve">238</w:t>
            </w:r>
          </w:p>
        </w:tc>
        <w:tc>
          <w:tcPr>
            <w:tcW w:w="664" w:type="dxa"/>
            <w:vAlign w:val="center"/>
          </w:tcPr>
          <w:p>
            <w:pPr>
              <w:pStyle w:val="0"/>
              <w:jc w:val="center"/>
            </w:pPr>
            <w:r>
              <w:rPr>
                <w:sz w:val="20"/>
              </w:rPr>
              <w:t xml:space="preserve">225</w:t>
            </w:r>
          </w:p>
        </w:tc>
        <w:tc>
          <w:tcPr>
            <w:tcW w:w="784" w:type="dxa"/>
            <w:vAlign w:val="center"/>
          </w:tcPr>
          <w:p>
            <w:pPr>
              <w:pStyle w:val="0"/>
              <w:jc w:val="center"/>
            </w:pPr>
            <w:r>
              <w:rPr>
                <w:sz w:val="20"/>
              </w:rPr>
              <w:t xml:space="preserve">374</w:t>
            </w:r>
          </w:p>
        </w:tc>
        <w:tc>
          <w:tcPr>
            <w:tcW w:w="784" w:type="dxa"/>
            <w:vAlign w:val="center"/>
          </w:tcPr>
          <w:p>
            <w:pPr>
              <w:pStyle w:val="0"/>
              <w:jc w:val="center"/>
            </w:pPr>
            <w:r>
              <w:rPr>
                <w:sz w:val="20"/>
              </w:rPr>
              <w:t xml:space="preserve">339</w:t>
            </w:r>
          </w:p>
        </w:tc>
        <w:tc>
          <w:tcPr>
            <w:tcW w:w="664" w:type="dxa"/>
            <w:vAlign w:val="center"/>
          </w:tcPr>
          <w:p>
            <w:pPr>
              <w:pStyle w:val="0"/>
              <w:jc w:val="center"/>
            </w:pPr>
            <w:r>
              <w:rPr>
                <w:sz w:val="20"/>
              </w:rPr>
              <w:t xml:space="preserve">321</w:t>
            </w:r>
          </w:p>
        </w:tc>
        <w:tc>
          <w:tcPr>
            <w:tcW w:w="664" w:type="dxa"/>
            <w:vAlign w:val="center"/>
          </w:tcPr>
          <w:p>
            <w:pPr>
              <w:pStyle w:val="0"/>
              <w:jc w:val="center"/>
            </w:pPr>
            <w:r>
              <w:rPr>
                <w:sz w:val="20"/>
              </w:rPr>
              <w:t xml:space="preserve">600,7</w:t>
            </w:r>
          </w:p>
        </w:tc>
        <w:tc>
          <w:tcPr>
            <w:tcW w:w="664" w:type="dxa"/>
            <w:vAlign w:val="center"/>
          </w:tcPr>
          <w:p>
            <w:pPr>
              <w:pStyle w:val="0"/>
              <w:jc w:val="center"/>
            </w:pPr>
            <w:r>
              <w:rPr>
                <w:sz w:val="20"/>
              </w:rPr>
              <w:t xml:space="preserve">565,6</w:t>
            </w:r>
          </w:p>
        </w:tc>
        <w:tc>
          <w:tcPr>
            <w:tcW w:w="784" w:type="dxa"/>
            <w:vAlign w:val="center"/>
          </w:tcPr>
          <w:p>
            <w:pPr>
              <w:pStyle w:val="0"/>
              <w:jc w:val="center"/>
            </w:pPr>
            <w:r>
              <w:rPr>
                <w:sz w:val="20"/>
              </w:rPr>
              <w:t xml:space="preserve">931,7</w:t>
            </w:r>
          </w:p>
        </w:tc>
        <w:tc>
          <w:tcPr>
            <w:tcW w:w="664" w:type="dxa"/>
            <w:vAlign w:val="center"/>
          </w:tcPr>
          <w:p>
            <w:pPr>
              <w:pStyle w:val="0"/>
              <w:jc w:val="center"/>
            </w:pPr>
            <w:r>
              <w:rPr>
                <w:sz w:val="20"/>
              </w:rPr>
              <w:t xml:space="preserve">839,2</w:t>
            </w:r>
          </w:p>
        </w:tc>
        <w:tc>
          <w:tcPr>
            <w:tcW w:w="664" w:type="dxa"/>
            <w:vAlign w:val="center"/>
          </w:tcPr>
          <w:p>
            <w:pPr>
              <w:pStyle w:val="0"/>
              <w:jc w:val="center"/>
            </w:pPr>
            <w:r>
              <w:rPr>
                <w:sz w:val="20"/>
              </w:rPr>
              <w:t xml:space="preserve">782,5</w:t>
            </w:r>
          </w:p>
        </w:tc>
      </w:tr>
      <w:tr>
        <w:tc>
          <w:tcPr>
            <w:tcW w:w="1984" w:type="dxa"/>
            <w:vAlign w:val="bottom"/>
          </w:tcPr>
          <w:p>
            <w:pPr>
              <w:pStyle w:val="0"/>
            </w:pPr>
            <w:r>
              <w:rPr>
                <w:sz w:val="20"/>
              </w:rPr>
              <w:t xml:space="preserve">Прохоровский район</w:t>
            </w:r>
          </w:p>
        </w:tc>
        <w:tc>
          <w:tcPr>
            <w:tcW w:w="664" w:type="dxa"/>
            <w:vAlign w:val="center"/>
          </w:tcPr>
          <w:p>
            <w:pPr>
              <w:pStyle w:val="0"/>
              <w:jc w:val="center"/>
            </w:pPr>
            <w:r>
              <w:rPr>
                <w:sz w:val="20"/>
              </w:rPr>
              <w:t xml:space="preserve">254</w:t>
            </w:r>
          </w:p>
        </w:tc>
        <w:tc>
          <w:tcPr>
            <w:tcW w:w="664" w:type="dxa"/>
            <w:vAlign w:val="center"/>
          </w:tcPr>
          <w:p>
            <w:pPr>
              <w:pStyle w:val="0"/>
              <w:jc w:val="center"/>
            </w:pPr>
            <w:r>
              <w:rPr>
                <w:sz w:val="20"/>
              </w:rPr>
              <w:t xml:space="preserve">207</w:t>
            </w:r>
          </w:p>
        </w:tc>
        <w:tc>
          <w:tcPr>
            <w:tcW w:w="784" w:type="dxa"/>
            <w:vAlign w:val="center"/>
          </w:tcPr>
          <w:p>
            <w:pPr>
              <w:pStyle w:val="0"/>
              <w:jc w:val="center"/>
            </w:pPr>
            <w:r>
              <w:rPr>
                <w:sz w:val="20"/>
              </w:rPr>
              <w:t xml:space="preserve">228</w:t>
            </w:r>
          </w:p>
        </w:tc>
        <w:tc>
          <w:tcPr>
            <w:tcW w:w="784" w:type="dxa"/>
            <w:vAlign w:val="center"/>
          </w:tcPr>
          <w:p>
            <w:pPr>
              <w:pStyle w:val="0"/>
              <w:jc w:val="center"/>
            </w:pPr>
            <w:r>
              <w:rPr>
                <w:sz w:val="20"/>
              </w:rPr>
              <w:t xml:space="preserve">248</w:t>
            </w:r>
          </w:p>
        </w:tc>
        <w:tc>
          <w:tcPr>
            <w:tcW w:w="664" w:type="dxa"/>
            <w:vAlign w:val="center"/>
          </w:tcPr>
          <w:p>
            <w:pPr>
              <w:pStyle w:val="0"/>
              <w:jc w:val="center"/>
            </w:pPr>
            <w:r>
              <w:rPr>
                <w:sz w:val="20"/>
              </w:rPr>
              <w:t xml:space="preserve">234</w:t>
            </w:r>
          </w:p>
        </w:tc>
        <w:tc>
          <w:tcPr>
            <w:tcW w:w="664" w:type="dxa"/>
            <w:vAlign w:val="center"/>
          </w:tcPr>
          <w:p>
            <w:pPr>
              <w:pStyle w:val="0"/>
              <w:jc w:val="center"/>
            </w:pPr>
            <w:r>
              <w:rPr>
                <w:sz w:val="20"/>
              </w:rPr>
              <w:t xml:space="preserve">946,3</w:t>
            </w:r>
          </w:p>
        </w:tc>
        <w:tc>
          <w:tcPr>
            <w:tcW w:w="664" w:type="dxa"/>
            <w:vAlign w:val="center"/>
          </w:tcPr>
          <w:p>
            <w:pPr>
              <w:pStyle w:val="0"/>
              <w:jc w:val="center"/>
            </w:pPr>
            <w:r>
              <w:rPr>
                <w:sz w:val="20"/>
              </w:rPr>
              <w:t xml:space="preserve">767,2</w:t>
            </w:r>
          </w:p>
        </w:tc>
        <w:tc>
          <w:tcPr>
            <w:tcW w:w="784" w:type="dxa"/>
            <w:vAlign w:val="center"/>
          </w:tcPr>
          <w:p>
            <w:pPr>
              <w:pStyle w:val="0"/>
              <w:jc w:val="center"/>
            </w:pPr>
            <w:r>
              <w:rPr>
                <w:sz w:val="20"/>
              </w:rPr>
              <w:t xml:space="preserve">842,2</w:t>
            </w:r>
          </w:p>
        </w:tc>
        <w:tc>
          <w:tcPr>
            <w:tcW w:w="664" w:type="dxa"/>
            <w:vAlign w:val="center"/>
          </w:tcPr>
          <w:p>
            <w:pPr>
              <w:pStyle w:val="0"/>
              <w:jc w:val="center"/>
            </w:pPr>
            <w:r>
              <w:rPr>
                <w:sz w:val="20"/>
              </w:rPr>
              <w:t xml:space="preserve">925,9</w:t>
            </w:r>
          </w:p>
        </w:tc>
        <w:tc>
          <w:tcPr>
            <w:tcW w:w="664" w:type="dxa"/>
            <w:vAlign w:val="center"/>
          </w:tcPr>
          <w:p>
            <w:pPr>
              <w:pStyle w:val="0"/>
              <w:jc w:val="center"/>
            </w:pPr>
            <w:r>
              <w:rPr>
                <w:sz w:val="20"/>
              </w:rPr>
              <w:t xml:space="preserve">865,3</w:t>
            </w:r>
          </w:p>
        </w:tc>
      </w:tr>
      <w:tr>
        <w:tc>
          <w:tcPr>
            <w:tcW w:w="1984" w:type="dxa"/>
            <w:vAlign w:val="bottom"/>
          </w:tcPr>
          <w:p>
            <w:pPr>
              <w:pStyle w:val="0"/>
            </w:pPr>
            <w:r>
              <w:rPr>
                <w:sz w:val="20"/>
              </w:rPr>
              <w:t xml:space="preserve">Ракитянский район</w:t>
            </w:r>
          </w:p>
        </w:tc>
        <w:tc>
          <w:tcPr>
            <w:tcW w:w="664" w:type="dxa"/>
            <w:vAlign w:val="center"/>
          </w:tcPr>
          <w:p>
            <w:pPr>
              <w:pStyle w:val="0"/>
              <w:jc w:val="center"/>
            </w:pPr>
            <w:r>
              <w:rPr>
                <w:sz w:val="20"/>
              </w:rPr>
              <w:t xml:space="preserve">255</w:t>
            </w:r>
          </w:p>
        </w:tc>
        <w:tc>
          <w:tcPr>
            <w:tcW w:w="664" w:type="dxa"/>
            <w:vAlign w:val="center"/>
          </w:tcPr>
          <w:p>
            <w:pPr>
              <w:pStyle w:val="0"/>
              <w:jc w:val="center"/>
            </w:pPr>
            <w:r>
              <w:rPr>
                <w:sz w:val="20"/>
              </w:rPr>
              <w:t xml:space="preserve">209</w:t>
            </w:r>
          </w:p>
        </w:tc>
        <w:tc>
          <w:tcPr>
            <w:tcW w:w="784" w:type="dxa"/>
            <w:vAlign w:val="center"/>
          </w:tcPr>
          <w:p>
            <w:pPr>
              <w:pStyle w:val="0"/>
              <w:jc w:val="center"/>
            </w:pPr>
            <w:r>
              <w:rPr>
                <w:sz w:val="20"/>
              </w:rPr>
              <w:t xml:space="preserve">252</w:t>
            </w:r>
          </w:p>
        </w:tc>
        <w:tc>
          <w:tcPr>
            <w:tcW w:w="784" w:type="dxa"/>
            <w:vAlign w:val="center"/>
          </w:tcPr>
          <w:p>
            <w:pPr>
              <w:pStyle w:val="0"/>
              <w:jc w:val="center"/>
            </w:pPr>
            <w:r>
              <w:rPr>
                <w:sz w:val="20"/>
              </w:rPr>
              <w:t xml:space="preserve">202</w:t>
            </w:r>
          </w:p>
        </w:tc>
        <w:tc>
          <w:tcPr>
            <w:tcW w:w="664" w:type="dxa"/>
            <w:vAlign w:val="center"/>
          </w:tcPr>
          <w:p>
            <w:pPr>
              <w:pStyle w:val="0"/>
              <w:jc w:val="center"/>
            </w:pPr>
            <w:r>
              <w:rPr>
                <w:sz w:val="20"/>
              </w:rPr>
              <w:t xml:space="preserve">204</w:t>
            </w:r>
          </w:p>
        </w:tc>
        <w:tc>
          <w:tcPr>
            <w:tcW w:w="664" w:type="dxa"/>
            <w:vAlign w:val="center"/>
          </w:tcPr>
          <w:p>
            <w:pPr>
              <w:pStyle w:val="0"/>
              <w:jc w:val="center"/>
            </w:pPr>
            <w:r>
              <w:rPr>
                <w:sz w:val="20"/>
              </w:rPr>
              <w:t xml:space="preserve">752,6</w:t>
            </w:r>
          </w:p>
        </w:tc>
        <w:tc>
          <w:tcPr>
            <w:tcW w:w="664" w:type="dxa"/>
            <w:vAlign w:val="center"/>
          </w:tcPr>
          <w:p>
            <w:pPr>
              <w:pStyle w:val="0"/>
              <w:jc w:val="center"/>
            </w:pPr>
            <w:r>
              <w:rPr>
                <w:sz w:val="20"/>
              </w:rPr>
              <w:t xml:space="preserve">615,1</w:t>
            </w:r>
          </w:p>
        </w:tc>
        <w:tc>
          <w:tcPr>
            <w:tcW w:w="784" w:type="dxa"/>
            <w:vAlign w:val="center"/>
          </w:tcPr>
          <w:p>
            <w:pPr>
              <w:pStyle w:val="0"/>
              <w:jc w:val="center"/>
            </w:pPr>
            <w:r>
              <w:rPr>
                <w:sz w:val="20"/>
              </w:rPr>
              <w:t xml:space="preserve">736,4</w:t>
            </w:r>
          </w:p>
        </w:tc>
        <w:tc>
          <w:tcPr>
            <w:tcW w:w="664" w:type="dxa"/>
            <w:vAlign w:val="center"/>
          </w:tcPr>
          <w:p>
            <w:pPr>
              <w:pStyle w:val="0"/>
              <w:jc w:val="center"/>
            </w:pPr>
            <w:r>
              <w:rPr>
                <w:sz w:val="20"/>
              </w:rPr>
              <w:t xml:space="preserve">589,0</w:t>
            </w:r>
          </w:p>
        </w:tc>
        <w:tc>
          <w:tcPr>
            <w:tcW w:w="664" w:type="dxa"/>
            <w:vAlign w:val="center"/>
          </w:tcPr>
          <w:p>
            <w:pPr>
              <w:pStyle w:val="0"/>
              <w:jc w:val="center"/>
            </w:pPr>
            <w:r>
              <w:rPr>
                <w:sz w:val="20"/>
              </w:rPr>
              <w:t xml:space="preserve">590,9</w:t>
            </w:r>
          </w:p>
        </w:tc>
      </w:tr>
      <w:tr>
        <w:tc>
          <w:tcPr>
            <w:tcW w:w="1984" w:type="dxa"/>
            <w:vAlign w:val="bottom"/>
          </w:tcPr>
          <w:p>
            <w:pPr>
              <w:pStyle w:val="0"/>
            </w:pPr>
            <w:r>
              <w:rPr>
                <w:sz w:val="20"/>
              </w:rPr>
              <w:t xml:space="preserve">Ровеньский район</w:t>
            </w:r>
          </w:p>
        </w:tc>
        <w:tc>
          <w:tcPr>
            <w:tcW w:w="664" w:type="dxa"/>
            <w:vAlign w:val="center"/>
          </w:tcPr>
          <w:p>
            <w:pPr>
              <w:pStyle w:val="0"/>
              <w:jc w:val="center"/>
            </w:pPr>
            <w:r>
              <w:rPr>
                <w:sz w:val="20"/>
              </w:rPr>
              <w:t xml:space="preserve">109</w:t>
            </w:r>
          </w:p>
        </w:tc>
        <w:tc>
          <w:tcPr>
            <w:tcW w:w="664" w:type="dxa"/>
            <w:vAlign w:val="center"/>
          </w:tcPr>
          <w:p>
            <w:pPr>
              <w:pStyle w:val="0"/>
              <w:jc w:val="center"/>
            </w:pPr>
            <w:r>
              <w:rPr>
                <w:sz w:val="20"/>
              </w:rPr>
              <w:t xml:space="preserve">79</w:t>
            </w:r>
          </w:p>
        </w:tc>
        <w:tc>
          <w:tcPr>
            <w:tcW w:w="784" w:type="dxa"/>
            <w:vAlign w:val="center"/>
          </w:tcPr>
          <w:p>
            <w:pPr>
              <w:pStyle w:val="0"/>
              <w:jc w:val="center"/>
            </w:pPr>
            <w:r>
              <w:rPr>
                <w:sz w:val="20"/>
              </w:rPr>
              <w:t xml:space="preserve">135</w:t>
            </w:r>
          </w:p>
        </w:tc>
        <w:tc>
          <w:tcPr>
            <w:tcW w:w="784" w:type="dxa"/>
            <w:vAlign w:val="center"/>
          </w:tcPr>
          <w:p>
            <w:pPr>
              <w:pStyle w:val="0"/>
              <w:jc w:val="center"/>
            </w:pPr>
            <w:r>
              <w:rPr>
                <w:sz w:val="20"/>
              </w:rPr>
              <w:t xml:space="preserve">157</w:t>
            </w:r>
          </w:p>
        </w:tc>
        <w:tc>
          <w:tcPr>
            <w:tcW w:w="664" w:type="dxa"/>
            <w:vAlign w:val="center"/>
          </w:tcPr>
          <w:p>
            <w:pPr>
              <w:pStyle w:val="0"/>
              <w:jc w:val="center"/>
            </w:pPr>
            <w:r>
              <w:rPr>
                <w:sz w:val="20"/>
              </w:rPr>
              <w:t xml:space="preserve">140</w:t>
            </w:r>
          </w:p>
        </w:tc>
        <w:tc>
          <w:tcPr>
            <w:tcW w:w="664" w:type="dxa"/>
            <w:vAlign w:val="center"/>
          </w:tcPr>
          <w:p>
            <w:pPr>
              <w:pStyle w:val="0"/>
              <w:jc w:val="center"/>
            </w:pPr>
            <w:r>
              <w:rPr>
                <w:sz w:val="20"/>
              </w:rPr>
              <w:t xml:space="preserve">472,1</w:t>
            </w:r>
          </w:p>
        </w:tc>
        <w:tc>
          <w:tcPr>
            <w:tcW w:w="664" w:type="dxa"/>
            <w:vAlign w:val="center"/>
          </w:tcPr>
          <w:p>
            <w:pPr>
              <w:pStyle w:val="0"/>
              <w:jc w:val="center"/>
            </w:pPr>
            <w:r>
              <w:rPr>
                <w:sz w:val="20"/>
              </w:rPr>
              <w:t xml:space="preserve">338,7</w:t>
            </w:r>
          </w:p>
        </w:tc>
        <w:tc>
          <w:tcPr>
            <w:tcW w:w="784" w:type="dxa"/>
            <w:vAlign w:val="center"/>
          </w:tcPr>
          <w:p>
            <w:pPr>
              <w:pStyle w:val="0"/>
              <w:jc w:val="center"/>
            </w:pPr>
            <w:r>
              <w:rPr>
                <w:sz w:val="20"/>
              </w:rPr>
              <w:t xml:space="preserve">575,5</w:t>
            </w:r>
          </w:p>
        </w:tc>
        <w:tc>
          <w:tcPr>
            <w:tcW w:w="664" w:type="dxa"/>
            <w:vAlign w:val="center"/>
          </w:tcPr>
          <w:p>
            <w:pPr>
              <w:pStyle w:val="0"/>
              <w:jc w:val="center"/>
            </w:pPr>
            <w:r>
              <w:rPr>
                <w:sz w:val="20"/>
              </w:rPr>
              <w:t xml:space="preserve">665,3</w:t>
            </w:r>
          </w:p>
        </w:tc>
        <w:tc>
          <w:tcPr>
            <w:tcW w:w="664" w:type="dxa"/>
            <w:vAlign w:val="center"/>
          </w:tcPr>
          <w:p>
            <w:pPr>
              <w:pStyle w:val="0"/>
              <w:jc w:val="center"/>
            </w:pPr>
            <w:r>
              <w:rPr>
                <w:sz w:val="20"/>
              </w:rPr>
              <w:t xml:space="preserve">588,3</w:t>
            </w:r>
          </w:p>
        </w:tc>
      </w:tr>
      <w:tr>
        <w:tc>
          <w:tcPr>
            <w:tcW w:w="1984" w:type="dxa"/>
            <w:vAlign w:val="bottom"/>
          </w:tcPr>
          <w:p>
            <w:pPr>
              <w:pStyle w:val="0"/>
            </w:pPr>
            <w:r>
              <w:rPr>
                <w:sz w:val="20"/>
              </w:rPr>
              <w:t xml:space="preserve">Старооскольский городской округ</w:t>
            </w:r>
          </w:p>
        </w:tc>
        <w:tc>
          <w:tcPr>
            <w:tcW w:w="664" w:type="dxa"/>
            <w:vAlign w:val="center"/>
          </w:tcPr>
          <w:p>
            <w:pPr>
              <w:pStyle w:val="0"/>
              <w:jc w:val="center"/>
            </w:pPr>
            <w:r>
              <w:rPr>
                <w:sz w:val="20"/>
              </w:rPr>
              <w:t xml:space="preserve">1482</w:t>
            </w:r>
          </w:p>
        </w:tc>
        <w:tc>
          <w:tcPr>
            <w:tcW w:w="664" w:type="dxa"/>
            <w:vAlign w:val="center"/>
          </w:tcPr>
          <w:p>
            <w:pPr>
              <w:pStyle w:val="0"/>
              <w:jc w:val="center"/>
            </w:pPr>
            <w:r>
              <w:rPr>
                <w:sz w:val="20"/>
              </w:rPr>
              <w:t xml:space="preserve">1314</w:t>
            </w:r>
          </w:p>
        </w:tc>
        <w:tc>
          <w:tcPr>
            <w:tcW w:w="784" w:type="dxa"/>
            <w:vAlign w:val="center"/>
          </w:tcPr>
          <w:p>
            <w:pPr>
              <w:pStyle w:val="0"/>
              <w:jc w:val="center"/>
            </w:pPr>
            <w:r>
              <w:rPr>
                <w:sz w:val="20"/>
              </w:rPr>
              <w:t xml:space="preserve">1853</w:t>
            </w:r>
          </w:p>
        </w:tc>
        <w:tc>
          <w:tcPr>
            <w:tcW w:w="784" w:type="dxa"/>
            <w:vAlign w:val="center"/>
          </w:tcPr>
          <w:p>
            <w:pPr>
              <w:pStyle w:val="0"/>
              <w:jc w:val="center"/>
            </w:pPr>
            <w:r>
              <w:rPr>
                <w:sz w:val="20"/>
              </w:rPr>
              <w:t xml:space="preserve">1902</w:t>
            </w:r>
          </w:p>
        </w:tc>
        <w:tc>
          <w:tcPr>
            <w:tcW w:w="664" w:type="dxa"/>
            <w:vAlign w:val="center"/>
          </w:tcPr>
          <w:p>
            <w:pPr>
              <w:pStyle w:val="0"/>
              <w:jc w:val="center"/>
            </w:pPr>
            <w:r>
              <w:rPr>
                <w:sz w:val="20"/>
              </w:rPr>
              <w:t xml:space="preserve">1 325</w:t>
            </w:r>
          </w:p>
        </w:tc>
        <w:tc>
          <w:tcPr>
            <w:tcW w:w="664" w:type="dxa"/>
            <w:vAlign w:val="center"/>
          </w:tcPr>
          <w:p>
            <w:pPr>
              <w:pStyle w:val="0"/>
              <w:jc w:val="center"/>
            </w:pPr>
            <w:r>
              <w:rPr>
                <w:sz w:val="20"/>
              </w:rPr>
              <w:t xml:space="preserve">577,6</w:t>
            </w:r>
          </w:p>
        </w:tc>
        <w:tc>
          <w:tcPr>
            <w:tcW w:w="664" w:type="dxa"/>
            <w:vAlign w:val="center"/>
          </w:tcPr>
          <w:p>
            <w:pPr>
              <w:pStyle w:val="0"/>
              <w:jc w:val="center"/>
            </w:pPr>
            <w:r>
              <w:rPr>
                <w:sz w:val="20"/>
              </w:rPr>
              <w:t xml:space="preserve">509,8</w:t>
            </w:r>
          </w:p>
        </w:tc>
        <w:tc>
          <w:tcPr>
            <w:tcW w:w="784" w:type="dxa"/>
            <w:vAlign w:val="center"/>
          </w:tcPr>
          <w:p>
            <w:pPr>
              <w:pStyle w:val="0"/>
              <w:jc w:val="center"/>
            </w:pPr>
            <w:r>
              <w:rPr>
                <w:sz w:val="20"/>
              </w:rPr>
              <w:t xml:space="preserve">716,0</w:t>
            </w:r>
          </w:p>
        </w:tc>
        <w:tc>
          <w:tcPr>
            <w:tcW w:w="664" w:type="dxa"/>
            <w:vAlign w:val="center"/>
          </w:tcPr>
          <w:p>
            <w:pPr>
              <w:pStyle w:val="0"/>
              <w:jc w:val="center"/>
            </w:pPr>
            <w:r>
              <w:rPr>
                <w:sz w:val="20"/>
              </w:rPr>
              <w:t xml:space="preserve">733,5</w:t>
            </w:r>
          </w:p>
        </w:tc>
        <w:tc>
          <w:tcPr>
            <w:tcW w:w="664" w:type="dxa"/>
            <w:vAlign w:val="center"/>
          </w:tcPr>
          <w:p>
            <w:pPr>
              <w:pStyle w:val="0"/>
              <w:jc w:val="center"/>
            </w:pPr>
            <w:r>
              <w:rPr>
                <w:sz w:val="20"/>
              </w:rPr>
              <w:t xml:space="preserve">609,3</w:t>
            </w:r>
          </w:p>
        </w:tc>
      </w:tr>
      <w:tr>
        <w:tc>
          <w:tcPr>
            <w:tcW w:w="1984" w:type="dxa"/>
            <w:vAlign w:val="bottom"/>
          </w:tcPr>
          <w:p>
            <w:pPr>
              <w:pStyle w:val="0"/>
            </w:pPr>
            <w:r>
              <w:rPr>
                <w:sz w:val="20"/>
              </w:rPr>
              <w:t xml:space="preserve">Чернянский район</w:t>
            </w:r>
          </w:p>
        </w:tc>
        <w:tc>
          <w:tcPr>
            <w:tcW w:w="664" w:type="dxa"/>
            <w:vAlign w:val="center"/>
          </w:tcPr>
          <w:p>
            <w:pPr>
              <w:pStyle w:val="0"/>
              <w:jc w:val="center"/>
            </w:pPr>
            <w:r>
              <w:rPr>
                <w:sz w:val="20"/>
              </w:rPr>
              <w:t xml:space="preserve">173</w:t>
            </w:r>
          </w:p>
        </w:tc>
        <w:tc>
          <w:tcPr>
            <w:tcW w:w="664" w:type="dxa"/>
            <w:vAlign w:val="center"/>
          </w:tcPr>
          <w:p>
            <w:pPr>
              <w:pStyle w:val="0"/>
              <w:jc w:val="center"/>
            </w:pPr>
            <w:r>
              <w:rPr>
                <w:sz w:val="20"/>
              </w:rPr>
              <w:t xml:space="preserve">149</w:t>
            </w:r>
          </w:p>
        </w:tc>
        <w:tc>
          <w:tcPr>
            <w:tcW w:w="784" w:type="dxa"/>
            <w:vAlign w:val="center"/>
          </w:tcPr>
          <w:p>
            <w:pPr>
              <w:pStyle w:val="0"/>
              <w:jc w:val="center"/>
            </w:pPr>
            <w:r>
              <w:rPr>
                <w:sz w:val="20"/>
              </w:rPr>
              <w:t xml:space="preserve">182</w:t>
            </w:r>
          </w:p>
        </w:tc>
        <w:tc>
          <w:tcPr>
            <w:tcW w:w="784" w:type="dxa"/>
            <w:vAlign w:val="center"/>
          </w:tcPr>
          <w:p>
            <w:pPr>
              <w:pStyle w:val="0"/>
              <w:jc w:val="center"/>
            </w:pPr>
            <w:r>
              <w:rPr>
                <w:sz w:val="20"/>
              </w:rPr>
              <w:t xml:space="preserve">217</w:t>
            </w:r>
          </w:p>
        </w:tc>
        <w:tc>
          <w:tcPr>
            <w:tcW w:w="664" w:type="dxa"/>
            <w:vAlign w:val="center"/>
          </w:tcPr>
          <w:p>
            <w:pPr>
              <w:pStyle w:val="0"/>
              <w:jc w:val="center"/>
            </w:pPr>
            <w:r>
              <w:rPr>
                <w:sz w:val="20"/>
              </w:rPr>
              <w:t xml:space="preserve">197</w:t>
            </w:r>
          </w:p>
        </w:tc>
        <w:tc>
          <w:tcPr>
            <w:tcW w:w="664" w:type="dxa"/>
            <w:vAlign w:val="center"/>
          </w:tcPr>
          <w:p>
            <w:pPr>
              <w:pStyle w:val="0"/>
              <w:jc w:val="center"/>
            </w:pPr>
            <w:r>
              <w:rPr>
                <w:sz w:val="20"/>
              </w:rPr>
              <w:t xml:space="preserve">571,9</w:t>
            </w:r>
          </w:p>
        </w:tc>
        <w:tc>
          <w:tcPr>
            <w:tcW w:w="664" w:type="dxa"/>
            <w:vAlign w:val="center"/>
          </w:tcPr>
          <w:p>
            <w:pPr>
              <w:pStyle w:val="0"/>
              <w:jc w:val="center"/>
            </w:pPr>
            <w:r>
              <w:rPr>
                <w:sz w:val="20"/>
              </w:rPr>
              <w:t xml:space="preserve">488,1</w:t>
            </w:r>
          </w:p>
        </w:tc>
        <w:tc>
          <w:tcPr>
            <w:tcW w:w="784" w:type="dxa"/>
            <w:vAlign w:val="center"/>
          </w:tcPr>
          <w:p>
            <w:pPr>
              <w:pStyle w:val="0"/>
              <w:jc w:val="center"/>
            </w:pPr>
            <w:r>
              <w:rPr>
                <w:sz w:val="20"/>
              </w:rPr>
              <w:t xml:space="preserve">591,7</w:t>
            </w:r>
          </w:p>
        </w:tc>
        <w:tc>
          <w:tcPr>
            <w:tcW w:w="664" w:type="dxa"/>
            <w:vAlign w:val="center"/>
          </w:tcPr>
          <w:p>
            <w:pPr>
              <w:pStyle w:val="0"/>
              <w:jc w:val="center"/>
            </w:pPr>
            <w:r>
              <w:rPr>
                <w:sz w:val="20"/>
              </w:rPr>
              <w:t xml:space="preserve">701,7</w:t>
            </w:r>
          </w:p>
        </w:tc>
        <w:tc>
          <w:tcPr>
            <w:tcW w:w="664" w:type="dxa"/>
            <w:vAlign w:val="center"/>
          </w:tcPr>
          <w:p>
            <w:pPr>
              <w:pStyle w:val="0"/>
              <w:jc w:val="center"/>
            </w:pPr>
            <w:r>
              <w:rPr>
                <w:sz w:val="20"/>
              </w:rPr>
              <w:t xml:space="preserve">630,9</w:t>
            </w:r>
          </w:p>
        </w:tc>
      </w:tr>
      <w:tr>
        <w:tc>
          <w:tcPr>
            <w:tcW w:w="1984" w:type="dxa"/>
            <w:vAlign w:val="bottom"/>
          </w:tcPr>
          <w:p>
            <w:pPr>
              <w:pStyle w:val="0"/>
            </w:pPr>
            <w:r>
              <w:rPr>
                <w:sz w:val="20"/>
              </w:rPr>
              <w:t xml:space="preserve">Шебекинский городской округ</w:t>
            </w:r>
          </w:p>
        </w:tc>
        <w:tc>
          <w:tcPr>
            <w:tcW w:w="664" w:type="dxa"/>
            <w:vAlign w:val="center"/>
          </w:tcPr>
          <w:p>
            <w:pPr>
              <w:pStyle w:val="0"/>
              <w:jc w:val="center"/>
            </w:pPr>
            <w:r>
              <w:rPr>
                <w:sz w:val="20"/>
              </w:rPr>
              <w:t xml:space="preserve">669</w:t>
            </w:r>
          </w:p>
        </w:tc>
        <w:tc>
          <w:tcPr>
            <w:tcW w:w="664" w:type="dxa"/>
            <w:vAlign w:val="center"/>
          </w:tcPr>
          <w:p>
            <w:pPr>
              <w:pStyle w:val="0"/>
              <w:jc w:val="center"/>
            </w:pPr>
            <w:r>
              <w:rPr>
                <w:sz w:val="20"/>
              </w:rPr>
              <w:t xml:space="preserve">689</w:t>
            </w:r>
          </w:p>
        </w:tc>
        <w:tc>
          <w:tcPr>
            <w:tcW w:w="784" w:type="dxa"/>
            <w:vAlign w:val="center"/>
          </w:tcPr>
          <w:p>
            <w:pPr>
              <w:pStyle w:val="0"/>
              <w:jc w:val="center"/>
            </w:pPr>
            <w:r>
              <w:rPr>
                <w:sz w:val="20"/>
              </w:rPr>
              <w:t xml:space="preserve">812</w:t>
            </w:r>
          </w:p>
        </w:tc>
        <w:tc>
          <w:tcPr>
            <w:tcW w:w="784" w:type="dxa"/>
            <w:vAlign w:val="center"/>
          </w:tcPr>
          <w:p>
            <w:pPr>
              <w:pStyle w:val="0"/>
              <w:jc w:val="center"/>
            </w:pPr>
            <w:r>
              <w:rPr>
                <w:sz w:val="20"/>
              </w:rPr>
              <w:t xml:space="preserve">723</w:t>
            </w:r>
          </w:p>
        </w:tc>
        <w:tc>
          <w:tcPr>
            <w:tcW w:w="664" w:type="dxa"/>
            <w:vAlign w:val="center"/>
          </w:tcPr>
          <w:p>
            <w:pPr>
              <w:pStyle w:val="0"/>
              <w:jc w:val="center"/>
            </w:pPr>
            <w:r>
              <w:rPr>
                <w:sz w:val="20"/>
              </w:rPr>
              <w:t xml:space="preserve">665</w:t>
            </w:r>
          </w:p>
        </w:tc>
        <w:tc>
          <w:tcPr>
            <w:tcW w:w="664" w:type="dxa"/>
            <w:vAlign w:val="center"/>
          </w:tcPr>
          <w:p>
            <w:pPr>
              <w:pStyle w:val="0"/>
              <w:jc w:val="center"/>
            </w:pPr>
            <w:r>
              <w:rPr>
                <w:sz w:val="20"/>
              </w:rPr>
              <w:t xml:space="preserve">791,4</w:t>
            </w:r>
          </w:p>
        </w:tc>
        <w:tc>
          <w:tcPr>
            <w:tcW w:w="664" w:type="dxa"/>
            <w:vAlign w:val="center"/>
          </w:tcPr>
          <w:p>
            <w:pPr>
              <w:pStyle w:val="0"/>
              <w:jc w:val="center"/>
            </w:pPr>
            <w:r>
              <w:rPr>
                <w:sz w:val="20"/>
              </w:rPr>
              <w:t xml:space="preserve">807,0</w:t>
            </w:r>
          </w:p>
        </w:tc>
        <w:tc>
          <w:tcPr>
            <w:tcW w:w="784" w:type="dxa"/>
            <w:vAlign w:val="center"/>
          </w:tcPr>
          <w:p>
            <w:pPr>
              <w:pStyle w:val="0"/>
              <w:jc w:val="center"/>
            </w:pPr>
            <w:r>
              <w:rPr>
                <w:sz w:val="20"/>
              </w:rPr>
              <w:t xml:space="preserve">937,1</w:t>
            </w:r>
          </w:p>
        </w:tc>
        <w:tc>
          <w:tcPr>
            <w:tcW w:w="664" w:type="dxa"/>
            <w:vAlign w:val="center"/>
          </w:tcPr>
          <w:p>
            <w:pPr>
              <w:pStyle w:val="0"/>
              <w:jc w:val="center"/>
            </w:pPr>
            <w:r>
              <w:rPr>
                <w:sz w:val="20"/>
              </w:rPr>
              <w:t xml:space="preserve">825,4</w:t>
            </w:r>
          </w:p>
        </w:tc>
        <w:tc>
          <w:tcPr>
            <w:tcW w:w="664" w:type="dxa"/>
            <w:vAlign w:val="center"/>
          </w:tcPr>
          <w:p>
            <w:pPr>
              <w:pStyle w:val="0"/>
              <w:jc w:val="center"/>
            </w:pPr>
            <w:r>
              <w:rPr>
                <w:sz w:val="20"/>
              </w:rPr>
              <w:t xml:space="preserve">748,9</w:t>
            </w:r>
          </w:p>
        </w:tc>
      </w:tr>
      <w:tr>
        <w:tc>
          <w:tcPr>
            <w:tcW w:w="1984" w:type="dxa"/>
            <w:vAlign w:val="bottom"/>
          </w:tcPr>
          <w:p>
            <w:pPr>
              <w:pStyle w:val="0"/>
            </w:pPr>
            <w:r>
              <w:rPr>
                <w:sz w:val="20"/>
              </w:rPr>
              <w:t xml:space="preserve">Яковлевский городской округ</w:t>
            </w:r>
          </w:p>
        </w:tc>
        <w:tc>
          <w:tcPr>
            <w:tcW w:w="664" w:type="dxa"/>
            <w:vAlign w:val="center"/>
          </w:tcPr>
          <w:p>
            <w:pPr>
              <w:pStyle w:val="0"/>
              <w:jc w:val="center"/>
            </w:pPr>
            <w:r>
              <w:rPr>
                <w:sz w:val="20"/>
              </w:rPr>
              <w:t xml:space="preserve">399</w:t>
            </w:r>
          </w:p>
        </w:tc>
        <w:tc>
          <w:tcPr>
            <w:tcW w:w="664" w:type="dxa"/>
            <w:vAlign w:val="center"/>
          </w:tcPr>
          <w:p>
            <w:pPr>
              <w:pStyle w:val="0"/>
              <w:jc w:val="center"/>
            </w:pPr>
            <w:r>
              <w:rPr>
                <w:sz w:val="20"/>
              </w:rPr>
              <w:t xml:space="preserve">409</w:t>
            </w:r>
          </w:p>
        </w:tc>
        <w:tc>
          <w:tcPr>
            <w:tcW w:w="784" w:type="dxa"/>
            <w:vAlign w:val="center"/>
          </w:tcPr>
          <w:p>
            <w:pPr>
              <w:pStyle w:val="0"/>
              <w:jc w:val="center"/>
            </w:pPr>
            <w:r>
              <w:rPr>
                <w:sz w:val="20"/>
              </w:rPr>
              <w:t xml:space="preserve">604</w:t>
            </w:r>
          </w:p>
        </w:tc>
        <w:tc>
          <w:tcPr>
            <w:tcW w:w="784" w:type="dxa"/>
            <w:vAlign w:val="center"/>
          </w:tcPr>
          <w:p>
            <w:pPr>
              <w:pStyle w:val="0"/>
              <w:jc w:val="center"/>
            </w:pPr>
            <w:r>
              <w:rPr>
                <w:sz w:val="20"/>
              </w:rPr>
              <w:t xml:space="preserve">499</w:t>
            </w:r>
          </w:p>
        </w:tc>
        <w:tc>
          <w:tcPr>
            <w:tcW w:w="664" w:type="dxa"/>
            <w:vAlign w:val="center"/>
          </w:tcPr>
          <w:p>
            <w:pPr>
              <w:pStyle w:val="0"/>
              <w:jc w:val="center"/>
            </w:pPr>
            <w:r>
              <w:rPr>
                <w:sz w:val="20"/>
              </w:rPr>
              <w:t xml:space="preserve">389</w:t>
            </w:r>
          </w:p>
        </w:tc>
        <w:tc>
          <w:tcPr>
            <w:tcW w:w="664" w:type="dxa"/>
            <w:vAlign w:val="center"/>
          </w:tcPr>
          <w:p>
            <w:pPr>
              <w:pStyle w:val="0"/>
              <w:jc w:val="center"/>
            </w:pPr>
            <w:r>
              <w:rPr>
                <w:sz w:val="20"/>
              </w:rPr>
              <w:t xml:space="preserve">715,9</w:t>
            </w:r>
          </w:p>
        </w:tc>
        <w:tc>
          <w:tcPr>
            <w:tcW w:w="664" w:type="dxa"/>
            <w:vAlign w:val="center"/>
          </w:tcPr>
          <w:p>
            <w:pPr>
              <w:pStyle w:val="0"/>
              <w:jc w:val="center"/>
            </w:pPr>
            <w:r>
              <w:rPr>
                <w:sz w:val="20"/>
              </w:rPr>
              <w:t xml:space="preserve">734,8</w:t>
            </w:r>
          </w:p>
        </w:tc>
        <w:tc>
          <w:tcPr>
            <w:tcW w:w="784" w:type="dxa"/>
            <w:vAlign w:val="center"/>
          </w:tcPr>
          <w:p>
            <w:pPr>
              <w:pStyle w:val="0"/>
              <w:jc w:val="center"/>
            </w:pPr>
            <w:r>
              <w:rPr>
                <w:sz w:val="20"/>
              </w:rPr>
              <w:t xml:space="preserve">1078,0</w:t>
            </w:r>
          </w:p>
        </w:tc>
        <w:tc>
          <w:tcPr>
            <w:tcW w:w="664" w:type="dxa"/>
            <w:vAlign w:val="center"/>
          </w:tcPr>
          <w:p>
            <w:pPr>
              <w:pStyle w:val="0"/>
              <w:jc w:val="center"/>
            </w:pPr>
            <w:r>
              <w:rPr>
                <w:sz w:val="20"/>
              </w:rPr>
              <w:t xml:space="preserve">892,5</w:t>
            </w:r>
          </w:p>
        </w:tc>
        <w:tc>
          <w:tcPr>
            <w:tcW w:w="664" w:type="dxa"/>
            <w:vAlign w:val="center"/>
          </w:tcPr>
          <w:p>
            <w:pPr>
              <w:pStyle w:val="0"/>
              <w:jc w:val="center"/>
            </w:pPr>
            <w:r>
              <w:rPr>
                <w:sz w:val="20"/>
              </w:rPr>
              <w:t xml:space="preserve">686,7</w:t>
            </w:r>
          </w:p>
        </w:tc>
      </w:tr>
      <w:tr>
        <w:tc>
          <w:tcPr>
            <w:gridSpan w:val="11"/>
            <w:tcW w:w="8984" w:type="dxa"/>
            <w:vAlign w:val="center"/>
          </w:tcPr>
          <w:p>
            <w:pPr>
              <w:pStyle w:val="0"/>
              <w:jc w:val="center"/>
            </w:pPr>
            <w:r>
              <w:rPr>
                <w:sz w:val="20"/>
              </w:rPr>
              <w:t xml:space="preserve">Гипертоническая болезнь</w:t>
            </w:r>
          </w:p>
        </w:tc>
      </w:tr>
      <w:tr>
        <w:tc>
          <w:tcPr>
            <w:tcW w:w="1984" w:type="dxa"/>
            <w:vAlign w:val="bottom"/>
          </w:tcPr>
          <w:p>
            <w:pPr>
              <w:pStyle w:val="0"/>
            </w:pPr>
            <w:r>
              <w:rPr>
                <w:sz w:val="20"/>
              </w:rPr>
              <w:t xml:space="preserve">Белгородская область</w:t>
            </w:r>
          </w:p>
        </w:tc>
        <w:tc>
          <w:tcPr>
            <w:tcW w:w="664" w:type="dxa"/>
            <w:vAlign w:val="center"/>
          </w:tcPr>
          <w:p>
            <w:pPr>
              <w:pStyle w:val="0"/>
              <w:jc w:val="center"/>
            </w:pPr>
            <w:r>
              <w:rPr>
                <w:sz w:val="20"/>
              </w:rPr>
              <w:t xml:space="preserve">124</w:t>
            </w:r>
          </w:p>
        </w:tc>
        <w:tc>
          <w:tcPr>
            <w:tcW w:w="664" w:type="dxa"/>
            <w:vAlign w:val="center"/>
          </w:tcPr>
          <w:p>
            <w:pPr>
              <w:pStyle w:val="0"/>
              <w:jc w:val="center"/>
            </w:pPr>
            <w:r>
              <w:rPr>
                <w:sz w:val="20"/>
              </w:rPr>
              <w:t xml:space="preserve">108</w:t>
            </w:r>
          </w:p>
        </w:tc>
        <w:tc>
          <w:tcPr>
            <w:tcW w:w="784" w:type="dxa"/>
            <w:vAlign w:val="center"/>
          </w:tcPr>
          <w:p>
            <w:pPr>
              <w:pStyle w:val="0"/>
              <w:jc w:val="center"/>
            </w:pPr>
            <w:r>
              <w:rPr>
                <w:sz w:val="20"/>
              </w:rPr>
              <w:t xml:space="preserve">69</w:t>
            </w:r>
          </w:p>
        </w:tc>
        <w:tc>
          <w:tcPr>
            <w:tcW w:w="784" w:type="dxa"/>
            <w:vAlign w:val="center"/>
          </w:tcPr>
          <w:p>
            <w:pPr>
              <w:pStyle w:val="0"/>
              <w:jc w:val="center"/>
            </w:pPr>
            <w:r>
              <w:rPr>
                <w:sz w:val="20"/>
              </w:rPr>
              <w:t xml:space="preserve">48</w:t>
            </w:r>
          </w:p>
        </w:tc>
        <w:tc>
          <w:tcPr>
            <w:tcW w:w="664" w:type="dxa"/>
            <w:vAlign w:val="center"/>
          </w:tcPr>
          <w:p>
            <w:pPr>
              <w:pStyle w:val="0"/>
              <w:jc w:val="center"/>
            </w:pPr>
            <w:r>
              <w:rPr>
                <w:sz w:val="20"/>
              </w:rPr>
              <w:t xml:space="preserve">31</w:t>
            </w:r>
          </w:p>
        </w:tc>
        <w:tc>
          <w:tcPr>
            <w:tcW w:w="664" w:type="dxa"/>
            <w:vAlign w:val="center"/>
          </w:tcPr>
          <w:p>
            <w:pPr>
              <w:pStyle w:val="0"/>
              <w:jc w:val="center"/>
            </w:pPr>
            <w:r>
              <w:rPr>
                <w:sz w:val="20"/>
              </w:rPr>
              <w:t xml:space="preserve">8,1</w:t>
            </w:r>
          </w:p>
        </w:tc>
        <w:tc>
          <w:tcPr>
            <w:tcW w:w="664" w:type="dxa"/>
            <w:vAlign w:val="center"/>
          </w:tcPr>
          <w:p>
            <w:pPr>
              <w:pStyle w:val="0"/>
              <w:jc w:val="center"/>
            </w:pPr>
            <w:r>
              <w:rPr>
                <w:sz w:val="20"/>
              </w:rPr>
              <w:t xml:space="preserve">7,0</w:t>
            </w:r>
          </w:p>
        </w:tc>
        <w:tc>
          <w:tcPr>
            <w:tcW w:w="784" w:type="dxa"/>
            <w:vAlign w:val="center"/>
          </w:tcPr>
          <w:p>
            <w:pPr>
              <w:pStyle w:val="0"/>
              <w:jc w:val="center"/>
            </w:pPr>
            <w:r>
              <w:rPr>
                <w:sz w:val="20"/>
              </w:rPr>
              <w:t xml:space="preserve">4,5</w:t>
            </w:r>
          </w:p>
        </w:tc>
        <w:tc>
          <w:tcPr>
            <w:tcW w:w="664" w:type="dxa"/>
            <w:vAlign w:val="center"/>
          </w:tcPr>
          <w:p>
            <w:pPr>
              <w:pStyle w:val="0"/>
              <w:jc w:val="center"/>
            </w:pPr>
            <w:r>
              <w:rPr>
                <w:sz w:val="20"/>
              </w:rPr>
              <w:t xml:space="preserve">3,1</w:t>
            </w:r>
          </w:p>
        </w:tc>
        <w:tc>
          <w:tcPr>
            <w:tcW w:w="664" w:type="dxa"/>
            <w:vAlign w:val="center"/>
          </w:tcPr>
          <w:p>
            <w:pPr>
              <w:pStyle w:val="0"/>
              <w:jc w:val="center"/>
            </w:pPr>
            <w:r>
              <w:rPr>
                <w:sz w:val="20"/>
              </w:rPr>
              <w:t xml:space="preserve">2</w:t>
            </w:r>
          </w:p>
        </w:tc>
      </w:tr>
      <w:tr>
        <w:tc>
          <w:tcPr>
            <w:tcW w:w="1984" w:type="dxa"/>
            <w:vAlign w:val="bottom"/>
          </w:tcPr>
          <w:p>
            <w:pPr>
              <w:pStyle w:val="0"/>
            </w:pPr>
            <w:r>
              <w:rPr>
                <w:sz w:val="20"/>
              </w:rPr>
              <w:t xml:space="preserve">г. Белгород</w:t>
            </w:r>
          </w:p>
        </w:tc>
        <w:tc>
          <w:tcPr>
            <w:tcW w:w="664" w:type="dxa"/>
            <w:vAlign w:val="center"/>
          </w:tcPr>
          <w:p>
            <w:pPr>
              <w:pStyle w:val="0"/>
              <w:jc w:val="center"/>
            </w:pPr>
            <w:r>
              <w:rPr>
                <w:sz w:val="20"/>
              </w:rPr>
              <w:t xml:space="preserve">21</w:t>
            </w:r>
          </w:p>
        </w:tc>
        <w:tc>
          <w:tcPr>
            <w:tcW w:w="664" w:type="dxa"/>
            <w:vAlign w:val="center"/>
          </w:tcPr>
          <w:p>
            <w:pPr>
              <w:pStyle w:val="0"/>
              <w:jc w:val="center"/>
            </w:pPr>
            <w:r>
              <w:rPr>
                <w:sz w:val="20"/>
              </w:rPr>
              <w:t xml:space="preserve">16</w:t>
            </w:r>
          </w:p>
        </w:tc>
        <w:tc>
          <w:tcPr>
            <w:tcW w:w="784" w:type="dxa"/>
            <w:vAlign w:val="center"/>
          </w:tcPr>
          <w:p>
            <w:pPr>
              <w:pStyle w:val="0"/>
              <w:jc w:val="center"/>
            </w:pPr>
            <w:r>
              <w:rPr>
                <w:sz w:val="20"/>
              </w:rPr>
              <w:t xml:space="preserve">32</w:t>
            </w:r>
          </w:p>
        </w:tc>
        <w:tc>
          <w:tcPr>
            <w:tcW w:w="784" w:type="dxa"/>
            <w:vAlign w:val="center"/>
          </w:tcPr>
          <w:p>
            <w:pPr>
              <w:pStyle w:val="0"/>
              <w:jc w:val="center"/>
            </w:pPr>
            <w:r>
              <w:rPr>
                <w:sz w:val="20"/>
              </w:rPr>
              <w:t xml:space="preserve">15</w:t>
            </w:r>
          </w:p>
        </w:tc>
        <w:tc>
          <w:tcPr>
            <w:tcW w:w="664" w:type="dxa"/>
            <w:vAlign w:val="center"/>
          </w:tcPr>
          <w:p>
            <w:pPr>
              <w:pStyle w:val="0"/>
              <w:jc w:val="center"/>
            </w:pPr>
            <w:r>
              <w:rPr>
                <w:sz w:val="20"/>
              </w:rPr>
              <w:t xml:space="preserve">9</w:t>
            </w:r>
          </w:p>
        </w:tc>
        <w:tc>
          <w:tcPr>
            <w:tcW w:w="664" w:type="dxa"/>
            <w:vAlign w:val="center"/>
          </w:tcPr>
          <w:p>
            <w:pPr>
              <w:pStyle w:val="0"/>
              <w:jc w:val="center"/>
            </w:pPr>
            <w:r>
              <w:rPr>
                <w:sz w:val="20"/>
              </w:rPr>
              <w:t xml:space="preserve">5,4</w:t>
            </w:r>
          </w:p>
        </w:tc>
        <w:tc>
          <w:tcPr>
            <w:tcW w:w="664" w:type="dxa"/>
            <w:vAlign w:val="center"/>
          </w:tcPr>
          <w:p>
            <w:pPr>
              <w:pStyle w:val="0"/>
              <w:jc w:val="center"/>
            </w:pPr>
            <w:r>
              <w:rPr>
                <w:sz w:val="20"/>
              </w:rPr>
              <w:t xml:space="preserve">4,1</w:t>
            </w:r>
          </w:p>
        </w:tc>
        <w:tc>
          <w:tcPr>
            <w:tcW w:w="784" w:type="dxa"/>
            <w:vAlign w:val="center"/>
          </w:tcPr>
          <w:p>
            <w:pPr>
              <w:pStyle w:val="0"/>
              <w:jc w:val="center"/>
            </w:pPr>
            <w:r>
              <w:rPr>
                <w:sz w:val="20"/>
              </w:rPr>
              <w:t xml:space="preserve">8,1</w:t>
            </w:r>
          </w:p>
        </w:tc>
        <w:tc>
          <w:tcPr>
            <w:tcW w:w="664" w:type="dxa"/>
            <w:vAlign w:val="center"/>
          </w:tcPr>
          <w:p>
            <w:pPr>
              <w:pStyle w:val="0"/>
              <w:jc w:val="center"/>
            </w:pPr>
            <w:r>
              <w:rPr>
                <w:sz w:val="20"/>
              </w:rPr>
              <w:t xml:space="preserve">3,8</w:t>
            </w:r>
          </w:p>
        </w:tc>
        <w:tc>
          <w:tcPr>
            <w:tcW w:w="664" w:type="dxa"/>
            <w:vAlign w:val="center"/>
          </w:tcPr>
          <w:p>
            <w:pPr>
              <w:pStyle w:val="0"/>
              <w:jc w:val="center"/>
            </w:pPr>
            <w:r>
              <w:rPr>
                <w:sz w:val="20"/>
              </w:rPr>
              <w:t xml:space="preserve">2,3</w:t>
            </w:r>
          </w:p>
        </w:tc>
      </w:tr>
      <w:tr>
        <w:tc>
          <w:tcPr>
            <w:tcW w:w="1984" w:type="dxa"/>
            <w:vAlign w:val="bottom"/>
          </w:tcPr>
          <w:p>
            <w:pPr>
              <w:pStyle w:val="0"/>
            </w:pPr>
            <w:r>
              <w:rPr>
                <w:sz w:val="20"/>
              </w:rPr>
              <w:t xml:space="preserve">Алексеевский городской округ</w:t>
            </w:r>
          </w:p>
        </w:tc>
        <w:tc>
          <w:tcPr>
            <w:tcW w:w="664" w:type="dxa"/>
            <w:vAlign w:val="center"/>
          </w:tcPr>
          <w:p>
            <w:pPr>
              <w:pStyle w:val="0"/>
            </w:pPr>
            <w:r>
              <w:rPr>
                <w:sz w:val="20"/>
              </w:rPr>
            </w:r>
          </w:p>
        </w:tc>
        <w:tc>
          <w:tcPr>
            <w:tcW w:w="66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1</w:t>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jc w:val="center"/>
            </w:pPr>
            <w:r>
              <w:rPr>
                <w:sz w:val="20"/>
              </w:rPr>
              <w:t xml:space="preserve">1,6</w:t>
            </w:r>
          </w:p>
        </w:tc>
        <w:tc>
          <w:tcPr>
            <w:tcW w:w="664" w:type="dxa"/>
            <w:vAlign w:val="center"/>
          </w:tcPr>
          <w:p>
            <w:pPr>
              <w:pStyle w:val="0"/>
            </w:pPr>
            <w:r>
              <w:rPr>
                <w:sz w:val="20"/>
              </w:rPr>
            </w:r>
          </w:p>
        </w:tc>
      </w:tr>
      <w:tr>
        <w:tc>
          <w:tcPr>
            <w:tcW w:w="1984" w:type="dxa"/>
          </w:tcPr>
          <w:p>
            <w:pPr>
              <w:pStyle w:val="0"/>
            </w:pPr>
            <w:r>
              <w:rPr>
                <w:sz w:val="20"/>
              </w:rPr>
              <w:t xml:space="preserve">Белгородский район</w:t>
            </w:r>
          </w:p>
        </w:tc>
        <w:tc>
          <w:tcPr>
            <w:tcW w:w="664" w:type="dxa"/>
            <w:vAlign w:val="center"/>
          </w:tcPr>
          <w:p>
            <w:pPr>
              <w:pStyle w:val="0"/>
            </w:pPr>
            <w:r>
              <w:rPr>
                <w:sz w:val="20"/>
              </w:rPr>
            </w:r>
          </w:p>
        </w:tc>
        <w:tc>
          <w:tcPr>
            <w:tcW w:w="664" w:type="dxa"/>
            <w:vAlign w:val="center"/>
          </w:tcPr>
          <w:p>
            <w:pPr>
              <w:pStyle w:val="0"/>
              <w:jc w:val="center"/>
            </w:pPr>
            <w:r>
              <w:rPr>
                <w:sz w:val="20"/>
              </w:rPr>
              <w:t xml:space="preserve">5</w:t>
            </w:r>
          </w:p>
        </w:tc>
        <w:tc>
          <w:tcPr>
            <w:tcW w:w="784" w:type="dxa"/>
            <w:vAlign w:val="center"/>
          </w:tcPr>
          <w:p>
            <w:pPr>
              <w:pStyle w:val="0"/>
              <w:jc w:val="center"/>
            </w:pPr>
            <w:r>
              <w:rPr>
                <w:sz w:val="20"/>
              </w:rPr>
              <w:t xml:space="preserve">4</w:t>
            </w:r>
          </w:p>
        </w:tc>
        <w:tc>
          <w:tcPr>
            <w:tcW w:w="784" w:type="dxa"/>
            <w:vAlign w:val="center"/>
          </w:tcPr>
          <w:p>
            <w:pPr>
              <w:pStyle w:val="0"/>
            </w:pPr>
            <w:r>
              <w:rPr>
                <w:sz w:val="20"/>
              </w:rPr>
            </w:r>
          </w:p>
        </w:tc>
        <w:tc>
          <w:tcPr>
            <w:tcW w:w="664" w:type="dxa"/>
            <w:vAlign w:val="center"/>
          </w:tcPr>
          <w:p>
            <w:pPr>
              <w:pStyle w:val="0"/>
              <w:jc w:val="center"/>
            </w:pPr>
            <w:r>
              <w:rPr>
                <w:sz w:val="20"/>
              </w:rPr>
              <w:t xml:space="preserve">4</w:t>
            </w:r>
          </w:p>
        </w:tc>
        <w:tc>
          <w:tcPr>
            <w:tcW w:w="664" w:type="dxa"/>
            <w:vAlign w:val="center"/>
          </w:tcPr>
          <w:p>
            <w:pPr>
              <w:pStyle w:val="0"/>
            </w:pPr>
            <w:r>
              <w:rPr>
                <w:sz w:val="20"/>
              </w:rPr>
            </w:r>
          </w:p>
        </w:tc>
        <w:tc>
          <w:tcPr>
            <w:tcW w:w="664" w:type="dxa"/>
            <w:vAlign w:val="center"/>
          </w:tcPr>
          <w:p>
            <w:pPr>
              <w:pStyle w:val="0"/>
              <w:jc w:val="center"/>
            </w:pPr>
            <w:r>
              <w:rPr>
                <w:sz w:val="20"/>
              </w:rPr>
              <w:t xml:space="preserve">3,9</w:t>
            </w:r>
          </w:p>
        </w:tc>
        <w:tc>
          <w:tcPr>
            <w:tcW w:w="784" w:type="dxa"/>
            <w:vAlign w:val="center"/>
          </w:tcPr>
          <w:p>
            <w:pPr>
              <w:pStyle w:val="0"/>
              <w:jc w:val="center"/>
            </w:pPr>
            <w:r>
              <w:rPr>
                <w:sz w:val="20"/>
              </w:rPr>
              <w:t xml:space="preserve">3,1</w:t>
            </w:r>
          </w:p>
        </w:tc>
        <w:tc>
          <w:tcPr>
            <w:tcW w:w="664" w:type="dxa"/>
            <w:vAlign w:val="center"/>
          </w:tcPr>
          <w:p>
            <w:pPr>
              <w:pStyle w:val="0"/>
            </w:pPr>
            <w:r>
              <w:rPr>
                <w:sz w:val="20"/>
              </w:rPr>
            </w:r>
          </w:p>
        </w:tc>
        <w:tc>
          <w:tcPr>
            <w:tcW w:w="664" w:type="dxa"/>
            <w:vAlign w:val="center"/>
          </w:tcPr>
          <w:p>
            <w:pPr>
              <w:pStyle w:val="0"/>
              <w:jc w:val="center"/>
            </w:pPr>
            <w:r>
              <w:rPr>
                <w:sz w:val="20"/>
              </w:rPr>
              <w:t xml:space="preserve">3,4</w:t>
            </w:r>
          </w:p>
        </w:tc>
      </w:tr>
      <w:tr>
        <w:tc>
          <w:tcPr>
            <w:tcW w:w="1984" w:type="dxa"/>
          </w:tcPr>
          <w:p>
            <w:pPr>
              <w:pStyle w:val="0"/>
            </w:pPr>
            <w:r>
              <w:rPr>
                <w:sz w:val="20"/>
              </w:rPr>
              <w:t xml:space="preserve">Борисовский городской округ</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2</w:t>
            </w:r>
          </w:p>
        </w:tc>
        <w:tc>
          <w:tcPr>
            <w:tcW w:w="784" w:type="dxa"/>
            <w:vAlign w:val="center"/>
          </w:tcPr>
          <w:p>
            <w:pPr>
              <w:pStyle w:val="0"/>
              <w:jc w:val="center"/>
            </w:pPr>
            <w:r>
              <w:rPr>
                <w:sz w:val="20"/>
              </w:rPr>
              <w:t xml:space="preserve">1</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16,4</w:t>
            </w:r>
          </w:p>
        </w:tc>
        <w:tc>
          <w:tcPr>
            <w:tcW w:w="664" w:type="dxa"/>
            <w:vAlign w:val="center"/>
          </w:tcPr>
          <w:p>
            <w:pPr>
              <w:pStyle w:val="0"/>
              <w:jc w:val="center"/>
            </w:pPr>
            <w:r>
              <w:rPr>
                <w:sz w:val="20"/>
              </w:rPr>
              <w:t xml:space="preserve">8,2</w:t>
            </w:r>
          </w:p>
        </w:tc>
        <w:tc>
          <w:tcPr>
            <w:tcW w:w="784" w:type="dxa"/>
            <w:vAlign w:val="center"/>
          </w:tcPr>
          <w:p>
            <w:pPr>
              <w:pStyle w:val="0"/>
              <w:jc w:val="center"/>
            </w:pPr>
            <w:r>
              <w:rPr>
                <w:sz w:val="20"/>
              </w:rPr>
              <w:t xml:space="preserve">4,0</w:t>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Валуйский городской округ</w:t>
            </w:r>
          </w:p>
        </w:tc>
        <w:tc>
          <w:tcPr>
            <w:tcW w:w="664" w:type="dxa"/>
            <w:vAlign w:val="center"/>
          </w:tcPr>
          <w:p>
            <w:pPr>
              <w:pStyle w:val="0"/>
              <w:jc w:val="center"/>
            </w:pPr>
            <w:r>
              <w:rPr>
                <w:sz w:val="20"/>
              </w:rPr>
              <w:t xml:space="preserve">9</w:t>
            </w:r>
          </w:p>
        </w:tc>
        <w:tc>
          <w:tcPr>
            <w:tcW w:w="664" w:type="dxa"/>
            <w:vAlign w:val="center"/>
          </w:tcPr>
          <w:p>
            <w:pPr>
              <w:pStyle w:val="0"/>
              <w:jc w:val="center"/>
            </w:pPr>
            <w:r>
              <w:rPr>
                <w:sz w:val="20"/>
              </w:rPr>
              <w:t xml:space="preserve">6</w:t>
            </w:r>
          </w:p>
        </w:tc>
        <w:tc>
          <w:tcPr>
            <w:tcW w:w="784" w:type="dxa"/>
            <w:vAlign w:val="center"/>
          </w:tcPr>
          <w:p>
            <w:pPr>
              <w:pStyle w:val="0"/>
              <w:jc w:val="center"/>
            </w:pPr>
            <w:r>
              <w:rPr>
                <w:sz w:val="20"/>
              </w:rPr>
              <w:t xml:space="preserve">2</w:t>
            </w:r>
          </w:p>
        </w:tc>
        <w:tc>
          <w:tcPr>
            <w:tcW w:w="784" w:type="dxa"/>
            <w:vAlign w:val="center"/>
          </w:tcPr>
          <w:p>
            <w:pPr>
              <w:pStyle w:val="0"/>
              <w:jc w:val="center"/>
            </w:pPr>
            <w:r>
              <w:rPr>
                <w:sz w:val="20"/>
              </w:rPr>
              <w:t xml:space="preserve">6</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14,0</w:t>
            </w:r>
          </w:p>
        </w:tc>
        <w:tc>
          <w:tcPr>
            <w:tcW w:w="664" w:type="dxa"/>
            <w:vAlign w:val="center"/>
          </w:tcPr>
          <w:p>
            <w:pPr>
              <w:pStyle w:val="0"/>
              <w:jc w:val="center"/>
            </w:pPr>
            <w:r>
              <w:rPr>
                <w:sz w:val="20"/>
              </w:rPr>
              <w:t xml:space="preserve">9,3</w:t>
            </w:r>
          </w:p>
        </w:tc>
        <w:tc>
          <w:tcPr>
            <w:tcW w:w="784" w:type="dxa"/>
            <w:vAlign w:val="center"/>
          </w:tcPr>
          <w:p>
            <w:pPr>
              <w:pStyle w:val="0"/>
              <w:jc w:val="center"/>
            </w:pPr>
            <w:r>
              <w:rPr>
                <w:sz w:val="20"/>
              </w:rPr>
              <w:t xml:space="preserve">3,1</w:t>
            </w:r>
          </w:p>
        </w:tc>
        <w:tc>
          <w:tcPr>
            <w:tcW w:w="664" w:type="dxa"/>
            <w:vAlign w:val="center"/>
          </w:tcPr>
          <w:p>
            <w:pPr>
              <w:pStyle w:val="0"/>
              <w:jc w:val="center"/>
            </w:pPr>
            <w:r>
              <w:rPr>
                <w:sz w:val="20"/>
              </w:rPr>
              <w:t xml:space="preserve">9,2</w:t>
            </w:r>
          </w:p>
        </w:tc>
        <w:tc>
          <w:tcPr>
            <w:tcW w:w="664" w:type="dxa"/>
            <w:vAlign w:val="center"/>
          </w:tcPr>
          <w:p>
            <w:pPr>
              <w:pStyle w:val="0"/>
              <w:jc w:val="center"/>
            </w:pPr>
            <w:r>
              <w:rPr>
                <w:sz w:val="20"/>
              </w:rPr>
              <w:t xml:space="preserve">1,5</w:t>
            </w:r>
          </w:p>
        </w:tc>
      </w:tr>
      <w:tr>
        <w:tc>
          <w:tcPr>
            <w:tcW w:w="1984" w:type="dxa"/>
            <w:vAlign w:val="bottom"/>
          </w:tcPr>
          <w:p>
            <w:pPr>
              <w:pStyle w:val="0"/>
            </w:pPr>
            <w:r>
              <w:rPr>
                <w:sz w:val="20"/>
              </w:rPr>
              <w:t xml:space="preserve">Вейделевский район</w:t>
            </w:r>
          </w:p>
        </w:tc>
        <w:tc>
          <w:tcPr>
            <w:tcW w:w="664" w:type="dxa"/>
            <w:vAlign w:val="center"/>
          </w:tcPr>
          <w:p>
            <w:pPr>
              <w:pStyle w:val="0"/>
              <w:jc w:val="center"/>
            </w:pPr>
            <w:r>
              <w:rPr>
                <w:sz w:val="20"/>
              </w:rPr>
              <w:t xml:space="preserve">6</w:t>
            </w:r>
          </w:p>
        </w:tc>
        <w:tc>
          <w:tcPr>
            <w:tcW w:w="664" w:type="dxa"/>
            <w:vAlign w:val="center"/>
          </w:tcPr>
          <w:p>
            <w:pPr>
              <w:pStyle w:val="0"/>
              <w:jc w:val="center"/>
            </w:pPr>
            <w:r>
              <w:rPr>
                <w:sz w:val="20"/>
              </w:rPr>
              <w:t xml:space="preserve">6</w:t>
            </w:r>
          </w:p>
        </w:tc>
        <w:tc>
          <w:tcPr>
            <w:tcW w:w="784" w:type="dxa"/>
            <w:vAlign w:val="center"/>
          </w:tcPr>
          <w:p>
            <w:pPr>
              <w:pStyle w:val="0"/>
              <w:jc w:val="center"/>
            </w:pPr>
            <w:r>
              <w:rPr>
                <w:sz w:val="20"/>
              </w:rPr>
              <w:t xml:space="preserve">1</w:t>
            </w:r>
          </w:p>
        </w:tc>
        <w:tc>
          <w:tcPr>
            <w:tcW w:w="784" w:type="dxa"/>
            <w:vAlign w:val="center"/>
          </w:tcPr>
          <w:p>
            <w:pPr>
              <w:pStyle w:val="0"/>
              <w:jc w:val="center"/>
            </w:pPr>
            <w:r>
              <w:rPr>
                <w:sz w:val="20"/>
              </w:rPr>
              <w:t xml:space="preserve">3</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34,0</w:t>
            </w:r>
          </w:p>
        </w:tc>
        <w:tc>
          <w:tcPr>
            <w:tcW w:w="664" w:type="dxa"/>
            <w:vAlign w:val="center"/>
          </w:tcPr>
          <w:p>
            <w:pPr>
              <w:pStyle w:val="0"/>
              <w:jc w:val="center"/>
            </w:pPr>
            <w:r>
              <w:rPr>
                <w:sz w:val="20"/>
              </w:rPr>
              <w:t xml:space="preserve">33,2</w:t>
            </w:r>
          </w:p>
        </w:tc>
        <w:tc>
          <w:tcPr>
            <w:tcW w:w="784" w:type="dxa"/>
            <w:vAlign w:val="center"/>
          </w:tcPr>
          <w:p>
            <w:pPr>
              <w:pStyle w:val="0"/>
              <w:jc w:val="center"/>
            </w:pPr>
            <w:r>
              <w:rPr>
                <w:sz w:val="20"/>
              </w:rPr>
              <w:t xml:space="preserve">5,4</w:t>
            </w:r>
          </w:p>
        </w:tc>
        <w:tc>
          <w:tcPr>
            <w:tcW w:w="664" w:type="dxa"/>
            <w:vAlign w:val="center"/>
          </w:tcPr>
          <w:p>
            <w:pPr>
              <w:pStyle w:val="0"/>
              <w:jc w:val="center"/>
            </w:pPr>
            <w:r>
              <w:rPr>
                <w:sz w:val="20"/>
              </w:rPr>
              <w:t xml:space="preserve">16,0</w:t>
            </w:r>
          </w:p>
        </w:tc>
        <w:tc>
          <w:tcPr>
            <w:tcW w:w="664" w:type="dxa"/>
            <w:vAlign w:val="center"/>
          </w:tcPr>
          <w:p>
            <w:pPr>
              <w:pStyle w:val="0"/>
              <w:jc w:val="center"/>
            </w:pPr>
            <w:r>
              <w:rPr>
                <w:sz w:val="20"/>
              </w:rPr>
              <w:t xml:space="preserve">5,2</w:t>
            </w:r>
          </w:p>
        </w:tc>
      </w:tr>
      <w:tr>
        <w:tc>
          <w:tcPr>
            <w:tcW w:w="1984" w:type="dxa"/>
            <w:vAlign w:val="bottom"/>
          </w:tcPr>
          <w:p>
            <w:pPr>
              <w:pStyle w:val="0"/>
            </w:pPr>
            <w:r>
              <w:rPr>
                <w:sz w:val="20"/>
              </w:rPr>
              <w:t xml:space="preserve">Волоконовский район</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3</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1</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13,9</w:t>
            </w:r>
          </w:p>
        </w:tc>
        <w:tc>
          <w:tcPr>
            <w:tcW w:w="664" w:type="dxa"/>
            <w:vAlign w:val="center"/>
          </w:tcPr>
          <w:p>
            <w:pPr>
              <w:pStyle w:val="0"/>
              <w:jc w:val="center"/>
            </w:pPr>
            <w:r>
              <w:rPr>
                <w:sz w:val="20"/>
              </w:rPr>
              <w:t xml:space="preserve">10,3</w:t>
            </w:r>
          </w:p>
        </w:tc>
        <w:tc>
          <w:tcPr>
            <w:tcW w:w="784" w:type="dxa"/>
            <w:vAlign w:val="center"/>
          </w:tcPr>
          <w:p>
            <w:pPr>
              <w:pStyle w:val="0"/>
              <w:jc w:val="center"/>
            </w:pPr>
            <w:r>
              <w:rPr>
                <w:sz w:val="20"/>
              </w:rPr>
              <w:t xml:space="preserve">10,3</w:t>
            </w:r>
          </w:p>
        </w:tc>
        <w:tc>
          <w:tcPr>
            <w:tcW w:w="664" w:type="dxa"/>
            <w:vAlign w:val="center"/>
          </w:tcPr>
          <w:p>
            <w:pPr>
              <w:pStyle w:val="0"/>
              <w:jc w:val="center"/>
            </w:pPr>
            <w:r>
              <w:rPr>
                <w:sz w:val="20"/>
              </w:rPr>
              <w:t xml:space="preserve">3,4</w:t>
            </w:r>
          </w:p>
        </w:tc>
        <w:tc>
          <w:tcPr>
            <w:tcW w:w="664" w:type="dxa"/>
            <w:vAlign w:val="center"/>
          </w:tcPr>
          <w:p>
            <w:pPr>
              <w:pStyle w:val="0"/>
              <w:jc w:val="center"/>
            </w:pPr>
            <w:r>
              <w:rPr>
                <w:sz w:val="20"/>
              </w:rPr>
              <w:t xml:space="preserve">3,3</w:t>
            </w:r>
          </w:p>
        </w:tc>
      </w:tr>
      <w:tr>
        <w:tc>
          <w:tcPr>
            <w:tcW w:w="1984" w:type="dxa"/>
            <w:vAlign w:val="bottom"/>
          </w:tcPr>
          <w:p>
            <w:pPr>
              <w:pStyle w:val="0"/>
            </w:pPr>
            <w:r>
              <w:rPr>
                <w:sz w:val="20"/>
              </w:rPr>
              <w:t xml:space="preserve">Грайворонский городской округ</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3,3</w:t>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Губкинский городской округ</w:t>
            </w:r>
          </w:p>
        </w:tc>
        <w:tc>
          <w:tcPr>
            <w:tcW w:w="664" w:type="dxa"/>
            <w:vAlign w:val="center"/>
          </w:tcPr>
          <w:p>
            <w:pPr>
              <w:pStyle w:val="0"/>
              <w:jc w:val="center"/>
            </w:pPr>
            <w:r>
              <w:rPr>
                <w:sz w:val="20"/>
              </w:rPr>
              <w:t xml:space="preserve">8</w:t>
            </w:r>
          </w:p>
        </w:tc>
        <w:tc>
          <w:tcPr>
            <w:tcW w:w="664" w:type="dxa"/>
            <w:vAlign w:val="center"/>
          </w:tcPr>
          <w:p>
            <w:pPr>
              <w:pStyle w:val="0"/>
              <w:jc w:val="center"/>
            </w:pPr>
            <w:r>
              <w:rPr>
                <w:sz w:val="20"/>
              </w:rPr>
              <w:t xml:space="preserve">5</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5</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7,0</w:t>
            </w:r>
          </w:p>
        </w:tc>
        <w:tc>
          <w:tcPr>
            <w:tcW w:w="664" w:type="dxa"/>
            <w:vAlign w:val="center"/>
          </w:tcPr>
          <w:p>
            <w:pPr>
              <w:pStyle w:val="0"/>
              <w:jc w:val="center"/>
            </w:pPr>
            <w:r>
              <w:rPr>
                <w:sz w:val="20"/>
              </w:rPr>
              <w:t xml:space="preserve">4,3</w:t>
            </w:r>
          </w:p>
        </w:tc>
        <w:tc>
          <w:tcPr>
            <w:tcW w:w="784" w:type="dxa"/>
            <w:vAlign w:val="center"/>
          </w:tcPr>
          <w:p>
            <w:pPr>
              <w:pStyle w:val="0"/>
              <w:jc w:val="center"/>
            </w:pPr>
            <w:r>
              <w:rPr>
                <w:sz w:val="20"/>
              </w:rPr>
              <w:t xml:space="preserve">2,6</w:t>
            </w:r>
          </w:p>
        </w:tc>
        <w:tc>
          <w:tcPr>
            <w:tcW w:w="664" w:type="dxa"/>
            <w:vAlign w:val="center"/>
          </w:tcPr>
          <w:p>
            <w:pPr>
              <w:pStyle w:val="0"/>
              <w:jc w:val="center"/>
            </w:pPr>
            <w:r>
              <w:rPr>
                <w:sz w:val="20"/>
              </w:rPr>
              <w:t xml:space="preserve">4,3</w:t>
            </w:r>
          </w:p>
        </w:tc>
        <w:tc>
          <w:tcPr>
            <w:tcW w:w="664" w:type="dxa"/>
            <w:vAlign w:val="center"/>
          </w:tcPr>
          <w:p>
            <w:pPr>
              <w:pStyle w:val="0"/>
              <w:jc w:val="center"/>
            </w:pPr>
            <w:r>
              <w:rPr>
                <w:sz w:val="20"/>
              </w:rPr>
              <w:t xml:space="preserve">0,8</w:t>
            </w:r>
          </w:p>
        </w:tc>
      </w:tr>
      <w:tr>
        <w:tc>
          <w:tcPr>
            <w:tcW w:w="1984" w:type="dxa"/>
            <w:vAlign w:val="bottom"/>
          </w:tcPr>
          <w:p>
            <w:pPr>
              <w:pStyle w:val="0"/>
            </w:pPr>
            <w:r>
              <w:rPr>
                <w:sz w:val="20"/>
              </w:rPr>
              <w:t xml:space="preserve">Ивнянский район</w:t>
            </w:r>
          </w:p>
        </w:tc>
        <w:tc>
          <w:tcPr>
            <w:tcW w:w="664" w:type="dxa"/>
            <w:vAlign w:val="center"/>
          </w:tcPr>
          <w:p>
            <w:pPr>
              <w:pStyle w:val="0"/>
              <w:jc w:val="center"/>
            </w:pPr>
            <w:r>
              <w:rPr>
                <w:sz w:val="20"/>
              </w:rPr>
              <w:t xml:space="preserve">15</w:t>
            </w:r>
          </w:p>
        </w:tc>
        <w:tc>
          <w:tcPr>
            <w:tcW w:w="664" w:type="dxa"/>
            <w:vAlign w:val="center"/>
          </w:tcPr>
          <w:p>
            <w:pPr>
              <w:pStyle w:val="0"/>
              <w:jc w:val="center"/>
            </w:pPr>
            <w:r>
              <w:rPr>
                <w:sz w:val="20"/>
              </w:rPr>
              <w:t xml:space="preserve">5</w:t>
            </w:r>
          </w:p>
        </w:tc>
        <w:tc>
          <w:tcPr>
            <w:tcW w:w="784" w:type="dxa"/>
            <w:vAlign w:val="center"/>
          </w:tcPr>
          <w:p>
            <w:pPr>
              <w:pStyle w:val="0"/>
              <w:jc w:val="center"/>
            </w:pPr>
            <w:r>
              <w:rPr>
                <w:sz w:val="20"/>
              </w:rPr>
              <w:t xml:space="preserve">6</w:t>
            </w:r>
          </w:p>
        </w:tc>
        <w:tc>
          <w:tcPr>
            <w:tcW w:w="784" w:type="dxa"/>
            <w:vAlign w:val="center"/>
          </w:tcPr>
          <w:p>
            <w:pPr>
              <w:pStyle w:val="0"/>
              <w:jc w:val="center"/>
            </w:pPr>
            <w:r>
              <w:rPr>
                <w:sz w:val="20"/>
              </w:rPr>
              <w:t xml:space="preserve">2</w:t>
            </w:r>
          </w:p>
        </w:tc>
        <w:tc>
          <w:tcPr>
            <w:tcW w:w="664" w:type="dxa"/>
            <w:vAlign w:val="center"/>
          </w:tcPr>
          <w:p>
            <w:pPr>
              <w:pStyle w:val="0"/>
            </w:pPr>
            <w:r>
              <w:rPr>
                <w:sz w:val="20"/>
              </w:rPr>
            </w:r>
          </w:p>
        </w:tc>
        <w:tc>
          <w:tcPr>
            <w:tcW w:w="664" w:type="dxa"/>
            <w:vAlign w:val="center"/>
          </w:tcPr>
          <w:p>
            <w:pPr>
              <w:pStyle w:val="0"/>
              <w:jc w:val="center"/>
            </w:pPr>
            <w:r>
              <w:rPr>
                <w:sz w:val="20"/>
              </w:rPr>
              <w:t xml:space="preserve">75,4</w:t>
            </w:r>
          </w:p>
        </w:tc>
        <w:tc>
          <w:tcPr>
            <w:tcW w:w="664" w:type="dxa"/>
            <w:vAlign w:val="center"/>
          </w:tcPr>
          <w:p>
            <w:pPr>
              <w:pStyle w:val="0"/>
              <w:jc w:val="center"/>
            </w:pPr>
            <w:r>
              <w:rPr>
                <w:sz w:val="20"/>
              </w:rPr>
              <w:t xml:space="preserve">24,5</w:t>
            </w:r>
          </w:p>
        </w:tc>
        <w:tc>
          <w:tcPr>
            <w:tcW w:w="784" w:type="dxa"/>
            <w:vAlign w:val="center"/>
          </w:tcPr>
          <w:p>
            <w:pPr>
              <w:pStyle w:val="0"/>
              <w:jc w:val="center"/>
            </w:pPr>
            <w:r>
              <w:rPr>
                <w:sz w:val="20"/>
              </w:rPr>
              <w:t xml:space="preserve">28,8</w:t>
            </w:r>
          </w:p>
        </w:tc>
        <w:tc>
          <w:tcPr>
            <w:tcW w:w="664" w:type="dxa"/>
            <w:vAlign w:val="center"/>
          </w:tcPr>
          <w:p>
            <w:pPr>
              <w:pStyle w:val="0"/>
              <w:jc w:val="center"/>
            </w:pPr>
            <w:r>
              <w:rPr>
                <w:sz w:val="20"/>
              </w:rPr>
              <w:t xml:space="preserve">9,4</w:t>
            </w:r>
          </w:p>
        </w:tc>
        <w:tc>
          <w:tcPr>
            <w:tcW w:w="664" w:type="dxa"/>
            <w:vAlign w:val="center"/>
          </w:tcPr>
          <w:p>
            <w:pPr>
              <w:pStyle w:val="0"/>
            </w:pPr>
            <w:r>
              <w:rPr>
                <w:sz w:val="20"/>
              </w:rPr>
            </w:r>
          </w:p>
        </w:tc>
      </w:tr>
      <w:tr>
        <w:tc>
          <w:tcPr>
            <w:tcW w:w="1984" w:type="dxa"/>
            <w:vAlign w:val="bottom"/>
          </w:tcPr>
          <w:p>
            <w:pPr>
              <w:pStyle w:val="0"/>
            </w:pPr>
            <w:r>
              <w:rPr>
                <w:sz w:val="20"/>
              </w:rPr>
              <w:t xml:space="preserve">Корочанский район</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5</w:t>
            </w:r>
          </w:p>
        </w:tc>
        <w:tc>
          <w:tcPr>
            <w:tcW w:w="784" w:type="dxa"/>
            <w:vAlign w:val="center"/>
          </w:tcPr>
          <w:p>
            <w:pPr>
              <w:pStyle w:val="0"/>
              <w:jc w:val="center"/>
            </w:pPr>
            <w:r>
              <w:rPr>
                <w:sz w:val="20"/>
              </w:rPr>
              <w:t xml:space="preserve">1</w:t>
            </w:r>
          </w:p>
        </w:tc>
        <w:tc>
          <w:tcPr>
            <w:tcW w:w="784" w:type="dxa"/>
            <w:vAlign w:val="center"/>
          </w:tcPr>
          <w:p>
            <w:pPr>
              <w:pStyle w:val="0"/>
            </w:pPr>
            <w:r>
              <w:rPr>
                <w:sz w:val="20"/>
              </w:rPr>
            </w:r>
          </w:p>
        </w:tc>
        <w:tc>
          <w:tcPr>
            <w:tcW w:w="664" w:type="dxa"/>
            <w:vAlign w:val="center"/>
          </w:tcPr>
          <w:p>
            <w:pPr>
              <w:pStyle w:val="0"/>
              <w:jc w:val="center"/>
            </w:pPr>
            <w:r>
              <w:rPr>
                <w:sz w:val="20"/>
              </w:rPr>
              <w:t xml:space="preserve">2</w:t>
            </w:r>
          </w:p>
        </w:tc>
        <w:tc>
          <w:tcPr>
            <w:tcW w:w="664" w:type="dxa"/>
            <w:vAlign w:val="center"/>
          </w:tcPr>
          <w:p>
            <w:pPr>
              <w:pStyle w:val="0"/>
              <w:jc w:val="center"/>
            </w:pPr>
            <w:r>
              <w:rPr>
                <w:sz w:val="20"/>
              </w:rPr>
              <w:t xml:space="preserve">2,7</w:t>
            </w:r>
          </w:p>
        </w:tc>
        <w:tc>
          <w:tcPr>
            <w:tcW w:w="664" w:type="dxa"/>
            <w:vAlign w:val="center"/>
          </w:tcPr>
          <w:p>
            <w:pPr>
              <w:pStyle w:val="0"/>
              <w:jc w:val="center"/>
            </w:pPr>
            <w:r>
              <w:rPr>
                <w:sz w:val="20"/>
              </w:rPr>
              <w:t xml:space="preserve">13,2</w:t>
            </w:r>
          </w:p>
        </w:tc>
        <w:tc>
          <w:tcPr>
            <w:tcW w:w="784" w:type="dxa"/>
            <w:vAlign w:val="center"/>
          </w:tcPr>
          <w:p>
            <w:pPr>
              <w:pStyle w:val="0"/>
              <w:jc w:val="center"/>
            </w:pPr>
            <w:r>
              <w:rPr>
                <w:sz w:val="20"/>
              </w:rPr>
              <w:t xml:space="preserve">2,6</w:t>
            </w:r>
          </w:p>
        </w:tc>
        <w:tc>
          <w:tcPr>
            <w:tcW w:w="664" w:type="dxa"/>
            <w:vAlign w:val="center"/>
          </w:tcPr>
          <w:p>
            <w:pPr>
              <w:pStyle w:val="0"/>
            </w:pPr>
            <w:r>
              <w:rPr>
                <w:sz w:val="20"/>
              </w:rPr>
            </w:r>
          </w:p>
        </w:tc>
        <w:tc>
          <w:tcPr>
            <w:tcW w:w="664" w:type="dxa"/>
            <w:vAlign w:val="center"/>
          </w:tcPr>
          <w:p>
            <w:pPr>
              <w:pStyle w:val="0"/>
              <w:jc w:val="center"/>
            </w:pPr>
            <w:r>
              <w:rPr>
                <w:sz w:val="20"/>
              </w:rPr>
              <w:t xml:space="preserve">5,1</w:t>
            </w:r>
          </w:p>
        </w:tc>
      </w:tr>
      <w:tr>
        <w:tc>
          <w:tcPr>
            <w:tcW w:w="1984" w:type="dxa"/>
            <w:vAlign w:val="bottom"/>
          </w:tcPr>
          <w:p>
            <w:pPr>
              <w:pStyle w:val="0"/>
            </w:pPr>
            <w:r>
              <w:rPr>
                <w:sz w:val="20"/>
              </w:rPr>
              <w:t xml:space="preserve">Красненский район</w:t>
            </w:r>
          </w:p>
        </w:tc>
        <w:tc>
          <w:tcPr>
            <w:tcW w:w="664" w:type="dxa"/>
            <w:vAlign w:val="center"/>
          </w:tcPr>
          <w:p>
            <w:pPr>
              <w:pStyle w:val="0"/>
            </w:pPr>
            <w:r>
              <w:rPr>
                <w:sz w:val="20"/>
              </w:rPr>
            </w:r>
          </w:p>
        </w:tc>
        <w:tc>
          <w:tcPr>
            <w:tcW w:w="664" w:type="dxa"/>
            <w:vAlign w:val="center"/>
          </w:tcPr>
          <w:p>
            <w:pPr>
              <w:pStyle w:val="0"/>
              <w:jc w:val="center"/>
            </w:pPr>
            <w:r>
              <w:rPr>
                <w:sz w:val="20"/>
              </w:rPr>
              <w:t xml:space="preserve">1</w:t>
            </w:r>
          </w:p>
        </w:tc>
        <w:tc>
          <w:tcPr>
            <w:tcW w:w="784" w:type="dxa"/>
            <w:vAlign w:val="center"/>
          </w:tcPr>
          <w:p>
            <w:pPr>
              <w:pStyle w:val="0"/>
              <w:jc w:val="center"/>
            </w:pPr>
            <w:r>
              <w:rPr>
                <w:sz w:val="20"/>
              </w:rPr>
              <w:t xml:space="preserve">1</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9,0</w:t>
            </w:r>
          </w:p>
        </w:tc>
        <w:tc>
          <w:tcPr>
            <w:tcW w:w="784" w:type="dxa"/>
            <w:vAlign w:val="center"/>
          </w:tcPr>
          <w:p>
            <w:pPr>
              <w:pStyle w:val="0"/>
              <w:jc w:val="center"/>
            </w:pPr>
            <w:r>
              <w:rPr>
                <w:sz w:val="20"/>
              </w:rPr>
              <w:t xml:space="preserve">8,9</w:t>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Красногвардейский район</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2,8</w:t>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Краснояружский район</w:t>
            </w:r>
          </w:p>
        </w:tc>
        <w:tc>
          <w:tcPr>
            <w:tcW w:w="664" w:type="dxa"/>
            <w:vAlign w:val="center"/>
          </w:tcPr>
          <w:p>
            <w:pPr>
              <w:pStyle w:val="0"/>
              <w:jc w:val="center"/>
            </w:pPr>
            <w:r>
              <w:rPr>
                <w:sz w:val="20"/>
              </w:rPr>
              <w:t xml:space="preserve">5</w:t>
            </w:r>
          </w:p>
        </w:tc>
        <w:tc>
          <w:tcPr>
            <w:tcW w:w="664" w:type="dxa"/>
            <w:vAlign w:val="center"/>
          </w:tcPr>
          <w:p>
            <w:pPr>
              <w:pStyle w:val="0"/>
              <w:jc w:val="center"/>
            </w:pPr>
            <w:r>
              <w:rPr>
                <w:sz w:val="20"/>
              </w:rPr>
              <w:t xml:space="preserve">5</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1</w:t>
            </w:r>
          </w:p>
        </w:tc>
        <w:tc>
          <w:tcPr>
            <w:tcW w:w="664" w:type="dxa"/>
            <w:vAlign w:val="center"/>
          </w:tcPr>
          <w:p>
            <w:pPr>
              <w:pStyle w:val="0"/>
              <w:jc w:val="center"/>
            </w:pPr>
            <w:r>
              <w:rPr>
                <w:sz w:val="20"/>
              </w:rPr>
              <w:t xml:space="preserve">5</w:t>
            </w:r>
          </w:p>
        </w:tc>
        <w:tc>
          <w:tcPr>
            <w:tcW w:w="664" w:type="dxa"/>
            <w:vAlign w:val="center"/>
          </w:tcPr>
          <w:p>
            <w:pPr>
              <w:pStyle w:val="0"/>
              <w:jc w:val="center"/>
            </w:pPr>
            <w:r>
              <w:rPr>
                <w:sz w:val="20"/>
              </w:rPr>
              <w:t xml:space="preserve">36,3</w:t>
            </w:r>
          </w:p>
        </w:tc>
        <w:tc>
          <w:tcPr>
            <w:tcW w:w="664" w:type="dxa"/>
            <w:vAlign w:val="center"/>
          </w:tcPr>
          <w:p>
            <w:pPr>
              <w:pStyle w:val="0"/>
              <w:jc w:val="center"/>
            </w:pPr>
            <w:r>
              <w:rPr>
                <w:sz w:val="20"/>
              </w:rPr>
              <w:t xml:space="preserve">35,9</w:t>
            </w:r>
          </w:p>
        </w:tc>
        <w:tc>
          <w:tcPr>
            <w:tcW w:w="784" w:type="dxa"/>
            <w:vAlign w:val="center"/>
          </w:tcPr>
          <w:p>
            <w:pPr>
              <w:pStyle w:val="0"/>
              <w:jc w:val="center"/>
            </w:pPr>
            <w:r>
              <w:rPr>
                <w:sz w:val="20"/>
              </w:rPr>
              <w:t xml:space="preserve">21,2</w:t>
            </w:r>
          </w:p>
        </w:tc>
        <w:tc>
          <w:tcPr>
            <w:tcW w:w="664" w:type="dxa"/>
            <w:vAlign w:val="center"/>
          </w:tcPr>
          <w:p>
            <w:pPr>
              <w:pStyle w:val="0"/>
              <w:jc w:val="center"/>
            </w:pPr>
            <w:r>
              <w:rPr>
                <w:sz w:val="20"/>
              </w:rPr>
              <w:t xml:space="preserve">7,0</w:t>
            </w:r>
          </w:p>
        </w:tc>
        <w:tc>
          <w:tcPr>
            <w:tcW w:w="664" w:type="dxa"/>
            <w:vAlign w:val="center"/>
          </w:tcPr>
          <w:p>
            <w:pPr>
              <w:pStyle w:val="0"/>
              <w:jc w:val="center"/>
            </w:pPr>
            <w:r>
              <w:rPr>
                <w:sz w:val="20"/>
              </w:rPr>
              <w:t xml:space="preserve">34,3</w:t>
            </w:r>
          </w:p>
        </w:tc>
      </w:tr>
      <w:tr>
        <w:tc>
          <w:tcPr>
            <w:tcW w:w="1984" w:type="dxa"/>
            <w:vAlign w:val="bottom"/>
          </w:tcPr>
          <w:p>
            <w:pPr>
              <w:pStyle w:val="0"/>
            </w:pPr>
            <w:r>
              <w:rPr>
                <w:sz w:val="20"/>
              </w:rPr>
              <w:t xml:space="preserve">Новооскольский городской округ</w:t>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jc w:val="center"/>
            </w:pPr>
            <w:r>
              <w:rPr>
                <w:sz w:val="20"/>
              </w:rPr>
              <w:t xml:space="preserve">1</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jc w:val="center"/>
            </w:pPr>
            <w:r>
              <w:rPr>
                <w:sz w:val="20"/>
              </w:rPr>
              <w:t xml:space="preserve">2,5</w:t>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Прохоровский район</w:t>
            </w:r>
          </w:p>
        </w:tc>
        <w:tc>
          <w:tcPr>
            <w:tcW w:w="664" w:type="dxa"/>
            <w:vAlign w:val="center"/>
          </w:tcPr>
          <w:p>
            <w:pPr>
              <w:pStyle w:val="0"/>
            </w:pPr>
            <w:r>
              <w:rPr>
                <w:sz w:val="20"/>
              </w:rPr>
            </w:r>
          </w:p>
        </w:tc>
        <w:tc>
          <w:tcPr>
            <w:tcW w:w="664" w:type="dxa"/>
            <w:vAlign w:val="center"/>
          </w:tcPr>
          <w:p>
            <w:pPr>
              <w:pStyle w:val="0"/>
              <w:jc w:val="center"/>
            </w:pPr>
            <w:r>
              <w:rPr>
                <w:sz w:val="20"/>
              </w:rPr>
              <w:t xml:space="preserve">2</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1</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664" w:type="dxa"/>
            <w:vAlign w:val="center"/>
          </w:tcPr>
          <w:p>
            <w:pPr>
              <w:pStyle w:val="0"/>
              <w:jc w:val="center"/>
            </w:pPr>
            <w:r>
              <w:rPr>
                <w:sz w:val="20"/>
              </w:rPr>
              <w:t xml:space="preserve">7,4</w:t>
            </w:r>
          </w:p>
        </w:tc>
        <w:tc>
          <w:tcPr>
            <w:tcW w:w="784" w:type="dxa"/>
            <w:vAlign w:val="center"/>
          </w:tcPr>
          <w:p>
            <w:pPr>
              <w:pStyle w:val="0"/>
              <w:jc w:val="center"/>
            </w:pPr>
            <w:r>
              <w:rPr>
                <w:sz w:val="20"/>
              </w:rPr>
              <w:t xml:space="preserve">11,1</w:t>
            </w:r>
          </w:p>
        </w:tc>
        <w:tc>
          <w:tcPr>
            <w:tcW w:w="664" w:type="dxa"/>
            <w:vAlign w:val="center"/>
          </w:tcPr>
          <w:p>
            <w:pPr>
              <w:pStyle w:val="0"/>
              <w:jc w:val="center"/>
            </w:pPr>
            <w:r>
              <w:rPr>
                <w:sz w:val="20"/>
              </w:rPr>
              <w:t xml:space="preserve">3,7</w:t>
            </w:r>
          </w:p>
        </w:tc>
        <w:tc>
          <w:tcPr>
            <w:tcW w:w="664" w:type="dxa"/>
            <w:vAlign w:val="center"/>
          </w:tcPr>
          <w:p>
            <w:pPr>
              <w:pStyle w:val="0"/>
              <w:jc w:val="center"/>
            </w:pPr>
            <w:r>
              <w:rPr>
                <w:sz w:val="20"/>
              </w:rPr>
              <w:t xml:space="preserve">3,7</w:t>
            </w:r>
          </w:p>
        </w:tc>
      </w:tr>
      <w:tr>
        <w:tc>
          <w:tcPr>
            <w:tcW w:w="1984" w:type="dxa"/>
            <w:vAlign w:val="bottom"/>
          </w:tcPr>
          <w:p>
            <w:pPr>
              <w:pStyle w:val="0"/>
            </w:pPr>
            <w:r>
              <w:rPr>
                <w:sz w:val="20"/>
              </w:rPr>
              <w:t xml:space="preserve">Ракитянский район</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jc w:val="center"/>
            </w:pPr>
            <w:r>
              <w:rPr>
                <w:sz w:val="20"/>
              </w:rPr>
              <w:t xml:space="preserve">2</w:t>
            </w:r>
          </w:p>
        </w:tc>
        <w:tc>
          <w:tcPr>
            <w:tcW w:w="784" w:type="dxa"/>
            <w:vAlign w:val="center"/>
          </w:tcPr>
          <w:p>
            <w:pPr>
              <w:pStyle w:val="0"/>
              <w:jc w:val="center"/>
            </w:pPr>
            <w:r>
              <w:rPr>
                <w:sz w:val="20"/>
              </w:rPr>
              <w:t xml:space="preserve">1</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3,0</w:t>
            </w:r>
          </w:p>
        </w:tc>
        <w:tc>
          <w:tcPr>
            <w:tcW w:w="664" w:type="dxa"/>
            <w:vAlign w:val="center"/>
          </w:tcPr>
          <w:p>
            <w:pPr>
              <w:pStyle w:val="0"/>
            </w:pPr>
            <w:r>
              <w:rPr>
                <w:sz w:val="20"/>
              </w:rPr>
            </w:r>
          </w:p>
        </w:tc>
        <w:tc>
          <w:tcPr>
            <w:tcW w:w="784" w:type="dxa"/>
            <w:vAlign w:val="center"/>
          </w:tcPr>
          <w:p>
            <w:pPr>
              <w:pStyle w:val="0"/>
              <w:jc w:val="center"/>
            </w:pPr>
            <w:r>
              <w:rPr>
                <w:sz w:val="20"/>
              </w:rPr>
              <w:t xml:space="preserve">5,8</w:t>
            </w:r>
          </w:p>
        </w:tc>
        <w:tc>
          <w:tcPr>
            <w:tcW w:w="664" w:type="dxa"/>
            <w:vAlign w:val="center"/>
          </w:tcPr>
          <w:p>
            <w:pPr>
              <w:pStyle w:val="0"/>
              <w:jc w:val="center"/>
            </w:pPr>
            <w:r>
              <w:rPr>
                <w:sz w:val="20"/>
              </w:rPr>
              <w:t xml:space="preserve">2,9</w:t>
            </w:r>
          </w:p>
        </w:tc>
        <w:tc>
          <w:tcPr>
            <w:tcW w:w="664" w:type="dxa"/>
            <w:vAlign w:val="center"/>
          </w:tcPr>
          <w:p>
            <w:pPr>
              <w:pStyle w:val="0"/>
              <w:jc w:val="center"/>
            </w:pPr>
            <w:r>
              <w:rPr>
                <w:sz w:val="20"/>
              </w:rPr>
              <w:t xml:space="preserve">2,9</w:t>
            </w:r>
          </w:p>
        </w:tc>
      </w:tr>
      <w:tr>
        <w:tc>
          <w:tcPr>
            <w:tcW w:w="1984" w:type="dxa"/>
            <w:vAlign w:val="bottom"/>
          </w:tcPr>
          <w:p>
            <w:pPr>
              <w:pStyle w:val="0"/>
            </w:pPr>
            <w:r>
              <w:rPr>
                <w:sz w:val="20"/>
              </w:rPr>
              <w:t xml:space="preserve">Ровеньский район</w:t>
            </w:r>
          </w:p>
        </w:tc>
        <w:tc>
          <w:tcPr>
            <w:tcW w:w="664" w:type="dxa"/>
            <w:vAlign w:val="center"/>
          </w:tcPr>
          <w:p>
            <w:pPr>
              <w:pStyle w:val="0"/>
              <w:jc w:val="center"/>
            </w:pPr>
            <w:r>
              <w:rPr>
                <w:sz w:val="20"/>
              </w:rPr>
              <w:t xml:space="preserve">2</w:t>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jc w:val="center"/>
            </w:pPr>
            <w:r>
              <w:rPr>
                <w:sz w:val="20"/>
              </w:rPr>
              <w:t xml:space="preserve">3</w:t>
            </w:r>
          </w:p>
        </w:tc>
        <w:tc>
          <w:tcPr>
            <w:tcW w:w="664" w:type="dxa"/>
            <w:vAlign w:val="center"/>
          </w:tcPr>
          <w:p>
            <w:pPr>
              <w:pStyle w:val="0"/>
            </w:pPr>
            <w:r>
              <w:rPr>
                <w:sz w:val="20"/>
              </w:rPr>
            </w:r>
          </w:p>
        </w:tc>
        <w:tc>
          <w:tcPr>
            <w:tcW w:w="664" w:type="dxa"/>
            <w:vAlign w:val="center"/>
          </w:tcPr>
          <w:p>
            <w:pPr>
              <w:pStyle w:val="0"/>
              <w:jc w:val="center"/>
            </w:pPr>
            <w:r>
              <w:rPr>
                <w:sz w:val="20"/>
              </w:rPr>
              <w:t xml:space="preserve">8,7</w:t>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jc w:val="center"/>
            </w:pPr>
            <w:r>
              <w:rPr>
                <w:sz w:val="20"/>
              </w:rPr>
              <w:t xml:space="preserve">12,7</w:t>
            </w:r>
          </w:p>
        </w:tc>
        <w:tc>
          <w:tcPr>
            <w:tcW w:w="664" w:type="dxa"/>
            <w:vAlign w:val="center"/>
          </w:tcPr>
          <w:p>
            <w:pPr>
              <w:pStyle w:val="0"/>
            </w:pPr>
            <w:r>
              <w:rPr>
                <w:sz w:val="20"/>
              </w:rPr>
            </w:r>
          </w:p>
        </w:tc>
      </w:tr>
      <w:tr>
        <w:tc>
          <w:tcPr>
            <w:tcW w:w="1984" w:type="dxa"/>
            <w:vAlign w:val="bottom"/>
          </w:tcPr>
          <w:p>
            <w:pPr>
              <w:pStyle w:val="0"/>
            </w:pPr>
            <w:r>
              <w:rPr>
                <w:sz w:val="20"/>
              </w:rPr>
              <w:t xml:space="preserve">Старооскольский городской округ</w:t>
            </w:r>
          </w:p>
        </w:tc>
        <w:tc>
          <w:tcPr>
            <w:tcW w:w="664" w:type="dxa"/>
            <w:vAlign w:val="center"/>
          </w:tcPr>
          <w:p>
            <w:pPr>
              <w:pStyle w:val="0"/>
              <w:jc w:val="center"/>
            </w:pPr>
            <w:r>
              <w:rPr>
                <w:sz w:val="20"/>
              </w:rPr>
              <w:t xml:space="preserve">38</w:t>
            </w:r>
          </w:p>
        </w:tc>
        <w:tc>
          <w:tcPr>
            <w:tcW w:w="664" w:type="dxa"/>
            <w:vAlign w:val="center"/>
          </w:tcPr>
          <w:p>
            <w:pPr>
              <w:pStyle w:val="0"/>
              <w:jc w:val="center"/>
            </w:pPr>
            <w:r>
              <w:rPr>
                <w:sz w:val="20"/>
              </w:rPr>
              <w:t xml:space="preserve">39</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5</w:t>
            </w:r>
          </w:p>
        </w:tc>
        <w:tc>
          <w:tcPr>
            <w:tcW w:w="664" w:type="dxa"/>
            <w:vAlign w:val="center"/>
          </w:tcPr>
          <w:p>
            <w:pPr>
              <w:pStyle w:val="0"/>
            </w:pPr>
            <w:r>
              <w:rPr>
                <w:sz w:val="20"/>
              </w:rPr>
            </w:r>
          </w:p>
        </w:tc>
        <w:tc>
          <w:tcPr>
            <w:tcW w:w="664" w:type="dxa"/>
            <w:vAlign w:val="center"/>
          </w:tcPr>
          <w:p>
            <w:pPr>
              <w:pStyle w:val="0"/>
              <w:jc w:val="center"/>
            </w:pPr>
            <w:r>
              <w:rPr>
                <w:sz w:val="20"/>
              </w:rPr>
              <w:t xml:space="preserve">14,8</w:t>
            </w:r>
          </w:p>
        </w:tc>
        <w:tc>
          <w:tcPr>
            <w:tcW w:w="664" w:type="dxa"/>
            <w:vAlign w:val="center"/>
          </w:tcPr>
          <w:p>
            <w:pPr>
              <w:pStyle w:val="0"/>
              <w:jc w:val="center"/>
            </w:pPr>
            <w:r>
              <w:rPr>
                <w:sz w:val="20"/>
              </w:rPr>
              <w:t xml:space="preserve">15,1</w:t>
            </w:r>
          </w:p>
        </w:tc>
        <w:tc>
          <w:tcPr>
            <w:tcW w:w="784" w:type="dxa"/>
            <w:vAlign w:val="center"/>
          </w:tcPr>
          <w:p>
            <w:pPr>
              <w:pStyle w:val="0"/>
              <w:jc w:val="center"/>
            </w:pPr>
            <w:r>
              <w:rPr>
                <w:sz w:val="20"/>
              </w:rPr>
              <w:t xml:space="preserve">1,2</w:t>
            </w:r>
          </w:p>
        </w:tc>
        <w:tc>
          <w:tcPr>
            <w:tcW w:w="664" w:type="dxa"/>
            <w:vAlign w:val="center"/>
          </w:tcPr>
          <w:p>
            <w:pPr>
              <w:pStyle w:val="0"/>
              <w:jc w:val="center"/>
            </w:pPr>
            <w:r>
              <w:rPr>
                <w:sz w:val="20"/>
              </w:rPr>
              <w:t xml:space="preserve">1,9</w:t>
            </w:r>
          </w:p>
        </w:tc>
        <w:tc>
          <w:tcPr>
            <w:tcW w:w="664" w:type="dxa"/>
            <w:vAlign w:val="center"/>
          </w:tcPr>
          <w:p>
            <w:pPr>
              <w:pStyle w:val="0"/>
            </w:pPr>
            <w:r>
              <w:rPr>
                <w:sz w:val="20"/>
              </w:rPr>
            </w:r>
          </w:p>
        </w:tc>
      </w:tr>
      <w:tr>
        <w:tc>
          <w:tcPr>
            <w:tcW w:w="1984" w:type="dxa"/>
            <w:vAlign w:val="bottom"/>
          </w:tcPr>
          <w:p>
            <w:pPr>
              <w:pStyle w:val="0"/>
            </w:pPr>
            <w:r>
              <w:rPr>
                <w:sz w:val="20"/>
              </w:rPr>
              <w:t xml:space="preserve">Чернянский район</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2</w:t>
            </w:r>
          </w:p>
        </w:tc>
        <w:tc>
          <w:tcPr>
            <w:tcW w:w="784" w:type="dxa"/>
            <w:vAlign w:val="center"/>
          </w:tcPr>
          <w:p>
            <w:pPr>
              <w:pStyle w:val="0"/>
            </w:pPr>
            <w:r>
              <w:rPr>
                <w:sz w:val="20"/>
              </w:rPr>
            </w:r>
          </w:p>
        </w:tc>
        <w:tc>
          <w:tcPr>
            <w:tcW w:w="784" w:type="dxa"/>
            <w:vAlign w:val="center"/>
          </w:tcPr>
          <w:p>
            <w:pPr>
              <w:pStyle w:val="0"/>
              <w:jc w:val="center"/>
            </w:pPr>
            <w:r>
              <w:rPr>
                <w:sz w:val="20"/>
              </w:rPr>
              <w:t xml:space="preserve">3</w:t>
            </w:r>
          </w:p>
        </w:tc>
        <w:tc>
          <w:tcPr>
            <w:tcW w:w="664" w:type="dxa"/>
            <w:vAlign w:val="center"/>
          </w:tcPr>
          <w:p>
            <w:pPr>
              <w:pStyle w:val="0"/>
              <w:jc w:val="center"/>
            </w:pPr>
            <w:r>
              <w:rPr>
                <w:sz w:val="20"/>
              </w:rPr>
              <w:t xml:space="preserve">2</w:t>
            </w:r>
          </w:p>
        </w:tc>
        <w:tc>
          <w:tcPr>
            <w:tcW w:w="664" w:type="dxa"/>
            <w:vAlign w:val="center"/>
          </w:tcPr>
          <w:p>
            <w:pPr>
              <w:pStyle w:val="0"/>
              <w:jc w:val="center"/>
            </w:pPr>
            <w:r>
              <w:rPr>
                <w:sz w:val="20"/>
              </w:rPr>
              <w:t xml:space="preserve">3,3</w:t>
            </w:r>
          </w:p>
        </w:tc>
        <w:tc>
          <w:tcPr>
            <w:tcW w:w="664" w:type="dxa"/>
            <w:vAlign w:val="center"/>
          </w:tcPr>
          <w:p>
            <w:pPr>
              <w:pStyle w:val="0"/>
              <w:jc w:val="center"/>
            </w:pPr>
            <w:r>
              <w:rPr>
                <w:sz w:val="20"/>
              </w:rPr>
              <w:t xml:space="preserve">6,6</w:t>
            </w:r>
          </w:p>
        </w:tc>
        <w:tc>
          <w:tcPr>
            <w:tcW w:w="784" w:type="dxa"/>
            <w:vAlign w:val="center"/>
          </w:tcPr>
          <w:p>
            <w:pPr>
              <w:pStyle w:val="0"/>
            </w:pPr>
            <w:r>
              <w:rPr>
                <w:sz w:val="20"/>
              </w:rPr>
            </w:r>
          </w:p>
        </w:tc>
        <w:tc>
          <w:tcPr>
            <w:tcW w:w="664" w:type="dxa"/>
            <w:vAlign w:val="center"/>
          </w:tcPr>
          <w:p>
            <w:pPr>
              <w:pStyle w:val="0"/>
              <w:jc w:val="center"/>
            </w:pPr>
            <w:r>
              <w:rPr>
                <w:sz w:val="20"/>
              </w:rPr>
              <w:t xml:space="preserve">9,7</w:t>
            </w:r>
          </w:p>
        </w:tc>
        <w:tc>
          <w:tcPr>
            <w:tcW w:w="664" w:type="dxa"/>
            <w:vAlign w:val="center"/>
          </w:tcPr>
          <w:p>
            <w:pPr>
              <w:pStyle w:val="0"/>
              <w:jc w:val="center"/>
            </w:pPr>
            <w:r>
              <w:rPr>
                <w:sz w:val="20"/>
              </w:rPr>
              <w:t xml:space="preserve">6,4</w:t>
            </w:r>
          </w:p>
        </w:tc>
      </w:tr>
      <w:tr>
        <w:tc>
          <w:tcPr>
            <w:tcW w:w="1984" w:type="dxa"/>
            <w:vAlign w:val="bottom"/>
          </w:tcPr>
          <w:p>
            <w:pPr>
              <w:pStyle w:val="0"/>
            </w:pPr>
            <w:r>
              <w:rPr>
                <w:sz w:val="20"/>
              </w:rPr>
              <w:t xml:space="preserve">Шебекинский городской округ</w:t>
            </w:r>
          </w:p>
        </w:tc>
        <w:tc>
          <w:tcPr>
            <w:tcW w:w="664" w:type="dxa"/>
            <w:vAlign w:val="center"/>
          </w:tcPr>
          <w:p>
            <w:pPr>
              <w:pStyle w:val="0"/>
              <w:jc w:val="center"/>
            </w:pPr>
            <w:r>
              <w:rPr>
                <w:sz w:val="20"/>
              </w:rPr>
              <w:t xml:space="preserve">3</w:t>
            </w:r>
          </w:p>
        </w:tc>
        <w:tc>
          <w:tcPr>
            <w:tcW w:w="664" w:type="dxa"/>
            <w:vAlign w:val="center"/>
          </w:tcPr>
          <w:p>
            <w:pPr>
              <w:pStyle w:val="0"/>
              <w:jc w:val="center"/>
            </w:pPr>
            <w:r>
              <w:rPr>
                <w:sz w:val="20"/>
              </w:rPr>
              <w:t xml:space="preserve">3</w:t>
            </w:r>
          </w:p>
        </w:tc>
        <w:tc>
          <w:tcPr>
            <w:tcW w:w="784" w:type="dxa"/>
            <w:vAlign w:val="center"/>
          </w:tcPr>
          <w:p>
            <w:pPr>
              <w:pStyle w:val="0"/>
              <w:jc w:val="center"/>
            </w:pPr>
            <w:r>
              <w:rPr>
                <w:sz w:val="20"/>
              </w:rPr>
              <w:t xml:space="preserve">1</w:t>
            </w:r>
          </w:p>
        </w:tc>
        <w:tc>
          <w:tcPr>
            <w:tcW w:w="784" w:type="dxa"/>
            <w:vAlign w:val="center"/>
          </w:tcPr>
          <w:p>
            <w:pPr>
              <w:pStyle w:val="0"/>
              <w:jc w:val="center"/>
            </w:pPr>
            <w:r>
              <w:rPr>
                <w:sz w:val="20"/>
              </w:rPr>
              <w:t xml:space="preserve">4</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3,5</w:t>
            </w:r>
          </w:p>
        </w:tc>
        <w:tc>
          <w:tcPr>
            <w:tcW w:w="664" w:type="dxa"/>
            <w:vAlign w:val="center"/>
          </w:tcPr>
          <w:p>
            <w:pPr>
              <w:pStyle w:val="0"/>
              <w:jc w:val="center"/>
            </w:pPr>
            <w:r>
              <w:rPr>
                <w:sz w:val="20"/>
              </w:rPr>
              <w:t xml:space="preserve">3,5</w:t>
            </w:r>
          </w:p>
        </w:tc>
        <w:tc>
          <w:tcPr>
            <w:tcW w:w="784" w:type="dxa"/>
            <w:vAlign w:val="center"/>
          </w:tcPr>
          <w:p>
            <w:pPr>
              <w:pStyle w:val="0"/>
              <w:jc w:val="center"/>
            </w:pPr>
            <w:r>
              <w:rPr>
                <w:sz w:val="20"/>
              </w:rPr>
              <w:t xml:space="preserve">1,2</w:t>
            </w:r>
          </w:p>
        </w:tc>
        <w:tc>
          <w:tcPr>
            <w:tcW w:w="664" w:type="dxa"/>
            <w:vAlign w:val="center"/>
          </w:tcPr>
          <w:p>
            <w:pPr>
              <w:pStyle w:val="0"/>
              <w:jc w:val="center"/>
            </w:pPr>
            <w:r>
              <w:rPr>
                <w:sz w:val="20"/>
              </w:rPr>
              <w:t xml:space="preserve">4,6</w:t>
            </w:r>
          </w:p>
        </w:tc>
        <w:tc>
          <w:tcPr>
            <w:tcW w:w="664" w:type="dxa"/>
            <w:vAlign w:val="center"/>
          </w:tcPr>
          <w:p>
            <w:pPr>
              <w:pStyle w:val="0"/>
              <w:jc w:val="center"/>
            </w:pPr>
            <w:r>
              <w:rPr>
                <w:sz w:val="20"/>
              </w:rPr>
              <w:t xml:space="preserve">1,1</w:t>
            </w:r>
          </w:p>
        </w:tc>
      </w:tr>
      <w:tr>
        <w:tc>
          <w:tcPr>
            <w:tcW w:w="1984" w:type="dxa"/>
            <w:vAlign w:val="bottom"/>
          </w:tcPr>
          <w:p>
            <w:pPr>
              <w:pStyle w:val="0"/>
            </w:pPr>
            <w:r>
              <w:rPr>
                <w:sz w:val="20"/>
              </w:rPr>
              <w:t xml:space="preserve">Яковлевский городской округ</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3</w:t>
            </w:r>
          </w:p>
        </w:tc>
        <w:tc>
          <w:tcPr>
            <w:tcW w:w="784" w:type="dxa"/>
            <w:vAlign w:val="center"/>
          </w:tcPr>
          <w:p>
            <w:pPr>
              <w:pStyle w:val="0"/>
              <w:jc w:val="center"/>
            </w:pPr>
            <w:r>
              <w:rPr>
                <w:sz w:val="20"/>
              </w:rPr>
              <w:t xml:space="preserve">2</w:t>
            </w:r>
          </w:p>
        </w:tc>
        <w:tc>
          <w:tcPr>
            <w:tcW w:w="784" w:type="dxa"/>
            <w:vAlign w:val="center"/>
          </w:tcPr>
          <w:p>
            <w:pPr>
              <w:pStyle w:val="0"/>
              <w:jc w:val="center"/>
            </w:pPr>
            <w:r>
              <w:rPr>
                <w:sz w:val="20"/>
              </w:rPr>
              <w:t xml:space="preserve">5</w:t>
            </w:r>
          </w:p>
        </w:tc>
        <w:tc>
          <w:tcPr>
            <w:tcW w:w="664" w:type="dxa"/>
            <w:vAlign w:val="center"/>
          </w:tcPr>
          <w:p>
            <w:pPr>
              <w:pStyle w:val="0"/>
              <w:jc w:val="center"/>
            </w:pPr>
            <w:r>
              <w:rPr>
                <w:sz w:val="20"/>
              </w:rPr>
              <w:t xml:space="preserve">2</w:t>
            </w:r>
          </w:p>
        </w:tc>
        <w:tc>
          <w:tcPr>
            <w:tcW w:w="664" w:type="dxa"/>
            <w:vAlign w:val="center"/>
          </w:tcPr>
          <w:p>
            <w:pPr>
              <w:pStyle w:val="0"/>
              <w:jc w:val="center"/>
            </w:pPr>
            <w:r>
              <w:rPr>
                <w:sz w:val="20"/>
              </w:rPr>
              <w:t xml:space="preserve">7,2</w:t>
            </w:r>
          </w:p>
        </w:tc>
        <w:tc>
          <w:tcPr>
            <w:tcW w:w="664" w:type="dxa"/>
            <w:vAlign w:val="center"/>
          </w:tcPr>
          <w:p>
            <w:pPr>
              <w:pStyle w:val="0"/>
              <w:jc w:val="center"/>
            </w:pPr>
            <w:r>
              <w:rPr>
                <w:sz w:val="20"/>
              </w:rPr>
              <w:t xml:space="preserve">5,4</w:t>
            </w:r>
          </w:p>
        </w:tc>
        <w:tc>
          <w:tcPr>
            <w:tcW w:w="784" w:type="dxa"/>
            <w:vAlign w:val="center"/>
          </w:tcPr>
          <w:p>
            <w:pPr>
              <w:pStyle w:val="0"/>
              <w:jc w:val="center"/>
            </w:pPr>
            <w:r>
              <w:rPr>
                <w:sz w:val="20"/>
              </w:rPr>
              <w:t xml:space="preserve">3,6</w:t>
            </w:r>
          </w:p>
        </w:tc>
        <w:tc>
          <w:tcPr>
            <w:tcW w:w="664" w:type="dxa"/>
            <w:vAlign w:val="center"/>
          </w:tcPr>
          <w:p>
            <w:pPr>
              <w:pStyle w:val="0"/>
              <w:jc w:val="center"/>
            </w:pPr>
            <w:r>
              <w:rPr>
                <w:sz w:val="20"/>
              </w:rPr>
              <w:t xml:space="preserve">8,9</w:t>
            </w:r>
          </w:p>
        </w:tc>
        <w:tc>
          <w:tcPr>
            <w:tcW w:w="664" w:type="dxa"/>
            <w:vAlign w:val="center"/>
          </w:tcPr>
          <w:p>
            <w:pPr>
              <w:pStyle w:val="0"/>
              <w:jc w:val="center"/>
            </w:pPr>
            <w:r>
              <w:rPr>
                <w:sz w:val="20"/>
              </w:rPr>
              <w:t xml:space="preserve">3,5</w:t>
            </w:r>
          </w:p>
        </w:tc>
      </w:tr>
      <w:tr>
        <w:tc>
          <w:tcPr>
            <w:gridSpan w:val="11"/>
            <w:tcW w:w="8984" w:type="dxa"/>
            <w:vAlign w:val="center"/>
          </w:tcPr>
          <w:p>
            <w:pPr>
              <w:pStyle w:val="0"/>
              <w:jc w:val="center"/>
            </w:pPr>
            <w:r>
              <w:rPr>
                <w:sz w:val="20"/>
              </w:rPr>
              <w:t xml:space="preserve">Все инфаркты</w:t>
            </w:r>
          </w:p>
        </w:tc>
      </w:tr>
      <w:tr>
        <w:tc>
          <w:tcPr>
            <w:tcW w:w="1984" w:type="dxa"/>
            <w:vAlign w:val="bottom"/>
          </w:tcPr>
          <w:p>
            <w:pPr>
              <w:pStyle w:val="0"/>
            </w:pPr>
            <w:r>
              <w:rPr>
                <w:sz w:val="20"/>
              </w:rPr>
              <w:t xml:space="preserve">Белгородская область</w:t>
            </w:r>
          </w:p>
        </w:tc>
        <w:tc>
          <w:tcPr>
            <w:tcW w:w="664" w:type="dxa"/>
            <w:vAlign w:val="center"/>
          </w:tcPr>
          <w:p>
            <w:pPr>
              <w:pStyle w:val="0"/>
              <w:jc w:val="center"/>
            </w:pPr>
            <w:r>
              <w:rPr>
                <w:sz w:val="20"/>
              </w:rPr>
              <w:t xml:space="preserve">376</w:t>
            </w:r>
          </w:p>
        </w:tc>
        <w:tc>
          <w:tcPr>
            <w:tcW w:w="664" w:type="dxa"/>
            <w:vAlign w:val="center"/>
          </w:tcPr>
          <w:p>
            <w:pPr>
              <w:pStyle w:val="0"/>
              <w:jc w:val="center"/>
            </w:pPr>
            <w:r>
              <w:rPr>
                <w:sz w:val="20"/>
              </w:rPr>
              <w:t xml:space="preserve">379</w:t>
            </w:r>
          </w:p>
        </w:tc>
        <w:tc>
          <w:tcPr>
            <w:tcW w:w="784" w:type="dxa"/>
            <w:vAlign w:val="center"/>
          </w:tcPr>
          <w:p>
            <w:pPr>
              <w:pStyle w:val="0"/>
              <w:jc w:val="center"/>
            </w:pPr>
            <w:r>
              <w:rPr>
                <w:sz w:val="20"/>
              </w:rPr>
              <w:t xml:space="preserve">372</w:t>
            </w:r>
          </w:p>
        </w:tc>
        <w:tc>
          <w:tcPr>
            <w:tcW w:w="784" w:type="dxa"/>
            <w:vAlign w:val="center"/>
          </w:tcPr>
          <w:p>
            <w:pPr>
              <w:pStyle w:val="0"/>
              <w:jc w:val="center"/>
            </w:pPr>
            <w:r>
              <w:rPr>
                <w:sz w:val="20"/>
              </w:rPr>
              <w:t xml:space="preserve">377</w:t>
            </w:r>
          </w:p>
        </w:tc>
        <w:tc>
          <w:tcPr>
            <w:tcW w:w="664" w:type="dxa"/>
            <w:vAlign w:val="center"/>
          </w:tcPr>
          <w:p>
            <w:pPr>
              <w:pStyle w:val="0"/>
              <w:jc w:val="center"/>
            </w:pPr>
            <w:r>
              <w:rPr>
                <w:sz w:val="20"/>
              </w:rPr>
              <w:t xml:space="preserve">400</w:t>
            </w:r>
          </w:p>
        </w:tc>
        <w:tc>
          <w:tcPr>
            <w:tcW w:w="664" w:type="dxa"/>
            <w:vAlign w:val="center"/>
          </w:tcPr>
          <w:p>
            <w:pPr>
              <w:pStyle w:val="0"/>
              <w:jc w:val="center"/>
            </w:pPr>
            <w:r>
              <w:rPr>
                <w:sz w:val="20"/>
              </w:rPr>
              <w:t xml:space="preserve">24,6</w:t>
            </w:r>
          </w:p>
        </w:tc>
        <w:tc>
          <w:tcPr>
            <w:tcW w:w="664" w:type="dxa"/>
            <w:vAlign w:val="center"/>
          </w:tcPr>
          <w:p>
            <w:pPr>
              <w:pStyle w:val="0"/>
              <w:jc w:val="center"/>
            </w:pPr>
            <w:r>
              <w:rPr>
                <w:sz w:val="20"/>
              </w:rPr>
              <w:t xml:space="preserve">24,7</w:t>
            </w:r>
          </w:p>
        </w:tc>
        <w:tc>
          <w:tcPr>
            <w:tcW w:w="784" w:type="dxa"/>
            <w:vAlign w:val="center"/>
          </w:tcPr>
          <w:p>
            <w:pPr>
              <w:pStyle w:val="0"/>
              <w:jc w:val="center"/>
            </w:pPr>
            <w:r>
              <w:rPr>
                <w:sz w:val="20"/>
              </w:rPr>
              <w:t xml:space="preserve">24,1</w:t>
            </w:r>
          </w:p>
        </w:tc>
        <w:tc>
          <w:tcPr>
            <w:tcW w:w="664" w:type="dxa"/>
            <w:vAlign w:val="center"/>
          </w:tcPr>
          <w:p>
            <w:pPr>
              <w:pStyle w:val="0"/>
              <w:jc w:val="center"/>
            </w:pPr>
            <w:r>
              <w:rPr>
                <w:sz w:val="20"/>
              </w:rPr>
              <w:t xml:space="preserve">25,1</w:t>
            </w:r>
          </w:p>
        </w:tc>
        <w:tc>
          <w:tcPr>
            <w:tcW w:w="664" w:type="dxa"/>
            <w:vAlign w:val="center"/>
          </w:tcPr>
          <w:p>
            <w:pPr>
              <w:pStyle w:val="0"/>
              <w:jc w:val="center"/>
            </w:pPr>
            <w:r>
              <w:rPr>
                <w:sz w:val="20"/>
              </w:rPr>
              <w:t xml:space="preserve">25,9</w:t>
            </w:r>
          </w:p>
        </w:tc>
      </w:tr>
      <w:tr>
        <w:tc>
          <w:tcPr>
            <w:tcW w:w="1984" w:type="dxa"/>
            <w:vAlign w:val="bottom"/>
          </w:tcPr>
          <w:p>
            <w:pPr>
              <w:pStyle w:val="0"/>
            </w:pPr>
            <w:r>
              <w:rPr>
                <w:sz w:val="20"/>
              </w:rPr>
              <w:t xml:space="preserve">г. Белгород</w:t>
            </w:r>
          </w:p>
        </w:tc>
        <w:tc>
          <w:tcPr>
            <w:tcW w:w="664" w:type="dxa"/>
            <w:vAlign w:val="center"/>
          </w:tcPr>
          <w:p>
            <w:pPr>
              <w:pStyle w:val="0"/>
              <w:jc w:val="center"/>
            </w:pPr>
            <w:r>
              <w:rPr>
                <w:sz w:val="20"/>
              </w:rPr>
              <w:t xml:space="preserve">135</w:t>
            </w:r>
          </w:p>
        </w:tc>
        <w:tc>
          <w:tcPr>
            <w:tcW w:w="664" w:type="dxa"/>
            <w:vAlign w:val="center"/>
          </w:tcPr>
          <w:p>
            <w:pPr>
              <w:pStyle w:val="0"/>
              <w:jc w:val="center"/>
            </w:pPr>
            <w:r>
              <w:rPr>
                <w:sz w:val="20"/>
              </w:rPr>
              <w:t xml:space="preserve">128</w:t>
            </w:r>
          </w:p>
        </w:tc>
        <w:tc>
          <w:tcPr>
            <w:tcW w:w="784" w:type="dxa"/>
            <w:vAlign w:val="center"/>
          </w:tcPr>
          <w:p>
            <w:pPr>
              <w:pStyle w:val="0"/>
              <w:jc w:val="center"/>
            </w:pPr>
            <w:r>
              <w:rPr>
                <w:sz w:val="20"/>
              </w:rPr>
              <w:t xml:space="preserve">119</w:t>
            </w:r>
          </w:p>
        </w:tc>
        <w:tc>
          <w:tcPr>
            <w:tcW w:w="784" w:type="dxa"/>
            <w:vAlign w:val="center"/>
          </w:tcPr>
          <w:p>
            <w:pPr>
              <w:pStyle w:val="0"/>
              <w:jc w:val="center"/>
            </w:pPr>
            <w:r>
              <w:rPr>
                <w:sz w:val="20"/>
              </w:rPr>
              <w:t xml:space="preserve">141</w:t>
            </w:r>
          </w:p>
        </w:tc>
        <w:tc>
          <w:tcPr>
            <w:tcW w:w="664" w:type="dxa"/>
            <w:vAlign w:val="center"/>
          </w:tcPr>
          <w:p>
            <w:pPr>
              <w:pStyle w:val="0"/>
              <w:jc w:val="center"/>
            </w:pPr>
            <w:r>
              <w:rPr>
                <w:sz w:val="20"/>
              </w:rPr>
              <w:t xml:space="preserve">139</w:t>
            </w:r>
          </w:p>
        </w:tc>
        <w:tc>
          <w:tcPr>
            <w:tcW w:w="664" w:type="dxa"/>
            <w:vAlign w:val="center"/>
          </w:tcPr>
          <w:p>
            <w:pPr>
              <w:pStyle w:val="0"/>
              <w:jc w:val="center"/>
            </w:pPr>
            <w:r>
              <w:rPr>
                <w:sz w:val="20"/>
              </w:rPr>
              <w:t xml:space="preserve">34,5</w:t>
            </w:r>
          </w:p>
        </w:tc>
        <w:tc>
          <w:tcPr>
            <w:tcW w:w="664" w:type="dxa"/>
            <w:vAlign w:val="center"/>
          </w:tcPr>
          <w:p>
            <w:pPr>
              <w:pStyle w:val="0"/>
              <w:jc w:val="center"/>
            </w:pPr>
            <w:r>
              <w:rPr>
                <w:sz w:val="20"/>
              </w:rPr>
              <w:t xml:space="preserve">32,8</w:t>
            </w:r>
          </w:p>
        </w:tc>
        <w:tc>
          <w:tcPr>
            <w:tcW w:w="784" w:type="dxa"/>
            <w:vAlign w:val="center"/>
          </w:tcPr>
          <w:p>
            <w:pPr>
              <w:pStyle w:val="0"/>
              <w:jc w:val="center"/>
            </w:pPr>
            <w:r>
              <w:rPr>
                <w:sz w:val="20"/>
              </w:rPr>
              <w:t xml:space="preserve">30,3</w:t>
            </w:r>
          </w:p>
        </w:tc>
        <w:tc>
          <w:tcPr>
            <w:tcW w:w="664" w:type="dxa"/>
            <w:vAlign w:val="center"/>
          </w:tcPr>
          <w:p>
            <w:pPr>
              <w:pStyle w:val="0"/>
              <w:jc w:val="center"/>
            </w:pPr>
            <w:r>
              <w:rPr>
                <w:sz w:val="20"/>
              </w:rPr>
              <w:t xml:space="preserve">36,0</w:t>
            </w:r>
          </w:p>
        </w:tc>
        <w:tc>
          <w:tcPr>
            <w:tcW w:w="664" w:type="dxa"/>
            <w:vAlign w:val="center"/>
          </w:tcPr>
          <w:p>
            <w:pPr>
              <w:pStyle w:val="0"/>
              <w:jc w:val="center"/>
            </w:pPr>
            <w:r>
              <w:rPr>
                <w:sz w:val="20"/>
              </w:rPr>
              <w:t xml:space="preserve">35,5</w:t>
            </w:r>
          </w:p>
        </w:tc>
      </w:tr>
      <w:tr>
        <w:tc>
          <w:tcPr>
            <w:tcW w:w="1984" w:type="dxa"/>
            <w:vAlign w:val="bottom"/>
          </w:tcPr>
          <w:p>
            <w:pPr>
              <w:pStyle w:val="0"/>
            </w:pPr>
            <w:r>
              <w:rPr>
                <w:sz w:val="20"/>
              </w:rPr>
              <w:t xml:space="preserve">Алексеевский городской округ</w:t>
            </w:r>
          </w:p>
        </w:tc>
        <w:tc>
          <w:tcPr>
            <w:tcW w:w="664" w:type="dxa"/>
            <w:vAlign w:val="center"/>
          </w:tcPr>
          <w:p>
            <w:pPr>
              <w:pStyle w:val="0"/>
              <w:jc w:val="center"/>
            </w:pPr>
            <w:r>
              <w:rPr>
                <w:sz w:val="20"/>
              </w:rPr>
              <w:t xml:space="preserve">10</w:t>
            </w:r>
          </w:p>
        </w:tc>
        <w:tc>
          <w:tcPr>
            <w:tcW w:w="664" w:type="dxa"/>
            <w:vAlign w:val="center"/>
          </w:tcPr>
          <w:p>
            <w:pPr>
              <w:pStyle w:val="0"/>
              <w:jc w:val="center"/>
            </w:pPr>
            <w:r>
              <w:rPr>
                <w:sz w:val="20"/>
              </w:rPr>
              <w:t xml:space="preserve">9</w:t>
            </w:r>
          </w:p>
        </w:tc>
        <w:tc>
          <w:tcPr>
            <w:tcW w:w="784" w:type="dxa"/>
            <w:vAlign w:val="center"/>
          </w:tcPr>
          <w:p>
            <w:pPr>
              <w:pStyle w:val="0"/>
              <w:jc w:val="center"/>
            </w:pPr>
            <w:r>
              <w:rPr>
                <w:sz w:val="20"/>
              </w:rPr>
              <w:t xml:space="preserve">8</w:t>
            </w:r>
          </w:p>
        </w:tc>
        <w:tc>
          <w:tcPr>
            <w:tcW w:w="784" w:type="dxa"/>
            <w:vAlign w:val="center"/>
          </w:tcPr>
          <w:p>
            <w:pPr>
              <w:pStyle w:val="0"/>
              <w:jc w:val="center"/>
            </w:pPr>
            <w:r>
              <w:rPr>
                <w:sz w:val="20"/>
              </w:rPr>
              <w:t xml:space="preserve">14</w:t>
            </w:r>
          </w:p>
        </w:tc>
        <w:tc>
          <w:tcPr>
            <w:tcW w:w="664" w:type="dxa"/>
            <w:vAlign w:val="center"/>
          </w:tcPr>
          <w:p>
            <w:pPr>
              <w:pStyle w:val="0"/>
              <w:jc w:val="center"/>
            </w:pPr>
            <w:r>
              <w:rPr>
                <w:sz w:val="20"/>
              </w:rPr>
              <w:t xml:space="preserve">7</w:t>
            </w:r>
          </w:p>
        </w:tc>
        <w:tc>
          <w:tcPr>
            <w:tcW w:w="664" w:type="dxa"/>
            <w:vAlign w:val="center"/>
          </w:tcPr>
          <w:p>
            <w:pPr>
              <w:pStyle w:val="0"/>
              <w:jc w:val="center"/>
            </w:pPr>
            <w:r>
              <w:rPr>
                <w:sz w:val="20"/>
              </w:rPr>
              <w:t xml:space="preserve">17,1</w:t>
            </w:r>
          </w:p>
        </w:tc>
        <w:tc>
          <w:tcPr>
            <w:tcW w:w="664" w:type="dxa"/>
            <w:vAlign w:val="center"/>
          </w:tcPr>
          <w:p>
            <w:pPr>
              <w:pStyle w:val="0"/>
              <w:jc w:val="center"/>
            </w:pPr>
            <w:r>
              <w:rPr>
                <w:sz w:val="20"/>
              </w:rPr>
              <w:t xml:space="preserve">15,2</w:t>
            </w:r>
          </w:p>
        </w:tc>
        <w:tc>
          <w:tcPr>
            <w:tcW w:w="784" w:type="dxa"/>
            <w:vAlign w:val="center"/>
          </w:tcPr>
          <w:p>
            <w:pPr>
              <w:pStyle w:val="0"/>
              <w:jc w:val="center"/>
            </w:pPr>
            <w:r>
              <w:rPr>
                <w:sz w:val="20"/>
              </w:rPr>
              <w:t xml:space="preserve">134</w:t>
            </w:r>
          </w:p>
        </w:tc>
        <w:tc>
          <w:tcPr>
            <w:tcW w:w="664" w:type="dxa"/>
            <w:vAlign w:val="center"/>
          </w:tcPr>
          <w:p>
            <w:pPr>
              <w:pStyle w:val="0"/>
              <w:jc w:val="center"/>
            </w:pPr>
            <w:r>
              <w:rPr>
                <w:sz w:val="20"/>
              </w:rPr>
              <w:t xml:space="preserve">23,1</w:t>
            </w:r>
          </w:p>
        </w:tc>
        <w:tc>
          <w:tcPr>
            <w:tcW w:w="664" w:type="dxa"/>
            <w:vAlign w:val="center"/>
          </w:tcPr>
          <w:p>
            <w:pPr>
              <w:pStyle w:val="0"/>
              <w:jc w:val="center"/>
            </w:pPr>
            <w:r>
              <w:rPr>
                <w:sz w:val="20"/>
              </w:rPr>
              <w:t xml:space="preserve">11,4</w:t>
            </w:r>
          </w:p>
        </w:tc>
      </w:tr>
      <w:tr>
        <w:tc>
          <w:tcPr>
            <w:tcW w:w="1984" w:type="dxa"/>
          </w:tcPr>
          <w:p>
            <w:pPr>
              <w:pStyle w:val="0"/>
            </w:pPr>
            <w:r>
              <w:rPr>
                <w:sz w:val="20"/>
              </w:rPr>
              <w:t xml:space="preserve">Белгородский район</w:t>
            </w:r>
          </w:p>
        </w:tc>
        <w:tc>
          <w:tcPr>
            <w:tcW w:w="664" w:type="dxa"/>
            <w:vAlign w:val="center"/>
          </w:tcPr>
          <w:p>
            <w:pPr>
              <w:pStyle w:val="0"/>
              <w:jc w:val="center"/>
            </w:pPr>
            <w:r>
              <w:rPr>
                <w:sz w:val="20"/>
              </w:rPr>
              <w:t xml:space="preserve">47</w:t>
            </w:r>
          </w:p>
        </w:tc>
        <w:tc>
          <w:tcPr>
            <w:tcW w:w="664" w:type="dxa"/>
            <w:vAlign w:val="center"/>
          </w:tcPr>
          <w:p>
            <w:pPr>
              <w:pStyle w:val="0"/>
              <w:jc w:val="center"/>
            </w:pPr>
            <w:r>
              <w:rPr>
                <w:sz w:val="20"/>
              </w:rPr>
              <w:t xml:space="preserve">37</w:t>
            </w:r>
          </w:p>
        </w:tc>
        <w:tc>
          <w:tcPr>
            <w:tcW w:w="784" w:type="dxa"/>
            <w:vAlign w:val="center"/>
          </w:tcPr>
          <w:p>
            <w:pPr>
              <w:pStyle w:val="0"/>
              <w:jc w:val="center"/>
            </w:pPr>
            <w:r>
              <w:rPr>
                <w:sz w:val="20"/>
              </w:rPr>
              <w:t xml:space="preserve">39</w:t>
            </w:r>
          </w:p>
        </w:tc>
        <w:tc>
          <w:tcPr>
            <w:tcW w:w="784" w:type="dxa"/>
            <w:vAlign w:val="center"/>
          </w:tcPr>
          <w:p>
            <w:pPr>
              <w:pStyle w:val="0"/>
              <w:jc w:val="center"/>
            </w:pPr>
            <w:r>
              <w:rPr>
                <w:sz w:val="20"/>
              </w:rPr>
              <w:t xml:space="preserve">41</w:t>
            </w:r>
          </w:p>
        </w:tc>
        <w:tc>
          <w:tcPr>
            <w:tcW w:w="664" w:type="dxa"/>
            <w:vAlign w:val="center"/>
          </w:tcPr>
          <w:p>
            <w:pPr>
              <w:pStyle w:val="0"/>
              <w:jc w:val="center"/>
            </w:pPr>
            <w:r>
              <w:rPr>
                <w:sz w:val="20"/>
              </w:rPr>
              <w:t xml:space="preserve">33</w:t>
            </w:r>
          </w:p>
        </w:tc>
        <w:tc>
          <w:tcPr>
            <w:tcW w:w="664" w:type="dxa"/>
            <w:vAlign w:val="center"/>
          </w:tcPr>
          <w:p>
            <w:pPr>
              <w:pStyle w:val="0"/>
              <w:jc w:val="center"/>
            </w:pPr>
            <w:r>
              <w:rPr>
                <w:sz w:val="20"/>
              </w:rPr>
              <w:t xml:space="preserve">36,2</w:t>
            </w:r>
          </w:p>
        </w:tc>
        <w:tc>
          <w:tcPr>
            <w:tcW w:w="664" w:type="dxa"/>
            <w:vAlign w:val="center"/>
          </w:tcPr>
          <w:p>
            <w:pPr>
              <w:pStyle w:val="0"/>
              <w:jc w:val="center"/>
            </w:pPr>
            <w:r>
              <w:rPr>
                <w:sz w:val="20"/>
              </w:rPr>
              <w:t xml:space="preserve">28,5</w:t>
            </w:r>
          </w:p>
        </w:tc>
        <w:tc>
          <w:tcPr>
            <w:tcW w:w="784" w:type="dxa"/>
            <w:vAlign w:val="center"/>
          </w:tcPr>
          <w:p>
            <w:pPr>
              <w:pStyle w:val="0"/>
              <w:jc w:val="center"/>
            </w:pPr>
            <w:r>
              <w:rPr>
                <w:sz w:val="20"/>
              </w:rPr>
              <w:t xml:space="preserve">30,3</w:t>
            </w:r>
          </w:p>
        </w:tc>
        <w:tc>
          <w:tcPr>
            <w:tcW w:w="664" w:type="dxa"/>
            <w:vAlign w:val="center"/>
          </w:tcPr>
          <w:p>
            <w:pPr>
              <w:pStyle w:val="0"/>
              <w:jc w:val="center"/>
            </w:pPr>
            <w:r>
              <w:rPr>
                <w:sz w:val="20"/>
              </w:rPr>
              <w:t xml:space="preserve">33,0</w:t>
            </w:r>
          </w:p>
        </w:tc>
        <w:tc>
          <w:tcPr>
            <w:tcW w:w="664" w:type="dxa"/>
            <w:vAlign w:val="center"/>
          </w:tcPr>
          <w:p>
            <w:pPr>
              <w:pStyle w:val="0"/>
              <w:jc w:val="center"/>
            </w:pPr>
            <w:r>
              <w:rPr>
                <w:sz w:val="20"/>
              </w:rPr>
              <w:t xml:space="preserve">27,7</w:t>
            </w:r>
          </w:p>
        </w:tc>
      </w:tr>
      <w:tr>
        <w:tc>
          <w:tcPr>
            <w:tcW w:w="1984" w:type="dxa"/>
          </w:tcPr>
          <w:p>
            <w:pPr>
              <w:pStyle w:val="0"/>
            </w:pPr>
            <w:r>
              <w:rPr>
                <w:sz w:val="20"/>
              </w:rPr>
              <w:t xml:space="preserve">Борисовский городской округ</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4</w:t>
            </w:r>
          </w:p>
        </w:tc>
        <w:tc>
          <w:tcPr>
            <w:tcW w:w="784" w:type="dxa"/>
            <w:vAlign w:val="center"/>
          </w:tcPr>
          <w:p>
            <w:pPr>
              <w:pStyle w:val="0"/>
              <w:jc w:val="center"/>
            </w:pPr>
            <w:r>
              <w:rPr>
                <w:sz w:val="20"/>
              </w:rPr>
              <w:t xml:space="preserve">7</w:t>
            </w:r>
          </w:p>
        </w:tc>
        <w:tc>
          <w:tcPr>
            <w:tcW w:w="784" w:type="dxa"/>
            <w:vAlign w:val="center"/>
          </w:tcPr>
          <w:p>
            <w:pPr>
              <w:pStyle w:val="0"/>
              <w:jc w:val="center"/>
            </w:pPr>
            <w:r>
              <w:rPr>
                <w:sz w:val="20"/>
              </w:rPr>
              <w:t xml:space="preserve">3</w:t>
            </w:r>
          </w:p>
        </w:tc>
        <w:tc>
          <w:tcPr>
            <w:tcW w:w="664" w:type="dxa"/>
            <w:vAlign w:val="center"/>
          </w:tcPr>
          <w:p>
            <w:pPr>
              <w:pStyle w:val="0"/>
              <w:jc w:val="center"/>
            </w:pPr>
            <w:r>
              <w:rPr>
                <w:sz w:val="20"/>
              </w:rPr>
              <w:t xml:space="preserve">5</w:t>
            </w:r>
          </w:p>
        </w:tc>
        <w:tc>
          <w:tcPr>
            <w:tcW w:w="664" w:type="dxa"/>
            <w:vAlign w:val="center"/>
          </w:tcPr>
          <w:p>
            <w:pPr>
              <w:pStyle w:val="0"/>
              <w:jc w:val="center"/>
            </w:pPr>
            <w:r>
              <w:rPr>
                <w:sz w:val="20"/>
              </w:rPr>
              <w:t xml:space="preserve">16,4</w:t>
            </w:r>
          </w:p>
        </w:tc>
        <w:tc>
          <w:tcPr>
            <w:tcW w:w="664" w:type="dxa"/>
            <w:vAlign w:val="center"/>
          </w:tcPr>
          <w:p>
            <w:pPr>
              <w:pStyle w:val="0"/>
              <w:jc w:val="center"/>
            </w:pPr>
            <w:r>
              <w:rPr>
                <w:sz w:val="20"/>
              </w:rPr>
              <w:t xml:space="preserve">16,4</w:t>
            </w:r>
          </w:p>
        </w:tc>
        <w:tc>
          <w:tcPr>
            <w:tcW w:w="784" w:type="dxa"/>
            <w:vAlign w:val="center"/>
          </w:tcPr>
          <w:p>
            <w:pPr>
              <w:pStyle w:val="0"/>
              <w:jc w:val="center"/>
            </w:pPr>
            <w:r>
              <w:rPr>
                <w:sz w:val="20"/>
              </w:rPr>
              <w:t xml:space="preserve">28,2</w:t>
            </w:r>
          </w:p>
        </w:tc>
        <w:tc>
          <w:tcPr>
            <w:tcW w:w="664" w:type="dxa"/>
            <w:vAlign w:val="center"/>
          </w:tcPr>
          <w:p>
            <w:pPr>
              <w:pStyle w:val="0"/>
              <w:jc w:val="center"/>
            </w:pPr>
            <w:r>
              <w:rPr>
                <w:sz w:val="20"/>
              </w:rPr>
              <w:t xml:space="preserve">11,9</w:t>
            </w:r>
          </w:p>
        </w:tc>
        <w:tc>
          <w:tcPr>
            <w:tcW w:w="664" w:type="dxa"/>
            <w:vAlign w:val="center"/>
          </w:tcPr>
          <w:p>
            <w:pPr>
              <w:pStyle w:val="0"/>
              <w:jc w:val="center"/>
            </w:pPr>
            <w:r>
              <w:rPr>
                <w:sz w:val="20"/>
              </w:rPr>
              <w:t xml:space="preserve">19,6</w:t>
            </w:r>
          </w:p>
        </w:tc>
      </w:tr>
      <w:tr>
        <w:tc>
          <w:tcPr>
            <w:tcW w:w="1984" w:type="dxa"/>
            <w:vAlign w:val="bottom"/>
          </w:tcPr>
          <w:p>
            <w:pPr>
              <w:pStyle w:val="0"/>
            </w:pPr>
            <w:r>
              <w:rPr>
                <w:sz w:val="20"/>
              </w:rPr>
              <w:t xml:space="preserve">Валуйский городской округ</w:t>
            </w:r>
          </w:p>
        </w:tc>
        <w:tc>
          <w:tcPr>
            <w:tcW w:w="664" w:type="dxa"/>
            <w:vAlign w:val="center"/>
          </w:tcPr>
          <w:p>
            <w:pPr>
              <w:pStyle w:val="0"/>
              <w:jc w:val="center"/>
            </w:pPr>
            <w:r>
              <w:rPr>
                <w:sz w:val="20"/>
              </w:rPr>
              <w:t xml:space="preserve">12</w:t>
            </w:r>
          </w:p>
        </w:tc>
        <w:tc>
          <w:tcPr>
            <w:tcW w:w="664" w:type="dxa"/>
            <w:vAlign w:val="center"/>
          </w:tcPr>
          <w:p>
            <w:pPr>
              <w:pStyle w:val="0"/>
              <w:jc w:val="center"/>
            </w:pPr>
            <w:r>
              <w:rPr>
                <w:sz w:val="20"/>
              </w:rPr>
              <w:t xml:space="preserve">17</w:t>
            </w:r>
          </w:p>
        </w:tc>
        <w:tc>
          <w:tcPr>
            <w:tcW w:w="784" w:type="dxa"/>
            <w:vAlign w:val="center"/>
          </w:tcPr>
          <w:p>
            <w:pPr>
              <w:pStyle w:val="0"/>
              <w:jc w:val="center"/>
            </w:pPr>
            <w:r>
              <w:rPr>
                <w:sz w:val="20"/>
              </w:rPr>
              <w:t xml:space="preserve">10</w:t>
            </w:r>
          </w:p>
        </w:tc>
        <w:tc>
          <w:tcPr>
            <w:tcW w:w="784" w:type="dxa"/>
            <w:vAlign w:val="center"/>
          </w:tcPr>
          <w:p>
            <w:pPr>
              <w:pStyle w:val="0"/>
              <w:jc w:val="center"/>
            </w:pPr>
            <w:r>
              <w:rPr>
                <w:sz w:val="20"/>
              </w:rPr>
              <w:t xml:space="preserve">11</w:t>
            </w:r>
          </w:p>
        </w:tc>
        <w:tc>
          <w:tcPr>
            <w:tcW w:w="664" w:type="dxa"/>
            <w:vAlign w:val="center"/>
          </w:tcPr>
          <w:p>
            <w:pPr>
              <w:pStyle w:val="0"/>
              <w:jc w:val="center"/>
            </w:pPr>
            <w:r>
              <w:rPr>
                <w:sz w:val="20"/>
              </w:rPr>
              <w:t xml:space="preserve">9</w:t>
            </w:r>
          </w:p>
        </w:tc>
        <w:tc>
          <w:tcPr>
            <w:tcW w:w="664" w:type="dxa"/>
            <w:vAlign w:val="center"/>
          </w:tcPr>
          <w:p>
            <w:pPr>
              <w:pStyle w:val="0"/>
              <w:jc w:val="center"/>
            </w:pPr>
            <w:r>
              <w:rPr>
                <w:sz w:val="20"/>
              </w:rPr>
              <w:t xml:space="preserve">18,7</w:t>
            </w:r>
          </w:p>
        </w:tc>
        <w:tc>
          <w:tcPr>
            <w:tcW w:w="664" w:type="dxa"/>
            <w:vAlign w:val="center"/>
          </w:tcPr>
          <w:p>
            <w:pPr>
              <w:pStyle w:val="0"/>
              <w:jc w:val="center"/>
            </w:pPr>
            <w:r>
              <w:rPr>
                <w:sz w:val="20"/>
              </w:rPr>
              <w:t xml:space="preserve">26,2</w:t>
            </w:r>
          </w:p>
        </w:tc>
        <w:tc>
          <w:tcPr>
            <w:tcW w:w="784" w:type="dxa"/>
            <w:vAlign w:val="center"/>
          </w:tcPr>
          <w:p>
            <w:pPr>
              <w:pStyle w:val="0"/>
              <w:jc w:val="center"/>
            </w:pPr>
            <w:r>
              <w:rPr>
                <w:sz w:val="20"/>
              </w:rPr>
              <w:t xml:space="preserve">15,4</w:t>
            </w:r>
          </w:p>
        </w:tc>
        <w:tc>
          <w:tcPr>
            <w:tcW w:w="664" w:type="dxa"/>
            <w:vAlign w:val="center"/>
          </w:tcPr>
          <w:p>
            <w:pPr>
              <w:pStyle w:val="0"/>
              <w:jc w:val="center"/>
            </w:pPr>
            <w:r>
              <w:rPr>
                <w:sz w:val="20"/>
              </w:rPr>
              <w:t xml:space="preserve">16,8</w:t>
            </w:r>
          </w:p>
        </w:tc>
        <w:tc>
          <w:tcPr>
            <w:tcW w:w="664" w:type="dxa"/>
            <w:vAlign w:val="center"/>
          </w:tcPr>
          <w:p>
            <w:pPr>
              <w:pStyle w:val="0"/>
              <w:jc w:val="center"/>
            </w:pPr>
            <w:r>
              <w:rPr>
                <w:sz w:val="20"/>
              </w:rPr>
              <w:t xml:space="preserve">13,7</w:t>
            </w:r>
          </w:p>
        </w:tc>
      </w:tr>
      <w:tr>
        <w:tc>
          <w:tcPr>
            <w:tcW w:w="1984" w:type="dxa"/>
            <w:vAlign w:val="bottom"/>
          </w:tcPr>
          <w:p>
            <w:pPr>
              <w:pStyle w:val="0"/>
            </w:pPr>
            <w:r>
              <w:rPr>
                <w:sz w:val="20"/>
              </w:rPr>
              <w:t xml:space="preserve">Вейделевский район</w:t>
            </w:r>
          </w:p>
        </w:tc>
        <w:tc>
          <w:tcPr>
            <w:tcW w:w="664" w:type="dxa"/>
            <w:vAlign w:val="center"/>
          </w:tcPr>
          <w:p>
            <w:pPr>
              <w:pStyle w:val="0"/>
              <w:jc w:val="center"/>
            </w:pPr>
            <w:r>
              <w:rPr>
                <w:sz w:val="20"/>
              </w:rPr>
              <w:t xml:space="preserve">6</w:t>
            </w:r>
          </w:p>
        </w:tc>
        <w:tc>
          <w:tcPr>
            <w:tcW w:w="664" w:type="dxa"/>
            <w:vAlign w:val="center"/>
          </w:tcPr>
          <w:p>
            <w:pPr>
              <w:pStyle w:val="0"/>
              <w:jc w:val="center"/>
            </w:pPr>
            <w:r>
              <w:rPr>
                <w:sz w:val="20"/>
              </w:rPr>
              <w:t xml:space="preserve">5</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2</w:t>
            </w:r>
          </w:p>
        </w:tc>
        <w:tc>
          <w:tcPr>
            <w:tcW w:w="664" w:type="dxa"/>
            <w:vAlign w:val="center"/>
          </w:tcPr>
          <w:p>
            <w:pPr>
              <w:pStyle w:val="0"/>
              <w:jc w:val="center"/>
            </w:pPr>
            <w:r>
              <w:rPr>
                <w:sz w:val="20"/>
              </w:rPr>
              <w:t xml:space="preserve">3</w:t>
            </w:r>
          </w:p>
        </w:tc>
        <w:tc>
          <w:tcPr>
            <w:tcW w:w="664" w:type="dxa"/>
            <w:vAlign w:val="center"/>
          </w:tcPr>
          <w:p>
            <w:pPr>
              <w:pStyle w:val="0"/>
              <w:jc w:val="center"/>
            </w:pPr>
            <w:r>
              <w:rPr>
                <w:sz w:val="20"/>
              </w:rPr>
              <w:t xml:space="preserve">34,0</w:t>
            </w:r>
          </w:p>
        </w:tc>
        <w:tc>
          <w:tcPr>
            <w:tcW w:w="664" w:type="dxa"/>
            <w:vAlign w:val="center"/>
          </w:tcPr>
          <w:p>
            <w:pPr>
              <w:pStyle w:val="0"/>
              <w:jc w:val="center"/>
            </w:pPr>
            <w:r>
              <w:rPr>
                <w:sz w:val="20"/>
              </w:rPr>
              <w:t xml:space="preserve">27,7</w:t>
            </w:r>
          </w:p>
        </w:tc>
        <w:tc>
          <w:tcPr>
            <w:tcW w:w="784" w:type="dxa"/>
            <w:vAlign w:val="center"/>
          </w:tcPr>
          <w:p>
            <w:pPr>
              <w:pStyle w:val="0"/>
              <w:jc w:val="center"/>
            </w:pPr>
            <w:r>
              <w:rPr>
                <w:sz w:val="20"/>
              </w:rPr>
              <w:t xml:space="preserve">16,3</w:t>
            </w:r>
          </w:p>
        </w:tc>
        <w:tc>
          <w:tcPr>
            <w:tcW w:w="664" w:type="dxa"/>
            <w:vAlign w:val="center"/>
          </w:tcPr>
          <w:p>
            <w:pPr>
              <w:pStyle w:val="0"/>
              <w:jc w:val="center"/>
            </w:pPr>
            <w:r>
              <w:rPr>
                <w:sz w:val="20"/>
              </w:rPr>
              <w:t xml:space="preserve">10,6</w:t>
            </w:r>
          </w:p>
        </w:tc>
        <w:tc>
          <w:tcPr>
            <w:tcW w:w="664" w:type="dxa"/>
            <w:vAlign w:val="center"/>
          </w:tcPr>
          <w:p>
            <w:pPr>
              <w:pStyle w:val="0"/>
              <w:jc w:val="center"/>
            </w:pPr>
            <w:r>
              <w:rPr>
                <w:sz w:val="20"/>
              </w:rPr>
              <w:t xml:space="preserve">15,6</w:t>
            </w:r>
          </w:p>
        </w:tc>
      </w:tr>
      <w:tr>
        <w:tc>
          <w:tcPr>
            <w:tcW w:w="1984" w:type="dxa"/>
            <w:vAlign w:val="bottom"/>
          </w:tcPr>
          <w:p>
            <w:pPr>
              <w:pStyle w:val="0"/>
            </w:pPr>
            <w:r>
              <w:rPr>
                <w:sz w:val="20"/>
              </w:rPr>
              <w:t xml:space="preserve">Волоконовский район</w:t>
            </w:r>
          </w:p>
        </w:tc>
        <w:tc>
          <w:tcPr>
            <w:tcW w:w="664" w:type="dxa"/>
            <w:vAlign w:val="center"/>
          </w:tcPr>
          <w:p>
            <w:pPr>
              <w:pStyle w:val="0"/>
              <w:jc w:val="center"/>
            </w:pPr>
            <w:r>
              <w:rPr>
                <w:sz w:val="20"/>
              </w:rPr>
              <w:t xml:space="preserve">7</w:t>
            </w:r>
          </w:p>
        </w:tc>
        <w:tc>
          <w:tcPr>
            <w:tcW w:w="664" w:type="dxa"/>
            <w:vAlign w:val="center"/>
          </w:tcPr>
          <w:p>
            <w:pPr>
              <w:pStyle w:val="0"/>
              <w:jc w:val="center"/>
            </w:pPr>
            <w:r>
              <w:rPr>
                <w:sz w:val="20"/>
              </w:rPr>
              <w:t xml:space="preserve">7</w:t>
            </w:r>
          </w:p>
        </w:tc>
        <w:tc>
          <w:tcPr>
            <w:tcW w:w="784" w:type="dxa"/>
            <w:vAlign w:val="center"/>
          </w:tcPr>
          <w:p>
            <w:pPr>
              <w:pStyle w:val="0"/>
              <w:jc w:val="center"/>
            </w:pPr>
            <w:r>
              <w:rPr>
                <w:sz w:val="20"/>
              </w:rPr>
              <w:t xml:space="preserve">8</w:t>
            </w:r>
          </w:p>
        </w:tc>
        <w:tc>
          <w:tcPr>
            <w:tcW w:w="784" w:type="dxa"/>
            <w:vAlign w:val="center"/>
          </w:tcPr>
          <w:p>
            <w:pPr>
              <w:pStyle w:val="0"/>
              <w:jc w:val="center"/>
            </w:pPr>
            <w:r>
              <w:rPr>
                <w:sz w:val="20"/>
              </w:rPr>
              <w:t xml:space="preserve">4</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24,4</w:t>
            </w:r>
          </w:p>
        </w:tc>
        <w:tc>
          <w:tcPr>
            <w:tcW w:w="664" w:type="dxa"/>
            <w:vAlign w:val="center"/>
          </w:tcPr>
          <w:p>
            <w:pPr>
              <w:pStyle w:val="0"/>
              <w:jc w:val="center"/>
            </w:pPr>
            <w:r>
              <w:rPr>
                <w:sz w:val="20"/>
              </w:rPr>
              <w:t xml:space="preserve">24,1</w:t>
            </w:r>
          </w:p>
        </w:tc>
        <w:tc>
          <w:tcPr>
            <w:tcW w:w="784" w:type="dxa"/>
            <w:vAlign w:val="center"/>
          </w:tcPr>
          <w:p>
            <w:pPr>
              <w:pStyle w:val="0"/>
              <w:jc w:val="center"/>
            </w:pPr>
            <w:r>
              <w:rPr>
                <w:sz w:val="20"/>
              </w:rPr>
              <w:t xml:space="preserve">27,5</w:t>
            </w:r>
          </w:p>
        </w:tc>
        <w:tc>
          <w:tcPr>
            <w:tcW w:w="664" w:type="dxa"/>
            <w:vAlign w:val="center"/>
          </w:tcPr>
          <w:p>
            <w:pPr>
              <w:pStyle w:val="0"/>
              <w:jc w:val="center"/>
            </w:pPr>
            <w:r>
              <w:rPr>
                <w:sz w:val="20"/>
              </w:rPr>
              <w:t xml:space="preserve">13,5</w:t>
            </w:r>
          </w:p>
        </w:tc>
        <w:tc>
          <w:tcPr>
            <w:tcW w:w="664" w:type="dxa"/>
            <w:vAlign w:val="center"/>
          </w:tcPr>
          <w:p>
            <w:pPr>
              <w:pStyle w:val="0"/>
              <w:jc w:val="center"/>
            </w:pPr>
            <w:r>
              <w:rPr>
                <w:sz w:val="20"/>
              </w:rPr>
              <w:t xml:space="preserve">13,3</w:t>
            </w:r>
          </w:p>
        </w:tc>
      </w:tr>
      <w:tr>
        <w:tc>
          <w:tcPr>
            <w:tcW w:w="1984" w:type="dxa"/>
            <w:vAlign w:val="bottom"/>
          </w:tcPr>
          <w:p>
            <w:pPr>
              <w:pStyle w:val="0"/>
            </w:pPr>
            <w:r>
              <w:rPr>
                <w:sz w:val="20"/>
              </w:rPr>
              <w:t xml:space="preserve">Грайворонский городской округ</w:t>
            </w:r>
          </w:p>
        </w:tc>
        <w:tc>
          <w:tcPr>
            <w:tcW w:w="664" w:type="dxa"/>
            <w:vAlign w:val="center"/>
          </w:tcPr>
          <w:p>
            <w:pPr>
              <w:pStyle w:val="0"/>
              <w:jc w:val="center"/>
            </w:pPr>
            <w:r>
              <w:rPr>
                <w:sz w:val="20"/>
              </w:rPr>
              <w:t xml:space="preserve">2</w:t>
            </w:r>
          </w:p>
        </w:tc>
        <w:tc>
          <w:tcPr>
            <w:tcW w:w="664" w:type="dxa"/>
            <w:vAlign w:val="center"/>
          </w:tcPr>
          <w:p>
            <w:pPr>
              <w:pStyle w:val="0"/>
              <w:jc w:val="center"/>
            </w:pPr>
            <w:r>
              <w:rPr>
                <w:sz w:val="20"/>
              </w:rPr>
              <w:t xml:space="preserve">3</w:t>
            </w:r>
          </w:p>
        </w:tc>
        <w:tc>
          <w:tcPr>
            <w:tcW w:w="784" w:type="dxa"/>
            <w:vAlign w:val="center"/>
          </w:tcPr>
          <w:p>
            <w:pPr>
              <w:pStyle w:val="0"/>
              <w:jc w:val="center"/>
            </w:pPr>
            <w:r>
              <w:rPr>
                <w:sz w:val="20"/>
              </w:rPr>
              <w:t xml:space="preserve">4</w:t>
            </w:r>
          </w:p>
        </w:tc>
        <w:tc>
          <w:tcPr>
            <w:tcW w:w="784" w:type="dxa"/>
            <w:vAlign w:val="center"/>
          </w:tcPr>
          <w:p>
            <w:pPr>
              <w:pStyle w:val="0"/>
              <w:jc w:val="center"/>
            </w:pPr>
            <w:r>
              <w:rPr>
                <w:sz w:val="20"/>
              </w:rPr>
              <w:t xml:space="preserve">1</w:t>
            </w:r>
          </w:p>
        </w:tc>
        <w:tc>
          <w:tcPr>
            <w:tcW w:w="664" w:type="dxa"/>
            <w:vAlign w:val="center"/>
          </w:tcPr>
          <w:p>
            <w:pPr>
              <w:pStyle w:val="0"/>
              <w:jc w:val="center"/>
            </w:pPr>
            <w:r>
              <w:rPr>
                <w:sz w:val="20"/>
              </w:rPr>
              <w:t xml:space="preserve">8</w:t>
            </w:r>
          </w:p>
        </w:tc>
        <w:tc>
          <w:tcPr>
            <w:tcW w:w="664" w:type="dxa"/>
            <w:vAlign w:val="center"/>
          </w:tcPr>
          <w:p>
            <w:pPr>
              <w:pStyle w:val="0"/>
              <w:jc w:val="center"/>
            </w:pPr>
            <w:r>
              <w:rPr>
                <w:sz w:val="20"/>
              </w:rPr>
              <w:t xml:space="preserve">6,6</w:t>
            </w:r>
          </w:p>
        </w:tc>
        <w:tc>
          <w:tcPr>
            <w:tcW w:w="664" w:type="dxa"/>
            <w:vAlign w:val="center"/>
          </w:tcPr>
          <w:p>
            <w:pPr>
              <w:pStyle w:val="0"/>
              <w:jc w:val="center"/>
            </w:pPr>
            <w:r>
              <w:rPr>
                <w:sz w:val="20"/>
              </w:rPr>
              <w:t xml:space="preserve">10,1</w:t>
            </w:r>
          </w:p>
        </w:tc>
        <w:tc>
          <w:tcPr>
            <w:tcW w:w="784" w:type="dxa"/>
            <w:vAlign w:val="center"/>
          </w:tcPr>
          <w:p>
            <w:pPr>
              <w:pStyle w:val="0"/>
              <w:jc w:val="center"/>
            </w:pPr>
            <w:r>
              <w:rPr>
                <w:sz w:val="20"/>
              </w:rPr>
              <w:t xml:space="preserve">13,5</w:t>
            </w:r>
          </w:p>
        </w:tc>
        <w:tc>
          <w:tcPr>
            <w:tcW w:w="664" w:type="dxa"/>
            <w:vAlign w:val="center"/>
          </w:tcPr>
          <w:p>
            <w:pPr>
              <w:pStyle w:val="0"/>
              <w:jc w:val="center"/>
            </w:pPr>
            <w:r>
              <w:rPr>
                <w:sz w:val="20"/>
              </w:rPr>
              <w:t xml:space="preserve">3,4</w:t>
            </w:r>
          </w:p>
        </w:tc>
        <w:tc>
          <w:tcPr>
            <w:tcW w:w="664" w:type="dxa"/>
            <w:vAlign w:val="center"/>
          </w:tcPr>
          <w:p>
            <w:pPr>
              <w:pStyle w:val="0"/>
              <w:jc w:val="center"/>
            </w:pPr>
            <w:r>
              <w:rPr>
                <w:sz w:val="20"/>
              </w:rPr>
              <w:t xml:space="preserve">27</w:t>
            </w:r>
          </w:p>
        </w:tc>
      </w:tr>
      <w:tr>
        <w:tc>
          <w:tcPr>
            <w:tcW w:w="1984" w:type="dxa"/>
            <w:vAlign w:val="bottom"/>
          </w:tcPr>
          <w:p>
            <w:pPr>
              <w:pStyle w:val="0"/>
            </w:pPr>
            <w:r>
              <w:rPr>
                <w:sz w:val="20"/>
              </w:rPr>
              <w:t xml:space="preserve">Губкинский городской округ</w:t>
            </w:r>
          </w:p>
        </w:tc>
        <w:tc>
          <w:tcPr>
            <w:tcW w:w="664" w:type="dxa"/>
            <w:vAlign w:val="center"/>
          </w:tcPr>
          <w:p>
            <w:pPr>
              <w:pStyle w:val="0"/>
              <w:jc w:val="center"/>
            </w:pPr>
            <w:r>
              <w:rPr>
                <w:sz w:val="20"/>
              </w:rPr>
              <w:t xml:space="preserve">25</w:t>
            </w:r>
          </w:p>
        </w:tc>
        <w:tc>
          <w:tcPr>
            <w:tcW w:w="664" w:type="dxa"/>
            <w:vAlign w:val="center"/>
          </w:tcPr>
          <w:p>
            <w:pPr>
              <w:pStyle w:val="0"/>
              <w:jc w:val="center"/>
            </w:pPr>
            <w:r>
              <w:rPr>
                <w:sz w:val="20"/>
              </w:rPr>
              <w:t xml:space="preserve">23</w:t>
            </w:r>
          </w:p>
        </w:tc>
        <w:tc>
          <w:tcPr>
            <w:tcW w:w="784" w:type="dxa"/>
            <w:vAlign w:val="center"/>
          </w:tcPr>
          <w:p>
            <w:pPr>
              <w:pStyle w:val="0"/>
              <w:jc w:val="center"/>
            </w:pPr>
            <w:r>
              <w:rPr>
                <w:sz w:val="20"/>
              </w:rPr>
              <w:t xml:space="preserve">31</w:t>
            </w:r>
          </w:p>
        </w:tc>
        <w:tc>
          <w:tcPr>
            <w:tcW w:w="784" w:type="dxa"/>
            <w:vAlign w:val="center"/>
          </w:tcPr>
          <w:p>
            <w:pPr>
              <w:pStyle w:val="0"/>
              <w:jc w:val="center"/>
            </w:pPr>
            <w:r>
              <w:rPr>
                <w:sz w:val="20"/>
              </w:rPr>
              <w:t xml:space="preserve">31</w:t>
            </w:r>
          </w:p>
        </w:tc>
        <w:tc>
          <w:tcPr>
            <w:tcW w:w="664" w:type="dxa"/>
            <w:vAlign w:val="center"/>
          </w:tcPr>
          <w:p>
            <w:pPr>
              <w:pStyle w:val="0"/>
              <w:jc w:val="center"/>
            </w:pPr>
            <w:r>
              <w:rPr>
                <w:sz w:val="20"/>
              </w:rPr>
              <w:t xml:space="preserve">32</w:t>
            </w:r>
          </w:p>
        </w:tc>
        <w:tc>
          <w:tcPr>
            <w:tcW w:w="664" w:type="dxa"/>
            <w:vAlign w:val="center"/>
          </w:tcPr>
          <w:p>
            <w:pPr>
              <w:pStyle w:val="0"/>
              <w:jc w:val="center"/>
            </w:pPr>
            <w:r>
              <w:rPr>
                <w:sz w:val="20"/>
              </w:rPr>
              <w:t xml:space="preserve">21,8</w:t>
            </w:r>
          </w:p>
        </w:tc>
        <w:tc>
          <w:tcPr>
            <w:tcW w:w="664" w:type="dxa"/>
            <w:vAlign w:val="center"/>
          </w:tcPr>
          <w:p>
            <w:pPr>
              <w:pStyle w:val="0"/>
              <w:jc w:val="center"/>
            </w:pPr>
            <w:r>
              <w:rPr>
                <w:sz w:val="20"/>
              </w:rPr>
              <w:t xml:space="preserve">20,0</w:t>
            </w:r>
          </w:p>
        </w:tc>
        <w:tc>
          <w:tcPr>
            <w:tcW w:w="784" w:type="dxa"/>
            <w:vAlign w:val="center"/>
          </w:tcPr>
          <w:p>
            <w:pPr>
              <w:pStyle w:val="0"/>
              <w:jc w:val="center"/>
            </w:pPr>
            <w:r>
              <w:rPr>
                <w:sz w:val="20"/>
              </w:rPr>
              <w:t xml:space="preserve">26,7</w:t>
            </w:r>
          </w:p>
        </w:tc>
        <w:tc>
          <w:tcPr>
            <w:tcW w:w="664" w:type="dxa"/>
            <w:vAlign w:val="center"/>
          </w:tcPr>
          <w:p>
            <w:pPr>
              <w:pStyle w:val="0"/>
              <w:jc w:val="center"/>
            </w:pPr>
            <w:r>
              <w:rPr>
                <w:sz w:val="20"/>
              </w:rPr>
              <w:t xml:space="preserve">26,6</w:t>
            </w:r>
          </w:p>
        </w:tc>
        <w:tc>
          <w:tcPr>
            <w:tcW w:w="664" w:type="dxa"/>
            <w:vAlign w:val="center"/>
          </w:tcPr>
          <w:p>
            <w:pPr>
              <w:pStyle w:val="0"/>
              <w:jc w:val="center"/>
            </w:pPr>
            <w:r>
              <w:rPr>
                <w:sz w:val="20"/>
              </w:rPr>
              <w:t xml:space="preserve">27,2</w:t>
            </w:r>
          </w:p>
        </w:tc>
      </w:tr>
      <w:tr>
        <w:tc>
          <w:tcPr>
            <w:tcW w:w="1984" w:type="dxa"/>
            <w:vAlign w:val="bottom"/>
          </w:tcPr>
          <w:p>
            <w:pPr>
              <w:pStyle w:val="0"/>
            </w:pPr>
            <w:r>
              <w:rPr>
                <w:sz w:val="20"/>
              </w:rPr>
              <w:t xml:space="preserve">Ивнянский район</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7</w:t>
            </w:r>
          </w:p>
        </w:tc>
        <w:tc>
          <w:tcPr>
            <w:tcW w:w="784" w:type="dxa"/>
            <w:vAlign w:val="center"/>
          </w:tcPr>
          <w:p>
            <w:pPr>
              <w:pStyle w:val="0"/>
              <w:jc w:val="center"/>
            </w:pPr>
            <w:r>
              <w:rPr>
                <w:sz w:val="20"/>
              </w:rPr>
              <w:t xml:space="preserve">1</w:t>
            </w:r>
          </w:p>
        </w:tc>
        <w:tc>
          <w:tcPr>
            <w:tcW w:w="784" w:type="dxa"/>
            <w:vAlign w:val="center"/>
          </w:tcPr>
          <w:p>
            <w:pPr>
              <w:pStyle w:val="0"/>
              <w:jc w:val="center"/>
            </w:pPr>
            <w:r>
              <w:rPr>
                <w:sz w:val="20"/>
              </w:rPr>
              <w:t xml:space="preserve">6</w:t>
            </w:r>
          </w:p>
        </w:tc>
        <w:tc>
          <w:tcPr>
            <w:tcW w:w="664" w:type="dxa"/>
            <w:vAlign w:val="center"/>
          </w:tcPr>
          <w:p>
            <w:pPr>
              <w:pStyle w:val="0"/>
              <w:jc w:val="center"/>
            </w:pPr>
            <w:r>
              <w:rPr>
                <w:sz w:val="20"/>
              </w:rPr>
              <w:t xml:space="preserve">9</w:t>
            </w:r>
          </w:p>
        </w:tc>
        <w:tc>
          <w:tcPr>
            <w:tcW w:w="664" w:type="dxa"/>
            <w:vAlign w:val="center"/>
          </w:tcPr>
          <w:p>
            <w:pPr>
              <w:pStyle w:val="0"/>
              <w:jc w:val="center"/>
            </w:pPr>
            <w:r>
              <w:rPr>
                <w:sz w:val="20"/>
              </w:rPr>
              <w:t xml:space="preserve">5,0</w:t>
            </w:r>
          </w:p>
        </w:tc>
        <w:tc>
          <w:tcPr>
            <w:tcW w:w="664" w:type="dxa"/>
            <w:vAlign w:val="center"/>
          </w:tcPr>
          <w:p>
            <w:pPr>
              <w:pStyle w:val="0"/>
              <w:jc w:val="center"/>
            </w:pPr>
            <w:r>
              <w:rPr>
                <w:sz w:val="20"/>
              </w:rPr>
              <w:t xml:space="preserve">34,3</w:t>
            </w:r>
          </w:p>
        </w:tc>
        <w:tc>
          <w:tcPr>
            <w:tcW w:w="784" w:type="dxa"/>
            <w:vAlign w:val="center"/>
          </w:tcPr>
          <w:p>
            <w:pPr>
              <w:pStyle w:val="0"/>
              <w:jc w:val="center"/>
            </w:pPr>
            <w:r>
              <w:rPr>
                <w:sz w:val="20"/>
              </w:rPr>
              <w:t xml:space="preserve">4,8</w:t>
            </w:r>
          </w:p>
        </w:tc>
        <w:tc>
          <w:tcPr>
            <w:tcW w:w="664" w:type="dxa"/>
            <w:vAlign w:val="center"/>
          </w:tcPr>
          <w:p>
            <w:pPr>
              <w:pStyle w:val="0"/>
              <w:jc w:val="center"/>
            </w:pPr>
            <w:r>
              <w:rPr>
                <w:sz w:val="20"/>
              </w:rPr>
              <w:t xml:space="preserve">28,2</w:t>
            </w:r>
          </w:p>
        </w:tc>
        <w:tc>
          <w:tcPr>
            <w:tcW w:w="664" w:type="dxa"/>
            <w:vAlign w:val="center"/>
          </w:tcPr>
          <w:p>
            <w:pPr>
              <w:pStyle w:val="0"/>
              <w:jc w:val="center"/>
            </w:pPr>
            <w:r>
              <w:rPr>
                <w:sz w:val="20"/>
              </w:rPr>
              <w:t xml:space="preserve">41,5</w:t>
            </w:r>
          </w:p>
        </w:tc>
      </w:tr>
      <w:tr>
        <w:tc>
          <w:tcPr>
            <w:tcW w:w="1984" w:type="dxa"/>
            <w:vAlign w:val="bottom"/>
          </w:tcPr>
          <w:p>
            <w:pPr>
              <w:pStyle w:val="0"/>
            </w:pPr>
            <w:r>
              <w:rPr>
                <w:sz w:val="20"/>
              </w:rPr>
              <w:t xml:space="preserve">Корочанский район</w:t>
            </w:r>
          </w:p>
        </w:tc>
        <w:tc>
          <w:tcPr>
            <w:tcW w:w="664" w:type="dxa"/>
            <w:vAlign w:val="center"/>
          </w:tcPr>
          <w:p>
            <w:pPr>
              <w:pStyle w:val="0"/>
              <w:jc w:val="center"/>
            </w:pPr>
            <w:r>
              <w:rPr>
                <w:sz w:val="20"/>
              </w:rPr>
              <w:t xml:space="preserve">9</w:t>
            </w:r>
          </w:p>
        </w:tc>
        <w:tc>
          <w:tcPr>
            <w:tcW w:w="664" w:type="dxa"/>
            <w:vAlign w:val="center"/>
          </w:tcPr>
          <w:p>
            <w:pPr>
              <w:pStyle w:val="0"/>
              <w:jc w:val="center"/>
            </w:pPr>
            <w:r>
              <w:rPr>
                <w:sz w:val="20"/>
              </w:rPr>
              <w:t xml:space="preserve">6</w:t>
            </w:r>
          </w:p>
        </w:tc>
        <w:tc>
          <w:tcPr>
            <w:tcW w:w="784" w:type="dxa"/>
            <w:vAlign w:val="center"/>
          </w:tcPr>
          <w:p>
            <w:pPr>
              <w:pStyle w:val="0"/>
              <w:jc w:val="center"/>
            </w:pPr>
            <w:r>
              <w:rPr>
                <w:sz w:val="20"/>
              </w:rPr>
              <w:t xml:space="preserve">15</w:t>
            </w:r>
          </w:p>
        </w:tc>
        <w:tc>
          <w:tcPr>
            <w:tcW w:w="784" w:type="dxa"/>
            <w:vAlign w:val="center"/>
          </w:tcPr>
          <w:p>
            <w:pPr>
              <w:pStyle w:val="0"/>
              <w:jc w:val="center"/>
            </w:pPr>
            <w:r>
              <w:rPr>
                <w:sz w:val="20"/>
              </w:rPr>
              <w:t xml:space="preserve">11</w:t>
            </w:r>
          </w:p>
        </w:tc>
        <w:tc>
          <w:tcPr>
            <w:tcW w:w="664" w:type="dxa"/>
            <w:vAlign w:val="center"/>
          </w:tcPr>
          <w:p>
            <w:pPr>
              <w:pStyle w:val="0"/>
              <w:jc w:val="center"/>
            </w:pPr>
            <w:r>
              <w:rPr>
                <w:sz w:val="20"/>
              </w:rPr>
              <w:t xml:space="preserve">9</w:t>
            </w:r>
          </w:p>
        </w:tc>
        <w:tc>
          <w:tcPr>
            <w:tcW w:w="664" w:type="dxa"/>
            <w:vAlign w:val="center"/>
          </w:tcPr>
          <w:p>
            <w:pPr>
              <w:pStyle w:val="0"/>
              <w:jc w:val="center"/>
            </w:pPr>
            <w:r>
              <w:rPr>
                <w:sz w:val="20"/>
              </w:rPr>
              <w:t xml:space="preserve">24,2</w:t>
            </w:r>
          </w:p>
        </w:tc>
        <w:tc>
          <w:tcPr>
            <w:tcW w:w="664" w:type="dxa"/>
            <w:vAlign w:val="center"/>
          </w:tcPr>
          <w:p>
            <w:pPr>
              <w:pStyle w:val="0"/>
              <w:jc w:val="center"/>
            </w:pPr>
            <w:r>
              <w:rPr>
                <w:sz w:val="20"/>
              </w:rPr>
              <w:t xml:space="preserve">15,8</w:t>
            </w:r>
          </w:p>
        </w:tc>
        <w:tc>
          <w:tcPr>
            <w:tcW w:w="784" w:type="dxa"/>
            <w:vAlign w:val="center"/>
          </w:tcPr>
          <w:p>
            <w:pPr>
              <w:pStyle w:val="0"/>
              <w:jc w:val="center"/>
            </w:pPr>
            <w:r>
              <w:rPr>
                <w:sz w:val="20"/>
              </w:rPr>
              <w:t xml:space="preserve">38,7</w:t>
            </w:r>
          </w:p>
        </w:tc>
        <w:tc>
          <w:tcPr>
            <w:tcW w:w="664" w:type="dxa"/>
            <w:vAlign w:val="center"/>
          </w:tcPr>
          <w:p>
            <w:pPr>
              <w:pStyle w:val="0"/>
              <w:jc w:val="center"/>
            </w:pPr>
            <w:r>
              <w:rPr>
                <w:sz w:val="20"/>
              </w:rPr>
              <w:t xml:space="preserve">28,0</w:t>
            </w:r>
          </w:p>
        </w:tc>
        <w:tc>
          <w:tcPr>
            <w:tcW w:w="664" w:type="dxa"/>
            <w:vAlign w:val="center"/>
          </w:tcPr>
          <w:p>
            <w:pPr>
              <w:pStyle w:val="0"/>
              <w:jc w:val="center"/>
            </w:pPr>
            <w:r>
              <w:rPr>
                <w:sz w:val="20"/>
              </w:rPr>
              <w:t xml:space="preserve">22,8</w:t>
            </w:r>
          </w:p>
        </w:tc>
      </w:tr>
      <w:tr>
        <w:tc>
          <w:tcPr>
            <w:tcW w:w="1984" w:type="dxa"/>
            <w:vAlign w:val="bottom"/>
          </w:tcPr>
          <w:p>
            <w:pPr>
              <w:pStyle w:val="0"/>
            </w:pPr>
            <w:r>
              <w:rPr>
                <w:sz w:val="20"/>
              </w:rPr>
              <w:t xml:space="preserve">Красненский район</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1</w:t>
            </w:r>
          </w:p>
        </w:tc>
        <w:tc>
          <w:tcPr>
            <w:tcW w:w="784" w:type="dxa"/>
            <w:vAlign w:val="center"/>
          </w:tcPr>
          <w:p>
            <w:pPr>
              <w:pStyle w:val="0"/>
              <w:jc w:val="center"/>
            </w:pPr>
            <w:r>
              <w:rPr>
                <w:sz w:val="20"/>
              </w:rPr>
              <w:t xml:space="preserve">2</w:t>
            </w:r>
          </w:p>
        </w:tc>
        <w:tc>
          <w:tcPr>
            <w:tcW w:w="784" w:type="dxa"/>
            <w:vAlign w:val="center"/>
          </w:tcPr>
          <w:p>
            <w:pPr>
              <w:pStyle w:val="0"/>
              <w:jc w:val="center"/>
            </w:pPr>
            <w:r>
              <w:rPr>
                <w:sz w:val="20"/>
              </w:rPr>
              <w:t xml:space="preserve">1</w:t>
            </w:r>
          </w:p>
        </w:tc>
        <w:tc>
          <w:tcPr>
            <w:tcW w:w="664" w:type="dxa"/>
            <w:vAlign w:val="center"/>
          </w:tcPr>
          <w:p>
            <w:pPr>
              <w:pStyle w:val="0"/>
              <w:jc w:val="center"/>
            </w:pPr>
            <w:r>
              <w:rPr>
                <w:sz w:val="20"/>
              </w:rPr>
              <w:t xml:space="preserve">3</w:t>
            </w:r>
          </w:p>
        </w:tc>
        <w:tc>
          <w:tcPr>
            <w:tcW w:w="664" w:type="dxa"/>
            <w:vAlign w:val="center"/>
          </w:tcPr>
          <w:p>
            <w:pPr>
              <w:pStyle w:val="0"/>
              <w:jc w:val="center"/>
            </w:pPr>
            <w:r>
              <w:rPr>
                <w:sz w:val="20"/>
              </w:rPr>
              <w:t xml:space="preserve">36,4</w:t>
            </w:r>
          </w:p>
        </w:tc>
        <w:tc>
          <w:tcPr>
            <w:tcW w:w="664" w:type="dxa"/>
            <w:vAlign w:val="center"/>
          </w:tcPr>
          <w:p>
            <w:pPr>
              <w:pStyle w:val="0"/>
              <w:jc w:val="center"/>
            </w:pPr>
            <w:r>
              <w:rPr>
                <w:sz w:val="20"/>
              </w:rPr>
              <w:t xml:space="preserve">9,0</w:t>
            </w:r>
          </w:p>
        </w:tc>
        <w:tc>
          <w:tcPr>
            <w:tcW w:w="784" w:type="dxa"/>
            <w:vAlign w:val="center"/>
          </w:tcPr>
          <w:p>
            <w:pPr>
              <w:pStyle w:val="0"/>
              <w:jc w:val="center"/>
            </w:pPr>
            <w:r>
              <w:rPr>
                <w:sz w:val="20"/>
              </w:rPr>
              <w:t xml:space="preserve">17,8</w:t>
            </w:r>
          </w:p>
        </w:tc>
        <w:tc>
          <w:tcPr>
            <w:tcW w:w="664" w:type="dxa"/>
            <w:vAlign w:val="center"/>
          </w:tcPr>
          <w:p>
            <w:pPr>
              <w:pStyle w:val="0"/>
              <w:jc w:val="center"/>
            </w:pPr>
            <w:r>
              <w:rPr>
                <w:sz w:val="20"/>
              </w:rPr>
              <w:t xml:space="preserve">8,7</w:t>
            </w:r>
          </w:p>
        </w:tc>
        <w:tc>
          <w:tcPr>
            <w:tcW w:w="664" w:type="dxa"/>
            <w:vAlign w:val="center"/>
          </w:tcPr>
          <w:p>
            <w:pPr>
              <w:pStyle w:val="0"/>
              <w:jc w:val="center"/>
            </w:pPr>
            <w:r>
              <w:rPr>
                <w:sz w:val="20"/>
              </w:rPr>
              <w:t xml:space="preserve">25,7</w:t>
            </w:r>
          </w:p>
        </w:tc>
      </w:tr>
      <w:tr>
        <w:tc>
          <w:tcPr>
            <w:tcW w:w="1984" w:type="dxa"/>
            <w:vAlign w:val="bottom"/>
          </w:tcPr>
          <w:p>
            <w:pPr>
              <w:pStyle w:val="0"/>
            </w:pPr>
            <w:r>
              <w:rPr>
                <w:sz w:val="20"/>
              </w:rPr>
              <w:t xml:space="preserve">Красногвардейский район</w:t>
            </w:r>
          </w:p>
        </w:tc>
        <w:tc>
          <w:tcPr>
            <w:tcW w:w="664" w:type="dxa"/>
            <w:vAlign w:val="center"/>
          </w:tcPr>
          <w:p>
            <w:pPr>
              <w:pStyle w:val="0"/>
              <w:jc w:val="center"/>
            </w:pPr>
            <w:r>
              <w:rPr>
                <w:sz w:val="20"/>
              </w:rPr>
              <w:t xml:space="preserve">6</w:t>
            </w:r>
          </w:p>
        </w:tc>
        <w:tc>
          <w:tcPr>
            <w:tcW w:w="664" w:type="dxa"/>
            <w:vAlign w:val="center"/>
          </w:tcPr>
          <w:p>
            <w:pPr>
              <w:pStyle w:val="0"/>
              <w:jc w:val="center"/>
            </w:pPr>
            <w:r>
              <w:rPr>
                <w:sz w:val="20"/>
              </w:rPr>
              <w:t xml:space="preserve">9</w:t>
            </w:r>
          </w:p>
        </w:tc>
        <w:tc>
          <w:tcPr>
            <w:tcW w:w="784" w:type="dxa"/>
            <w:vAlign w:val="center"/>
          </w:tcPr>
          <w:p>
            <w:pPr>
              <w:pStyle w:val="0"/>
              <w:jc w:val="center"/>
            </w:pPr>
            <w:r>
              <w:rPr>
                <w:sz w:val="20"/>
              </w:rPr>
              <w:t xml:space="preserve">4</w:t>
            </w:r>
          </w:p>
        </w:tc>
        <w:tc>
          <w:tcPr>
            <w:tcW w:w="784" w:type="dxa"/>
            <w:vAlign w:val="center"/>
          </w:tcPr>
          <w:p>
            <w:pPr>
              <w:pStyle w:val="0"/>
              <w:jc w:val="center"/>
            </w:pPr>
            <w:r>
              <w:rPr>
                <w:sz w:val="20"/>
              </w:rPr>
              <w:t xml:space="preserve">6</w:t>
            </w:r>
          </w:p>
        </w:tc>
        <w:tc>
          <w:tcPr>
            <w:tcW w:w="664" w:type="dxa"/>
            <w:vAlign w:val="center"/>
          </w:tcPr>
          <w:p>
            <w:pPr>
              <w:pStyle w:val="0"/>
              <w:jc w:val="center"/>
            </w:pPr>
            <w:r>
              <w:rPr>
                <w:sz w:val="20"/>
              </w:rPr>
              <w:t xml:space="preserve">7</w:t>
            </w:r>
          </w:p>
        </w:tc>
        <w:tc>
          <w:tcPr>
            <w:tcW w:w="664" w:type="dxa"/>
            <w:vAlign w:val="center"/>
          </w:tcPr>
          <w:p>
            <w:pPr>
              <w:pStyle w:val="0"/>
              <w:jc w:val="center"/>
            </w:pPr>
            <w:r>
              <w:rPr>
                <w:sz w:val="20"/>
              </w:rPr>
              <w:t xml:space="preserve">16,9</w:t>
            </w:r>
          </w:p>
        </w:tc>
        <w:tc>
          <w:tcPr>
            <w:tcW w:w="664" w:type="dxa"/>
            <w:vAlign w:val="center"/>
          </w:tcPr>
          <w:p>
            <w:pPr>
              <w:pStyle w:val="0"/>
              <w:jc w:val="center"/>
            </w:pPr>
            <w:r>
              <w:rPr>
                <w:sz w:val="20"/>
              </w:rPr>
              <w:t xml:space="preserve">25,0</w:t>
            </w:r>
          </w:p>
        </w:tc>
        <w:tc>
          <w:tcPr>
            <w:tcW w:w="784" w:type="dxa"/>
            <w:vAlign w:val="center"/>
          </w:tcPr>
          <w:p>
            <w:pPr>
              <w:pStyle w:val="0"/>
              <w:jc w:val="center"/>
            </w:pPr>
            <w:r>
              <w:rPr>
                <w:sz w:val="20"/>
              </w:rPr>
              <w:t xml:space="preserve">11,0</w:t>
            </w:r>
          </w:p>
        </w:tc>
        <w:tc>
          <w:tcPr>
            <w:tcW w:w="664" w:type="dxa"/>
            <w:vAlign w:val="center"/>
          </w:tcPr>
          <w:p>
            <w:pPr>
              <w:pStyle w:val="0"/>
              <w:jc w:val="center"/>
            </w:pPr>
            <w:r>
              <w:rPr>
                <w:sz w:val="20"/>
              </w:rPr>
              <w:t xml:space="preserve">16,5</w:t>
            </w:r>
          </w:p>
        </w:tc>
        <w:tc>
          <w:tcPr>
            <w:tcW w:w="664" w:type="dxa"/>
            <w:vAlign w:val="center"/>
          </w:tcPr>
          <w:p>
            <w:pPr>
              <w:pStyle w:val="0"/>
              <w:jc w:val="center"/>
            </w:pPr>
            <w:r>
              <w:rPr>
                <w:sz w:val="20"/>
              </w:rPr>
              <w:t xml:space="preserve">19,2</w:t>
            </w:r>
          </w:p>
        </w:tc>
      </w:tr>
      <w:tr>
        <w:tc>
          <w:tcPr>
            <w:tcW w:w="1984" w:type="dxa"/>
            <w:vAlign w:val="bottom"/>
          </w:tcPr>
          <w:p>
            <w:pPr>
              <w:pStyle w:val="0"/>
            </w:pPr>
            <w:r>
              <w:rPr>
                <w:sz w:val="20"/>
              </w:rPr>
              <w:t xml:space="preserve">Краснояружский район</w:t>
            </w:r>
          </w:p>
        </w:tc>
        <w:tc>
          <w:tcPr>
            <w:tcW w:w="664" w:type="dxa"/>
            <w:vAlign w:val="center"/>
          </w:tcPr>
          <w:p>
            <w:pPr>
              <w:pStyle w:val="0"/>
              <w:jc w:val="center"/>
            </w:pPr>
            <w:r>
              <w:rPr>
                <w:sz w:val="20"/>
              </w:rPr>
              <w:t xml:space="preserve">6</w:t>
            </w:r>
          </w:p>
        </w:tc>
        <w:tc>
          <w:tcPr>
            <w:tcW w:w="664" w:type="dxa"/>
            <w:vAlign w:val="center"/>
          </w:tcPr>
          <w:p>
            <w:pPr>
              <w:pStyle w:val="0"/>
              <w:jc w:val="center"/>
            </w:pPr>
            <w:r>
              <w:rPr>
                <w:sz w:val="20"/>
              </w:rPr>
              <w:t xml:space="preserve">5</w:t>
            </w:r>
          </w:p>
        </w:tc>
        <w:tc>
          <w:tcPr>
            <w:tcW w:w="784" w:type="dxa"/>
            <w:vAlign w:val="center"/>
          </w:tcPr>
          <w:p>
            <w:pPr>
              <w:pStyle w:val="0"/>
              <w:jc w:val="center"/>
            </w:pPr>
            <w:r>
              <w:rPr>
                <w:sz w:val="20"/>
              </w:rPr>
              <w:t xml:space="preserve">1</w:t>
            </w:r>
          </w:p>
        </w:tc>
        <w:tc>
          <w:tcPr>
            <w:tcW w:w="784" w:type="dxa"/>
            <w:vAlign w:val="center"/>
          </w:tcPr>
          <w:p>
            <w:pPr>
              <w:pStyle w:val="0"/>
              <w:jc w:val="center"/>
            </w:pPr>
            <w:r>
              <w:rPr>
                <w:sz w:val="20"/>
              </w:rPr>
              <w:t xml:space="preserve">1</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43,6</w:t>
            </w:r>
          </w:p>
        </w:tc>
        <w:tc>
          <w:tcPr>
            <w:tcW w:w="664" w:type="dxa"/>
            <w:vAlign w:val="center"/>
          </w:tcPr>
          <w:p>
            <w:pPr>
              <w:pStyle w:val="0"/>
              <w:jc w:val="center"/>
            </w:pPr>
            <w:r>
              <w:rPr>
                <w:sz w:val="20"/>
              </w:rPr>
              <w:t xml:space="preserve">35,9</w:t>
            </w:r>
          </w:p>
        </w:tc>
        <w:tc>
          <w:tcPr>
            <w:tcW w:w="784" w:type="dxa"/>
            <w:vAlign w:val="center"/>
          </w:tcPr>
          <w:p>
            <w:pPr>
              <w:pStyle w:val="0"/>
              <w:jc w:val="center"/>
            </w:pPr>
            <w:r>
              <w:rPr>
                <w:sz w:val="20"/>
              </w:rPr>
              <w:t xml:space="preserve">7,1</w:t>
            </w:r>
          </w:p>
        </w:tc>
        <w:tc>
          <w:tcPr>
            <w:tcW w:w="664" w:type="dxa"/>
            <w:vAlign w:val="center"/>
          </w:tcPr>
          <w:p>
            <w:pPr>
              <w:pStyle w:val="0"/>
              <w:jc w:val="center"/>
            </w:pPr>
            <w:r>
              <w:rPr>
                <w:sz w:val="20"/>
              </w:rPr>
              <w:t xml:space="preserve">7,0</w:t>
            </w:r>
          </w:p>
        </w:tc>
        <w:tc>
          <w:tcPr>
            <w:tcW w:w="664" w:type="dxa"/>
            <w:vAlign w:val="center"/>
          </w:tcPr>
          <w:p>
            <w:pPr>
              <w:pStyle w:val="0"/>
              <w:jc w:val="center"/>
            </w:pPr>
            <w:r>
              <w:rPr>
                <w:sz w:val="20"/>
              </w:rPr>
              <w:t xml:space="preserve">6,9</w:t>
            </w:r>
          </w:p>
        </w:tc>
      </w:tr>
      <w:tr>
        <w:tc>
          <w:tcPr>
            <w:tcW w:w="1984" w:type="dxa"/>
            <w:vAlign w:val="bottom"/>
          </w:tcPr>
          <w:p>
            <w:pPr>
              <w:pStyle w:val="0"/>
            </w:pPr>
            <w:r>
              <w:rPr>
                <w:sz w:val="20"/>
              </w:rPr>
              <w:t xml:space="preserve">Новооскольский городской округ</w:t>
            </w:r>
          </w:p>
        </w:tc>
        <w:tc>
          <w:tcPr>
            <w:tcW w:w="664" w:type="dxa"/>
            <w:vAlign w:val="center"/>
          </w:tcPr>
          <w:p>
            <w:pPr>
              <w:pStyle w:val="0"/>
              <w:jc w:val="center"/>
            </w:pPr>
            <w:r>
              <w:rPr>
                <w:sz w:val="20"/>
              </w:rPr>
              <w:t xml:space="preserve">15</w:t>
            </w:r>
          </w:p>
        </w:tc>
        <w:tc>
          <w:tcPr>
            <w:tcW w:w="664" w:type="dxa"/>
            <w:vAlign w:val="center"/>
          </w:tcPr>
          <w:p>
            <w:pPr>
              <w:pStyle w:val="0"/>
              <w:jc w:val="center"/>
            </w:pPr>
            <w:r>
              <w:rPr>
                <w:sz w:val="20"/>
              </w:rPr>
              <w:t xml:space="preserve">10</w:t>
            </w:r>
          </w:p>
        </w:tc>
        <w:tc>
          <w:tcPr>
            <w:tcW w:w="784" w:type="dxa"/>
            <w:vAlign w:val="center"/>
          </w:tcPr>
          <w:p>
            <w:pPr>
              <w:pStyle w:val="0"/>
              <w:jc w:val="center"/>
            </w:pPr>
            <w:r>
              <w:rPr>
                <w:sz w:val="20"/>
              </w:rPr>
              <w:t xml:space="preserve">20</w:t>
            </w:r>
          </w:p>
        </w:tc>
        <w:tc>
          <w:tcPr>
            <w:tcW w:w="784" w:type="dxa"/>
            <w:vAlign w:val="center"/>
          </w:tcPr>
          <w:p>
            <w:pPr>
              <w:pStyle w:val="0"/>
              <w:jc w:val="center"/>
            </w:pPr>
            <w:r>
              <w:rPr>
                <w:sz w:val="20"/>
              </w:rPr>
              <w:t xml:space="preserve">8</w:t>
            </w:r>
          </w:p>
        </w:tc>
        <w:tc>
          <w:tcPr>
            <w:tcW w:w="664" w:type="dxa"/>
            <w:vAlign w:val="center"/>
          </w:tcPr>
          <w:p>
            <w:pPr>
              <w:pStyle w:val="0"/>
              <w:jc w:val="center"/>
            </w:pPr>
            <w:r>
              <w:rPr>
                <w:sz w:val="20"/>
              </w:rPr>
              <w:t xml:space="preserve">6</w:t>
            </w:r>
          </w:p>
        </w:tc>
        <w:tc>
          <w:tcPr>
            <w:tcW w:w="664" w:type="dxa"/>
            <w:vAlign w:val="center"/>
          </w:tcPr>
          <w:p>
            <w:pPr>
              <w:pStyle w:val="0"/>
              <w:jc w:val="center"/>
            </w:pPr>
            <w:r>
              <w:rPr>
                <w:sz w:val="20"/>
              </w:rPr>
              <w:t xml:space="preserve">37,9</w:t>
            </w:r>
          </w:p>
        </w:tc>
        <w:tc>
          <w:tcPr>
            <w:tcW w:w="664" w:type="dxa"/>
            <w:vAlign w:val="center"/>
          </w:tcPr>
          <w:p>
            <w:pPr>
              <w:pStyle w:val="0"/>
              <w:jc w:val="center"/>
            </w:pPr>
            <w:r>
              <w:rPr>
                <w:sz w:val="20"/>
              </w:rPr>
              <w:t xml:space="preserve">25,1</w:t>
            </w:r>
          </w:p>
        </w:tc>
        <w:tc>
          <w:tcPr>
            <w:tcW w:w="784" w:type="dxa"/>
            <w:vAlign w:val="center"/>
          </w:tcPr>
          <w:p>
            <w:pPr>
              <w:pStyle w:val="0"/>
              <w:jc w:val="center"/>
            </w:pPr>
            <w:r>
              <w:rPr>
                <w:sz w:val="20"/>
              </w:rPr>
              <w:t xml:space="preserve">49,8</w:t>
            </w:r>
          </w:p>
        </w:tc>
        <w:tc>
          <w:tcPr>
            <w:tcW w:w="664" w:type="dxa"/>
            <w:vAlign w:val="center"/>
          </w:tcPr>
          <w:p>
            <w:pPr>
              <w:pStyle w:val="0"/>
              <w:jc w:val="center"/>
            </w:pPr>
            <w:r>
              <w:rPr>
                <w:sz w:val="20"/>
              </w:rPr>
              <w:t xml:space="preserve">19,8</w:t>
            </w:r>
          </w:p>
        </w:tc>
        <w:tc>
          <w:tcPr>
            <w:tcW w:w="664" w:type="dxa"/>
            <w:vAlign w:val="center"/>
          </w:tcPr>
          <w:p>
            <w:pPr>
              <w:pStyle w:val="0"/>
              <w:jc w:val="center"/>
            </w:pPr>
            <w:r>
              <w:rPr>
                <w:sz w:val="20"/>
              </w:rPr>
              <w:t xml:space="preserve">14,6</w:t>
            </w:r>
          </w:p>
        </w:tc>
      </w:tr>
      <w:tr>
        <w:tc>
          <w:tcPr>
            <w:tcW w:w="1984" w:type="dxa"/>
            <w:vAlign w:val="bottom"/>
          </w:tcPr>
          <w:p>
            <w:pPr>
              <w:pStyle w:val="0"/>
            </w:pPr>
            <w:r>
              <w:rPr>
                <w:sz w:val="20"/>
              </w:rPr>
              <w:t xml:space="preserve">Прохоровский район</w:t>
            </w:r>
          </w:p>
        </w:tc>
        <w:tc>
          <w:tcPr>
            <w:tcW w:w="664" w:type="dxa"/>
            <w:vAlign w:val="center"/>
          </w:tcPr>
          <w:p>
            <w:pPr>
              <w:pStyle w:val="0"/>
              <w:jc w:val="center"/>
            </w:pPr>
            <w:r>
              <w:rPr>
                <w:sz w:val="20"/>
              </w:rPr>
              <w:t xml:space="preserve">2</w:t>
            </w:r>
          </w:p>
        </w:tc>
        <w:tc>
          <w:tcPr>
            <w:tcW w:w="664" w:type="dxa"/>
            <w:vAlign w:val="center"/>
          </w:tcPr>
          <w:p>
            <w:pPr>
              <w:pStyle w:val="0"/>
              <w:jc w:val="center"/>
            </w:pPr>
            <w:r>
              <w:rPr>
                <w:sz w:val="20"/>
              </w:rPr>
              <w:t xml:space="preserve">3</w:t>
            </w:r>
          </w:p>
        </w:tc>
        <w:tc>
          <w:tcPr>
            <w:tcW w:w="784" w:type="dxa"/>
            <w:vAlign w:val="center"/>
          </w:tcPr>
          <w:p>
            <w:pPr>
              <w:pStyle w:val="0"/>
              <w:jc w:val="center"/>
            </w:pPr>
            <w:r>
              <w:rPr>
                <w:sz w:val="20"/>
              </w:rPr>
              <w:t xml:space="preserve">6</w:t>
            </w:r>
          </w:p>
        </w:tc>
        <w:tc>
          <w:tcPr>
            <w:tcW w:w="784" w:type="dxa"/>
            <w:vAlign w:val="center"/>
          </w:tcPr>
          <w:p>
            <w:pPr>
              <w:pStyle w:val="0"/>
              <w:jc w:val="center"/>
            </w:pPr>
            <w:r>
              <w:rPr>
                <w:sz w:val="20"/>
              </w:rPr>
              <w:t xml:space="preserve">7</w:t>
            </w:r>
          </w:p>
        </w:tc>
        <w:tc>
          <w:tcPr>
            <w:tcW w:w="664" w:type="dxa"/>
            <w:vAlign w:val="center"/>
          </w:tcPr>
          <w:p>
            <w:pPr>
              <w:pStyle w:val="0"/>
              <w:jc w:val="center"/>
            </w:pPr>
            <w:r>
              <w:rPr>
                <w:sz w:val="20"/>
              </w:rPr>
              <w:t xml:space="preserve">7</w:t>
            </w:r>
          </w:p>
        </w:tc>
        <w:tc>
          <w:tcPr>
            <w:tcW w:w="664" w:type="dxa"/>
            <w:vAlign w:val="center"/>
          </w:tcPr>
          <w:p>
            <w:pPr>
              <w:pStyle w:val="0"/>
              <w:jc w:val="center"/>
            </w:pPr>
            <w:r>
              <w:rPr>
                <w:sz w:val="20"/>
              </w:rPr>
              <w:t xml:space="preserve">7,5</w:t>
            </w:r>
          </w:p>
        </w:tc>
        <w:tc>
          <w:tcPr>
            <w:tcW w:w="664" w:type="dxa"/>
            <w:vAlign w:val="center"/>
          </w:tcPr>
          <w:p>
            <w:pPr>
              <w:pStyle w:val="0"/>
              <w:jc w:val="center"/>
            </w:pPr>
            <w:r>
              <w:rPr>
                <w:sz w:val="20"/>
              </w:rPr>
              <w:t xml:space="preserve">11,1</w:t>
            </w:r>
          </w:p>
        </w:tc>
        <w:tc>
          <w:tcPr>
            <w:tcW w:w="784" w:type="dxa"/>
            <w:vAlign w:val="center"/>
          </w:tcPr>
          <w:p>
            <w:pPr>
              <w:pStyle w:val="0"/>
              <w:jc w:val="center"/>
            </w:pPr>
            <w:r>
              <w:rPr>
                <w:sz w:val="20"/>
              </w:rPr>
              <w:t xml:space="preserve">22,2</w:t>
            </w:r>
          </w:p>
        </w:tc>
        <w:tc>
          <w:tcPr>
            <w:tcW w:w="664" w:type="dxa"/>
            <w:vAlign w:val="center"/>
          </w:tcPr>
          <w:p>
            <w:pPr>
              <w:pStyle w:val="0"/>
              <w:jc w:val="center"/>
            </w:pPr>
            <w:r>
              <w:rPr>
                <w:sz w:val="20"/>
              </w:rPr>
              <w:t xml:space="preserve">26,1</w:t>
            </w:r>
          </w:p>
        </w:tc>
        <w:tc>
          <w:tcPr>
            <w:tcW w:w="664" w:type="dxa"/>
            <w:vAlign w:val="center"/>
          </w:tcPr>
          <w:p>
            <w:pPr>
              <w:pStyle w:val="0"/>
              <w:jc w:val="center"/>
            </w:pPr>
            <w:r>
              <w:rPr>
                <w:sz w:val="20"/>
              </w:rPr>
              <w:t xml:space="preserve">25,9</w:t>
            </w:r>
          </w:p>
        </w:tc>
      </w:tr>
      <w:tr>
        <w:tc>
          <w:tcPr>
            <w:tcW w:w="1984" w:type="dxa"/>
            <w:vAlign w:val="bottom"/>
          </w:tcPr>
          <w:p>
            <w:pPr>
              <w:pStyle w:val="0"/>
            </w:pPr>
            <w:r>
              <w:rPr>
                <w:sz w:val="20"/>
              </w:rPr>
              <w:t xml:space="preserve">Ракитянский район</w:t>
            </w:r>
          </w:p>
        </w:tc>
        <w:tc>
          <w:tcPr>
            <w:tcW w:w="664" w:type="dxa"/>
            <w:vAlign w:val="center"/>
          </w:tcPr>
          <w:p>
            <w:pPr>
              <w:pStyle w:val="0"/>
              <w:jc w:val="center"/>
            </w:pPr>
            <w:r>
              <w:rPr>
                <w:sz w:val="20"/>
              </w:rPr>
              <w:t xml:space="preserve">7</w:t>
            </w:r>
          </w:p>
        </w:tc>
        <w:tc>
          <w:tcPr>
            <w:tcW w:w="664" w:type="dxa"/>
            <w:vAlign w:val="center"/>
          </w:tcPr>
          <w:p>
            <w:pPr>
              <w:pStyle w:val="0"/>
              <w:jc w:val="center"/>
            </w:pPr>
            <w:r>
              <w:rPr>
                <w:sz w:val="20"/>
              </w:rPr>
              <w:t xml:space="preserve">13</w:t>
            </w:r>
          </w:p>
        </w:tc>
        <w:tc>
          <w:tcPr>
            <w:tcW w:w="784" w:type="dxa"/>
            <w:vAlign w:val="center"/>
          </w:tcPr>
          <w:p>
            <w:pPr>
              <w:pStyle w:val="0"/>
              <w:jc w:val="center"/>
            </w:pPr>
            <w:r>
              <w:rPr>
                <w:sz w:val="20"/>
              </w:rPr>
              <w:t xml:space="preserve">9</w:t>
            </w:r>
          </w:p>
        </w:tc>
        <w:tc>
          <w:tcPr>
            <w:tcW w:w="784" w:type="dxa"/>
            <w:vAlign w:val="center"/>
          </w:tcPr>
          <w:p>
            <w:pPr>
              <w:pStyle w:val="0"/>
              <w:jc w:val="center"/>
            </w:pPr>
            <w:r>
              <w:rPr>
                <w:sz w:val="20"/>
              </w:rPr>
              <w:t xml:space="preserve">4</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20,7</w:t>
            </w:r>
          </w:p>
        </w:tc>
        <w:tc>
          <w:tcPr>
            <w:tcW w:w="664" w:type="dxa"/>
            <w:vAlign w:val="center"/>
          </w:tcPr>
          <w:p>
            <w:pPr>
              <w:pStyle w:val="0"/>
              <w:jc w:val="center"/>
            </w:pPr>
            <w:r>
              <w:rPr>
                <w:sz w:val="20"/>
              </w:rPr>
              <w:t xml:space="preserve">38,3</w:t>
            </w:r>
          </w:p>
        </w:tc>
        <w:tc>
          <w:tcPr>
            <w:tcW w:w="784" w:type="dxa"/>
            <w:vAlign w:val="center"/>
          </w:tcPr>
          <w:p>
            <w:pPr>
              <w:pStyle w:val="0"/>
              <w:jc w:val="center"/>
            </w:pPr>
            <w:r>
              <w:rPr>
                <w:sz w:val="20"/>
              </w:rPr>
              <w:t xml:space="preserve">26,3</w:t>
            </w:r>
          </w:p>
        </w:tc>
        <w:tc>
          <w:tcPr>
            <w:tcW w:w="664" w:type="dxa"/>
            <w:vAlign w:val="center"/>
          </w:tcPr>
          <w:p>
            <w:pPr>
              <w:pStyle w:val="0"/>
              <w:jc w:val="center"/>
            </w:pPr>
            <w:r>
              <w:rPr>
                <w:sz w:val="20"/>
              </w:rPr>
              <w:t xml:space="preserve">11,7</w:t>
            </w:r>
          </w:p>
        </w:tc>
        <w:tc>
          <w:tcPr>
            <w:tcW w:w="664" w:type="dxa"/>
            <w:vAlign w:val="center"/>
          </w:tcPr>
          <w:p>
            <w:pPr>
              <w:pStyle w:val="0"/>
              <w:jc w:val="center"/>
            </w:pPr>
            <w:r>
              <w:rPr>
                <w:sz w:val="20"/>
              </w:rPr>
              <w:t xml:space="preserve">11,6</w:t>
            </w:r>
          </w:p>
        </w:tc>
      </w:tr>
      <w:tr>
        <w:tc>
          <w:tcPr>
            <w:tcW w:w="1984" w:type="dxa"/>
            <w:vAlign w:val="bottom"/>
          </w:tcPr>
          <w:p>
            <w:pPr>
              <w:pStyle w:val="0"/>
            </w:pPr>
            <w:r>
              <w:rPr>
                <w:sz w:val="20"/>
              </w:rPr>
              <w:t xml:space="preserve">Ровеньский район</w:t>
            </w:r>
          </w:p>
        </w:tc>
        <w:tc>
          <w:tcPr>
            <w:tcW w:w="664" w:type="dxa"/>
            <w:vAlign w:val="center"/>
          </w:tcPr>
          <w:p>
            <w:pPr>
              <w:pStyle w:val="0"/>
              <w:jc w:val="center"/>
            </w:pPr>
            <w:r>
              <w:rPr>
                <w:sz w:val="20"/>
              </w:rPr>
              <w:t xml:space="preserve">2</w:t>
            </w:r>
          </w:p>
        </w:tc>
        <w:tc>
          <w:tcPr>
            <w:tcW w:w="664" w:type="dxa"/>
            <w:vAlign w:val="center"/>
          </w:tcPr>
          <w:p>
            <w:pPr>
              <w:pStyle w:val="0"/>
              <w:jc w:val="center"/>
            </w:pPr>
            <w:r>
              <w:rPr>
                <w:sz w:val="20"/>
              </w:rPr>
              <w:t xml:space="preserve">3</w:t>
            </w:r>
          </w:p>
        </w:tc>
        <w:tc>
          <w:tcPr>
            <w:tcW w:w="784" w:type="dxa"/>
            <w:vAlign w:val="center"/>
          </w:tcPr>
          <w:p>
            <w:pPr>
              <w:pStyle w:val="0"/>
              <w:jc w:val="center"/>
            </w:pPr>
            <w:r>
              <w:rPr>
                <w:sz w:val="20"/>
              </w:rPr>
              <w:t xml:space="preserve">2</w:t>
            </w:r>
          </w:p>
        </w:tc>
        <w:tc>
          <w:tcPr>
            <w:tcW w:w="784" w:type="dxa"/>
            <w:vAlign w:val="center"/>
          </w:tcPr>
          <w:p>
            <w:pPr>
              <w:pStyle w:val="0"/>
              <w:jc w:val="center"/>
            </w:pPr>
            <w:r>
              <w:rPr>
                <w:sz w:val="20"/>
              </w:rPr>
              <w:t xml:space="preserve">1</w:t>
            </w:r>
          </w:p>
        </w:tc>
        <w:tc>
          <w:tcPr>
            <w:tcW w:w="664" w:type="dxa"/>
            <w:vAlign w:val="center"/>
          </w:tcPr>
          <w:p>
            <w:pPr>
              <w:pStyle w:val="0"/>
              <w:jc w:val="center"/>
            </w:pPr>
            <w:r>
              <w:rPr>
                <w:sz w:val="20"/>
              </w:rPr>
              <w:t xml:space="preserve">2</w:t>
            </w:r>
          </w:p>
        </w:tc>
        <w:tc>
          <w:tcPr>
            <w:tcW w:w="664" w:type="dxa"/>
            <w:vAlign w:val="center"/>
          </w:tcPr>
          <w:p>
            <w:pPr>
              <w:pStyle w:val="0"/>
              <w:jc w:val="center"/>
            </w:pPr>
            <w:r>
              <w:rPr>
                <w:sz w:val="20"/>
              </w:rPr>
              <w:t xml:space="preserve">8,7</w:t>
            </w:r>
          </w:p>
        </w:tc>
        <w:tc>
          <w:tcPr>
            <w:tcW w:w="664" w:type="dxa"/>
            <w:vAlign w:val="center"/>
          </w:tcPr>
          <w:p>
            <w:pPr>
              <w:pStyle w:val="0"/>
              <w:jc w:val="center"/>
            </w:pPr>
            <w:r>
              <w:rPr>
                <w:sz w:val="20"/>
              </w:rPr>
              <w:t xml:space="preserve">12,9</w:t>
            </w:r>
          </w:p>
        </w:tc>
        <w:tc>
          <w:tcPr>
            <w:tcW w:w="784" w:type="dxa"/>
            <w:vAlign w:val="center"/>
          </w:tcPr>
          <w:p>
            <w:pPr>
              <w:pStyle w:val="0"/>
              <w:jc w:val="center"/>
            </w:pPr>
            <w:r>
              <w:rPr>
                <w:sz w:val="20"/>
              </w:rPr>
              <w:t xml:space="preserve">8,5</w:t>
            </w:r>
          </w:p>
        </w:tc>
        <w:tc>
          <w:tcPr>
            <w:tcW w:w="664" w:type="dxa"/>
            <w:vAlign w:val="center"/>
          </w:tcPr>
          <w:p>
            <w:pPr>
              <w:pStyle w:val="0"/>
              <w:jc w:val="center"/>
            </w:pPr>
            <w:r>
              <w:rPr>
                <w:sz w:val="20"/>
              </w:rPr>
              <w:t xml:space="preserve">4,2</w:t>
            </w:r>
          </w:p>
        </w:tc>
        <w:tc>
          <w:tcPr>
            <w:tcW w:w="664" w:type="dxa"/>
            <w:vAlign w:val="center"/>
          </w:tcPr>
          <w:p>
            <w:pPr>
              <w:pStyle w:val="0"/>
              <w:jc w:val="center"/>
            </w:pPr>
            <w:r>
              <w:rPr>
                <w:sz w:val="20"/>
              </w:rPr>
              <w:t xml:space="preserve">8,4</w:t>
            </w:r>
          </w:p>
        </w:tc>
      </w:tr>
      <w:tr>
        <w:tc>
          <w:tcPr>
            <w:tcW w:w="1984" w:type="dxa"/>
            <w:vAlign w:val="bottom"/>
          </w:tcPr>
          <w:p>
            <w:pPr>
              <w:pStyle w:val="0"/>
            </w:pPr>
            <w:r>
              <w:rPr>
                <w:sz w:val="20"/>
              </w:rPr>
              <w:t xml:space="preserve">Старооскольский городской округ</w:t>
            </w:r>
          </w:p>
        </w:tc>
        <w:tc>
          <w:tcPr>
            <w:tcW w:w="664" w:type="dxa"/>
            <w:vAlign w:val="center"/>
          </w:tcPr>
          <w:p>
            <w:pPr>
              <w:pStyle w:val="0"/>
              <w:jc w:val="center"/>
            </w:pPr>
            <w:r>
              <w:rPr>
                <w:sz w:val="20"/>
              </w:rPr>
              <w:t xml:space="preserve">53</w:t>
            </w:r>
          </w:p>
        </w:tc>
        <w:tc>
          <w:tcPr>
            <w:tcW w:w="664" w:type="dxa"/>
            <w:vAlign w:val="center"/>
          </w:tcPr>
          <w:p>
            <w:pPr>
              <w:pStyle w:val="0"/>
              <w:jc w:val="center"/>
            </w:pPr>
            <w:r>
              <w:rPr>
                <w:sz w:val="20"/>
              </w:rPr>
              <w:t xml:space="preserve">52</w:t>
            </w:r>
          </w:p>
        </w:tc>
        <w:tc>
          <w:tcPr>
            <w:tcW w:w="784" w:type="dxa"/>
            <w:vAlign w:val="center"/>
          </w:tcPr>
          <w:p>
            <w:pPr>
              <w:pStyle w:val="0"/>
              <w:jc w:val="center"/>
            </w:pPr>
            <w:r>
              <w:rPr>
                <w:sz w:val="20"/>
              </w:rPr>
              <w:t xml:space="preserve">49</w:t>
            </w:r>
          </w:p>
        </w:tc>
        <w:tc>
          <w:tcPr>
            <w:tcW w:w="784" w:type="dxa"/>
            <w:vAlign w:val="center"/>
          </w:tcPr>
          <w:p>
            <w:pPr>
              <w:pStyle w:val="0"/>
              <w:jc w:val="center"/>
            </w:pPr>
            <w:r>
              <w:rPr>
                <w:sz w:val="20"/>
              </w:rPr>
              <w:t xml:space="preserve">70</w:t>
            </w:r>
          </w:p>
        </w:tc>
        <w:tc>
          <w:tcPr>
            <w:tcW w:w="664" w:type="dxa"/>
            <w:vAlign w:val="center"/>
          </w:tcPr>
          <w:p>
            <w:pPr>
              <w:pStyle w:val="0"/>
              <w:jc w:val="center"/>
            </w:pPr>
            <w:r>
              <w:rPr>
                <w:sz w:val="20"/>
              </w:rPr>
              <w:t xml:space="preserve">67</w:t>
            </w:r>
          </w:p>
        </w:tc>
        <w:tc>
          <w:tcPr>
            <w:tcW w:w="664" w:type="dxa"/>
            <w:vAlign w:val="center"/>
          </w:tcPr>
          <w:p>
            <w:pPr>
              <w:pStyle w:val="0"/>
              <w:jc w:val="center"/>
            </w:pPr>
            <w:r>
              <w:rPr>
                <w:sz w:val="20"/>
              </w:rPr>
              <w:t xml:space="preserve">20,7</w:t>
            </w:r>
          </w:p>
        </w:tc>
        <w:tc>
          <w:tcPr>
            <w:tcW w:w="664" w:type="dxa"/>
            <w:vAlign w:val="center"/>
          </w:tcPr>
          <w:p>
            <w:pPr>
              <w:pStyle w:val="0"/>
              <w:jc w:val="center"/>
            </w:pPr>
            <w:r>
              <w:rPr>
                <w:sz w:val="20"/>
              </w:rPr>
              <w:t xml:space="preserve">20,2</w:t>
            </w:r>
          </w:p>
        </w:tc>
        <w:tc>
          <w:tcPr>
            <w:tcW w:w="784" w:type="dxa"/>
            <w:vAlign w:val="center"/>
          </w:tcPr>
          <w:p>
            <w:pPr>
              <w:pStyle w:val="0"/>
              <w:jc w:val="center"/>
            </w:pPr>
            <w:r>
              <w:rPr>
                <w:sz w:val="20"/>
              </w:rPr>
              <w:t xml:space="preserve">18,9</w:t>
            </w:r>
          </w:p>
        </w:tc>
        <w:tc>
          <w:tcPr>
            <w:tcW w:w="664" w:type="dxa"/>
            <w:vAlign w:val="center"/>
          </w:tcPr>
          <w:p>
            <w:pPr>
              <w:pStyle w:val="0"/>
              <w:jc w:val="center"/>
            </w:pPr>
            <w:r>
              <w:rPr>
                <w:sz w:val="20"/>
              </w:rPr>
              <w:t xml:space="preserve">27,0</w:t>
            </w:r>
          </w:p>
        </w:tc>
        <w:tc>
          <w:tcPr>
            <w:tcW w:w="664" w:type="dxa"/>
            <w:vAlign w:val="center"/>
          </w:tcPr>
          <w:p>
            <w:pPr>
              <w:pStyle w:val="0"/>
              <w:jc w:val="center"/>
            </w:pPr>
            <w:r>
              <w:rPr>
                <w:sz w:val="20"/>
              </w:rPr>
              <w:t xml:space="preserve">25,8</w:t>
            </w:r>
          </w:p>
        </w:tc>
      </w:tr>
      <w:tr>
        <w:tc>
          <w:tcPr>
            <w:tcW w:w="1984" w:type="dxa"/>
            <w:vAlign w:val="bottom"/>
          </w:tcPr>
          <w:p>
            <w:pPr>
              <w:pStyle w:val="0"/>
            </w:pPr>
            <w:r>
              <w:rPr>
                <w:sz w:val="20"/>
              </w:rPr>
              <w:t xml:space="preserve">Чернянский район</w:t>
            </w:r>
          </w:p>
        </w:tc>
        <w:tc>
          <w:tcPr>
            <w:tcW w:w="664" w:type="dxa"/>
            <w:vAlign w:val="center"/>
          </w:tcPr>
          <w:p>
            <w:pPr>
              <w:pStyle w:val="0"/>
              <w:jc w:val="center"/>
            </w:pPr>
            <w:r>
              <w:rPr>
                <w:sz w:val="20"/>
              </w:rPr>
              <w:t xml:space="preserve">6</w:t>
            </w:r>
          </w:p>
        </w:tc>
        <w:tc>
          <w:tcPr>
            <w:tcW w:w="664" w:type="dxa"/>
            <w:vAlign w:val="center"/>
          </w:tcPr>
          <w:p>
            <w:pPr>
              <w:pStyle w:val="0"/>
              <w:jc w:val="center"/>
            </w:pPr>
            <w:r>
              <w:rPr>
                <w:sz w:val="20"/>
              </w:rPr>
              <w:t xml:space="preserve">9</w:t>
            </w:r>
          </w:p>
        </w:tc>
        <w:tc>
          <w:tcPr>
            <w:tcW w:w="784" w:type="dxa"/>
            <w:vAlign w:val="center"/>
          </w:tcPr>
          <w:p>
            <w:pPr>
              <w:pStyle w:val="0"/>
              <w:jc w:val="center"/>
            </w:pPr>
            <w:r>
              <w:rPr>
                <w:sz w:val="20"/>
              </w:rPr>
              <w:t xml:space="preserve">7</w:t>
            </w:r>
          </w:p>
        </w:tc>
        <w:tc>
          <w:tcPr>
            <w:tcW w:w="784" w:type="dxa"/>
            <w:vAlign w:val="center"/>
          </w:tcPr>
          <w:p>
            <w:pPr>
              <w:pStyle w:val="0"/>
              <w:jc w:val="center"/>
            </w:pPr>
            <w:r>
              <w:rPr>
                <w:sz w:val="20"/>
              </w:rPr>
              <w:t xml:space="preserve">7</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19,8</w:t>
            </w:r>
          </w:p>
        </w:tc>
        <w:tc>
          <w:tcPr>
            <w:tcW w:w="664" w:type="dxa"/>
            <w:vAlign w:val="center"/>
          </w:tcPr>
          <w:p>
            <w:pPr>
              <w:pStyle w:val="0"/>
              <w:jc w:val="center"/>
            </w:pPr>
            <w:r>
              <w:rPr>
                <w:sz w:val="20"/>
              </w:rPr>
              <w:t xml:space="preserve">29,5</w:t>
            </w:r>
          </w:p>
        </w:tc>
        <w:tc>
          <w:tcPr>
            <w:tcW w:w="784" w:type="dxa"/>
            <w:vAlign w:val="center"/>
          </w:tcPr>
          <w:p>
            <w:pPr>
              <w:pStyle w:val="0"/>
              <w:jc w:val="center"/>
            </w:pPr>
            <w:r>
              <w:rPr>
                <w:sz w:val="20"/>
              </w:rPr>
              <w:t xml:space="preserve">22,8</w:t>
            </w:r>
          </w:p>
        </w:tc>
        <w:tc>
          <w:tcPr>
            <w:tcW w:w="664" w:type="dxa"/>
            <w:vAlign w:val="center"/>
          </w:tcPr>
          <w:p>
            <w:pPr>
              <w:pStyle w:val="0"/>
              <w:jc w:val="center"/>
            </w:pPr>
            <w:r>
              <w:rPr>
                <w:sz w:val="20"/>
              </w:rPr>
              <w:t xml:space="preserve">22,6</w:t>
            </w:r>
          </w:p>
        </w:tc>
        <w:tc>
          <w:tcPr>
            <w:tcW w:w="664" w:type="dxa"/>
            <w:vAlign w:val="center"/>
          </w:tcPr>
          <w:p>
            <w:pPr>
              <w:pStyle w:val="0"/>
              <w:jc w:val="center"/>
            </w:pPr>
            <w:r>
              <w:rPr>
                <w:sz w:val="20"/>
              </w:rPr>
              <w:t xml:space="preserve">12,8</w:t>
            </w:r>
          </w:p>
        </w:tc>
      </w:tr>
      <w:tr>
        <w:tc>
          <w:tcPr>
            <w:tcW w:w="1984" w:type="dxa"/>
            <w:vAlign w:val="bottom"/>
          </w:tcPr>
          <w:p>
            <w:pPr>
              <w:pStyle w:val="0"/>
            </w:pPr>
            <w:r>
              <w:rPr>
                <w:sz w:val="20"/>
              </w:rPr>
              <w:t xml:space="preserve">Шебекинский городской округ</w:t>
            </w:r>
          </w:p>
        </w:tc>
        <w:tc>
          <w:tcPr>
            <w:tcW w:w="664" w:type="dxa"/>
            <w:vAlign w:val="center"/>
          </w:tcPr>
          <w:p>
            <w:pPr>
              <w:pStyle w:val="0"/>
              <w:jc w:val="center"/>
            </w:pPr>
            <w:r>
              <w:rPr>
                <w:sz w:val="20"/>
              </w:rPr>
              <w:t xml:space="preserve">8</w:t>
            </w:r>
          </w:p>
        </w:tc>
        <w:tc>
          <w:tcPr>
            <w:tcW w:w="664" w:type="dxa"/>
            <w:vAlign w:val="center"/>
          </w:tcPr>
          <w:p>
            <w:pPr>
              <w:pStyle w:val="0"/>
              <w:jc w:val="center"/>
            </w:pPr>
            <w:r>
              <w:rPr>
                <w:sz w:val="20"/>
              </w:rPr>
              <w:t xml:space="preserve">15</w:t>
            </w:r>
          </w:p>
        </w:tc>
        <w:tc>
          <w:tcPr>
            <w:tcW w:w="784" w:type="dxa"/>
            <w:vAlign w:val="center"/>
          </w:tcPr>
          <w:p>
            <w:pPr>
              <w:pStyle w:val="0"/>
              <w:jc w:val="center"/>
            </w:pPr>
            <w:r>
              <w:rPr>
                <w:sz w:val="20"/>
              </w:rPr>
              <w:t xml:space="preserve">14</w:t>
            </w:r>
          </w:p>
        </w:tc>
        <w:tc>
          <w:tcPr>
            <w:tcW w:w="784" w:type="dxa"/>
            <w:vAlign w:val="center"/>
          </w:tcPr>
          <w:p>
            <w:pPr>
              <w:pStyle w:val="0"/>
              <w:jc w:val="center"/>
            </w:pPr>
            <w:r>
              <w:rPr>
                <w:sz w:val="20"/>
              </w:rPr>
              <w:t xml:space="preserve">26</w:t>
            </w:r>
          </w:p>
        </w:tc>
        <w:tc>
          <w:tcPr>
            <w:tcW w:w="664" w:type="dxa"/>
            <w:vAlign w:val="center"/>
          </w:tcPr>
          <w:p>
            <w:pPr>
              <w:pStyle w:val="0"/>
              <w:jc w:val="center"/>
            </w:pPr>
            <w:r>
              <w:rPr>
                <w:sz w:val="20"/>
              </w:rPr>
              <w:t xml:space="preserve">24</w:t>
            </w:r>
          </w:p>
        </w:tc>
        <w:tc>
          <w:tcPr>
            <w:tcW w:w="664" w:type="dxa"/>
            <w:vAlign w:val="center"/>
          </w:tcPr>
          <w:p>
            <w:pPr>
              <w:pStyle w:val="0"/>
              <w:jc w:val="center"/>
            </w:pPr>
            <w:r>
              <w:rPr>
                <w:sz w:val="20"/>
              </w:rPr>
              <w:t xml:space="preserve">9,5</w:t>
            </w:r>
          </w:p>
        </w:tc>
        <w:tc>
          <w:tcPr>
            <w:tcW w:w="664" w:type="dxa"/>
            <w:vAlign w:val="center"/>
          </w:tcPr>
          <w:p>
            <w:pPr>
              <w:pStyle w:val="0"/>
              <w:jc w:val="center"/>
            </w:pPr>
            <w:r>
              <w:rPr>
                <w:sz w:val="20"/>
              </w:rPr>
              <w:t xml:space="preserve">17,6</w:t>
            </w:r>
          </w:p>
        </w:tc>
        <w:tc>
          <w:tcPr>
            <w:tcW w:w="784" w:type="dxa"/>
            <w:vAlign w:val="center"/>
          </w:tcPr>
          <w:p>
            <w:pPr>
              <w:pStyle w:val="0"/>
              <w:jc w:val="center"/>
            </w:pPr>
            <w:r>
              <w:rPr>
                <w:sz w:val="20"/>
              </w:rPr>
              <w:t xml:space="preserve">16,2</w:t>
            </w:r>
          </w:p>
        </w:tc>
        <w:tc>
          <w:tcPr>
            <w:tcW w:w="664" w:type="dxa"/>
            <w:vAlign w:val="center"/>
          </w:tcPr>
          <w:p>
            <w:pPr>
              <w:pStyle w:val="0"/>
              <w:jc w:val="center"/>
            </w:pPr>
            <w:r>
              <w:rPr>
                <w:sz w:val="20"/>
              </w:rPr>
              <w:t xml:space="preserve">29,7</w:t>
            </w:r>
          </w:p>
        </w:tc>
        <w:tc>
          <w:tcPr>
            <w:tcW w:w="664" w:type="dxa"/>
            <w:vAlign w:val="center"/>
          </w:tcPr>
          <w:p>
            <w:pPr>
              <w:pStyle w:val="0"/>
              <w:jc w:val="center"/>
            </w:pPr>
            <w:r>
              <w:rPr>
                <w:sz w:val="20"/>
              </w:rPr>
              <w:t xml:space="preserve">27</w:t>
            </w:r>
          </w:p>
        </w:tc>
      </w:tr>
      <w:tr>
        <w:tc>
          <w:tcPr>
            <w:tcW w:w="1984" w:type="dxa"/>
            <w:vAlign w:val="bottom"/>
          </w:tcPr>
          <w:p>
            <w:pPr>
              <w:pStyle w:val="0"/>
            </w:pPr>
            <w:r>
              <w:rPr>
                <w:sz w:val="20"/>
              </w:rPr>
              <w:t xml:space="preserve">Яковлевский городской округ</w:t>
            </w:r>
          </w:p>
        </w:tc>
        <w:tc>
          <w:tcPr>
            <w:tcW w:w="664" w:type="dxa"/>
            <w:vAlign w:val="center"/>
          </w:tcPr>
          <w:p>
            <w:pPr>
              <w:pStyle w:val="0"/>
              <w:jc w:val="center"/>
            </w:pPr>
            <w:r>
              <w:rPr>
                <w:sz w:val="20"/>
              </w:rPr>
              <w:t xml:space="preserve">9</w:t>
            </w:r>
          </w:p>
        </w:tc>
        <w:tc>
          <w:tcPr>
            <w:tcW w:w="664" w:type="dxa"/>
            <w:vAlign w:val="center"/>
          </w:tcPr>
          <w:p>
            <w:pPr>
              <w:pStyle w:val="0"/>
              <w:jc w:val="center"/>
            </w:pPr>
            <w:r>
              <w:rPr>
                <w:sz w:val="20"/>
              </w:rPr>
              <w:t xml:space="preserve">13</w:t>
            </w:r>
          </w:p>
        </w:tc>
        <w:tc>
          <w:tcPr>
            <w:tcW w:w="784" w:type="dxa"/>
            <w:vAlign w:val="center"/>
          </w:tcPr>
          <w:p>
            <w:pPr>
              <w:pStyle w:val="0"/>
              <w:jc w:val="center"/>
            </w:pPr>
            <w:r>
              <w:rPr>
                <w:sz w:val="20"/>
              </w:rPr>
              <w:t xml:space="preserve">13</w:t>
            </w:r>
          </w:p>
        </w:tc>
        <w:tc>
          <w:tcPr>
            <w:tcW w:w="784" w:type="dxa"/>
            <w:vAlign w:val="center"/>
          </w:tcPr>
          <w:p>
            <w:pPr>
              <w:pStyle w:val="0"/>
              <w:jc w:val="center"/>
            </w:pPr>
            <w:r>
              <w:rPr>
                <w:sz w:val="20"/>
              </w:rPr>
              <w:t xml:space="preserve">20</w:t>
            </w:r>
          </w:p>
        </w:tc>
        <w:tc>
          <w:tcPr>
            <w:tcW w:w="664" w:type="dxa"/>
            <w:vAlign w:val="center"/>
          </w:tcPr>
          <w:p>
            <w:pPr>
              <w:pStyle w:val="0"/>
              <w:jc w:val="center"/>
            </w:pPr>
            <w:r>
              <w:rPr>
                <w:sz w:val="20"/>
              </w:rPr>
              <w:t xml:space="preserve">17</w:t>
            </w:r>
          </w:p>
        </w:tc>
        <w:tc>
          <w:tcPr>
            <w:tcW w:w="664" w:type="dxa"/>
            <w:vAlign w:val="center"/>
          </w:tcPr>
          <w:p>
            <w:pPr>
              <w:pStyle w:val="0"/>
              <w:jc w:val="center"/>
            </w:pPr>
            <w:r>
              <w:rPr>
                <w:sz w:val="20"/>
              </w:rPr>
              <w:t xml:space="preserve">16,1</w:t>
            </w:r>
          </w:p>
        </w:tc>
        <w:tc>
          <w:tcPr>
            <w:tcW w:w="664" w:type="dxa"/>
            <w:vAlign w:val="center"/>
          </w:tcPr>
          <w:p>
            <w:pPr>
              <w:pStyle w:val="0"/>
              <w:jc w:val="center"/>
            </w:pPr>
            <w:r>
              <w:rPr>
                <w:sz w:val="20"/>
              </w:rPr>
              <w:t xml:space="preserve">23,4</w:t>
            </w:r>
          </w:p>
        </w:tc>
        <w:tc>
          <w:tcPr>
            <w:tcW w:w="784" w:type="dxa"/>
            <w:vAlign w:val="center"/>
          </w:tcPr>
          <w:p>
            <w:pPr>
              <w:pStyle w:val="0"/>
              <w:jc w:val="center"/>
            </w:pPr>
            <w:r>
              <w:rPr>
                <w:sz w:val="20"/>
              </w:rPr>
              <w:t xml:space="preserve">23,2</w:t>
            </w:r>
          </w:p>
        </w:tc>
        <w:tc>
          <w:tcPr>
            <w:tcW w:w="664" w:type="dxa"/>
            <w:vAlign w:val="center"/>
          </w:tcPr>
          <w:p>
            <w:pPr>
              <w:pStyle w:val="0"/>
              <w:jc w:val="center"/>
            </w:pPr>
            <w:r>
              <w:rPr>
                <w:sz w:val="20"/>
              </w:rPr>
              <w:t xml:space="preserve">35,8</w:t>
            </w:r>
          </w:p>
        </w:tc>
        <w:tc>
          <w:tcPr>
            <w:tcW w:w="664" w:type="dxa"/>
            <w:vAlign w:val="center"/>
          </w:tcPr>
          <w:p>
            <w:pPr>
              <w:pStyle w:val="0"/>
              <w:jc w:val="center"/>
            </w:pPr>
            <w:r>
              <w:rPr>
                <w:sz w:val="20"/>
              </w:rPr>
              <w:t xml:space="preserve">30</w:t>
            </w:r>
          </w:p>
        </w:tc>
      </w:tr>
      <w:tr>
        <w:tc>
          <w:tcPr>
            <w:gridSpan w:val="11"/>
            <w:tcW w:w="8984" w:type="dxa"/>
            <w:vAlign w:val="bottom"/>
          </w:tcPr>
          <w:p>
            <w:pPr>
              <w:pStyle w:val="0"/>
              <w:jc w:val="center"/>
            </w:pPr>
            <w:r>
              <w:rPr>
                <w:sz w:val="20"/>
              </w:rPr>
              <w:t xml:space="preserve">Атеросклеротическая болезнь сердца и атеросклеротическая сердечно-сосудистая болезнь, так описанная</w:t>
            </w:r>
          </w:p>
        </w:tc>
      </w:tr>
      <w:tr>
        <w:tc>
          <w:tcPr>
            <w:tcW w:w="1984" w:type="dxa"/>
            <w:vAlign w:val="bottom"/>
          </w:tcPr>
          <w:p>
            <w:pPr>
              <w:pStyle w:val="0"/>
            </w:pPr>
            <w:r>
              <w:rPr>
                <w:sz w:val="20"/>
              </w:rPr>
              <w:t xml:space="preserve">Белгородская область</w:t>
            </w:r>
          </w:p>
        </w:tc>
        <w:tc>
          <w:tcPr>
            <w:tcW w:w="664" w:type="dxa"/>
            <w:vAlign w:val="center"/>
          </w:tcPr>
          <w:p>
            <w:pPr>
              <w:pStyle w:val="0"/>
              <w:jc w:val="center"/>
            </w:pPr>
            <w:r>
              <w:rPr>
                <w:sz w:val="20"/>
              </w:rPr>
              <w:t xml:space="preserve">6826</w:t>
            </w:r>
          </w:p>
        </w:tc>
        <w:tc>
          <w:tcPr>
            <w:tcW w:w="664" w:type="dxa"/>
            <w:vAlign w:val="center"/>
          </w:tcPr>
          <w:p>
            <w:pPr>
              <w:pStyle w:val="0"/>
              <w:jc w:val="center"/>
            </w:pPr>
            <w:r>
              <w:rPr>
                <w:sz w:val="20"/>
              </w:rPr>
              <w:t xml:space="preserve">6310</w:t>
            </w:r>
          </w:p>
        </w:tc>
        <w:tc>
          <w:tcPr>
            <w:tcW w:w="784" w:type="dxa"/>
            <w:vAlign w:val="center"/>
          </w:tcPr>
          <w:p>
            <w:pPr>
              <w:pStyle w:val="0"/>
              <w:jc w:val="center"/>
            </w:pPr>
            <w:r>
              <w:rPr>
                <w:sz w:val="20"/>
              </w:rPr>
              <w:t xml:space="preserve">6663</w:t>
            </w:r>
          </w:p>
        </w:tc>
        <w:tc>
          <w:tcPr>
            <w:tcW w:w="784" w:type="dxa"/>
            <w:vAlign w:val="center"/>
          </w:tcPr>
          <w:p>
            <w:pPr>
              <w:pStyle w:val="0"/>
              <w:jc w:val="center"/>
            </w:pPr>
            <w:r>
              <w:rPr>
                <w:sz w:val="20"/>
              </w:rPr>
              <w:t xml:space="preserve">5897</w:t>
            </w:r>
          </w:p>
        </w:tc>
        <w:tc>
          <w:tcPr>
            <w:tcW w:w="664" w:type="dxa"/>
            <w:vAlign w:val="center"/>
          </w:tcPr>
          <w:p>
            <w:pPr>
              <w:pStyle w:val="0"/>
              <w:jc w:val="center"/>
            </w:pPr>
            <w:r>
              <w:rPr>
                <w:sz w:val="20"/>
              </w:rPr>
              <w:t xml:space="preserve">6 825</w:t>
            </w:r>
          </w:p>
        </w:tc>
        <w:tc>
          <w:tcPr>
            <w:tcW w:w="664" w:type="dxa"/>
            <w:vAlign w:val="center"/>
          </w:tcPr>
          <w:p>
            <w:pPr>
              <w:pStyle w:val="0"/>
              <w:jc w:val="center"/>
            </w:pPr>
            <w:r>
              <w:rPr>
                <w:sz w:val="20"/>
              </w:rPr>
              <w:t xml:space="preserve">447,2</w:t>
            </w:r>
          </w:p>
        </w:tc>
        <w:tc>
          <w:tcPr>
            <w:tcW w:w="664" w:type="dxa"/>
            <w:vAlign w:val="center"/>
          </w:tcPr>
          <w:p>
            <w:pPr>
              <w:pStyle w:val="0"/>
              <w:jc w:val="center"/>
            </w:pPr>
            <w:r>
              <w:rPr>
                <w:sz w:val="20"/>
              </w:rPr>
              <w:t xml:space="preserve">411,5</w:t>
            </w:r>
          </w:p>
        </w:tc>
        <w:tc>
          <w:tcPr>
            <w:tcW w:w="784" w:type="dxa"/>
            <w:vAlign w:val="center"/>
          </w:tcPr>
          <w:p>
            <w:pPr>
              <w:pStyle w:val="0"/>
              <w:jc w:val="center"/>
            </w:pPr>
            <w:r>
              <w:rPr>
                <w:sz w:val="20"/>
              </w:rPr>
              <w:t xml:space="preserve">465,8</w:t>
            </w:r>
          </w:p>
        </w:tc>
        <w:tc>
          <w:tcPr>
            <w:tcW w:w="664" w:type="dxa"/>
            <w:vAlign w:val="center"/>
          </w:tcPr>
          <w:p>
            <w:pPr>
              <w:pStyle w:val="0"/>
              <w:jc w:val="center"/>
            </w:pPr>
            <w:r>
              <w:rPr>
                <w:sz w:val="20"/>
              </w:rPr>
              <w:t xml:space="preserve">404,0</w:t>
            </w:r>
          </w:p>
        </w:tc>
        <w:tc>
          <w:tcPr>
            <w:tcW w:w="664" w:type="dxa"/>
            <w:vAlign w:val="center"/>
          </w:tcPr>
          <w:p>
            <w:pPr>
              <w:pStyle w:val="0"/>
              <w:jc w:val="center"/>
            </w:pPr>
            <w:r>
              <w:rPr>
                <w:sz w:val="20"/>
              </w:rPr>
              <w:t xml:space="preserve">441,3</w:t>
            </w:r>
          </w:p>
        </w:tc>
      </w:tr>
      <w:tr>
        <w:tc>
          <w:tcPr>
            <w:tcW w:w="1984" w:type="dxa"/>
            <w:vAlign w:val="bottom"/>
          </w:tcPr>
          <w:p>
            <w:pPr>
              <w:pStyle w:val="0"/>
            </w:pPr>
            <w:r>
              <w:rPr>
                <w:sz w:val="20"/>
              </w:rPr>
              <w:t xml:space="preserve">г. Белгород</w:t>
            </w:r>
          </w:p>
        </w:tc>
        <w:tc>
          <w:tcPr>
            <w:tcW w:w="664" w:type="dxa"/>
            <w:vAlign w:val="center"/>
          </w:tcPr>
          <w:p>
            <w:pPr>
              <w:pStyle w:val="0"/>
              <w:jc w:val="center"/>
            </w:pPr>
            <w:r>
              <w:rPr>
                <w:sz w:val="20"/>
              </w:rPr>
              <w:t xml:space="preserve">1175</w:t>
            </w:r>
          </w:p>
        </w:tc>
        <w:tc>
          <w:tcPr>
            <w:tcW w:w="664" w:type="dxa"/>
            <w:vAlign w:val="center"/>
          </w:tcPr>
          <w:p>
            <w:pPr>
              <w:pStyle w:val="0"/>
              <w:jc w:val="center"/>
            </w:pPr>
            <w:r>
              <w:rPr>
                <w:sz w:val="20"/>
              </w:rPr>
              <w:t xml:space="preserve">1027</w:t>
            </w:r>
          </w:p>
        </w:tc>
        <w:tc>
          <w:tcPr>
            <w:tcW w:w="784" w:type="dxa"/>
            <w:vAlign w:val="center"/>
          </w:tcPr>
          <w:p>
            <w:pPr>
              <w:pStyle w:val="0"/>
              <w:jc w:val="center"/>
            </w:pPr>
            <w:r>
              <w:rPr>
                <w:sz w:val="20"/>
              </w:rPr>
              <w:t xml:space="preserve">1046</w:t>
            </w:r>
          </w:p>
        </w:tc>
        <w:tc>
          <w:tcPr>
            <w:tcW w:w="784" w:type="dxa"/>
            <w:vAlign w:val="center"/>
          </w:tcPr>
          <w:p>
            <w:pPr>
              <w:pStyle w:val="0"/>
              <w:jc w:val="center"/>
            </w:pPr>
            <w:r>
              <w:rPr>
                <w:sz w:val="20"/>
              </w:rPr>
              <w:t xml:space="preserve">1141</w:t>
            </w:r>
          </w:p>
        </w:tc>
        <w:tc>
          <w:tcPr>
            <w:tcW w:w="664" w:type="dxa"/>
            <w:vAlign w:val="center"/>
          </w:tcPr>
          <w:p>
            <w:pPr>
              <w:pStyle w:val="0"/>
              <w:jc w:val="center"/>
            </w:pPr>
            <w:r>
              <w:rPr>
                <w:sz w:val="20"/>
              </w:rPr>
              <w:t xml:space="preserve">1 304</w:t>
            </w:r>
          </w:p>
        </w:tc>
        <w:tc>
          <w:tcPr>
            <w:tcW w:w="664" w:type="dxa"/>
            <w:vAlign w:val="center"/>
          </w:tcPr>
          <w:p>
            <w:pPr>
              <w:pStyle w:val="0"/>
              <w:jc w:val="center"/>
            </w:pPr>
            <w:r>
              <w:rPr>
                <w:sz w:val="20"/>
              </w:rPr>
              <w:t xml:space="preserve">300,6</w:t>
            </w:r>
          </w:p>
        </w:tc>
        <w:tc>
          <w:tcPr>
            <w:tcW w:w="664" w:type="dxa"/>
            <w:vAlign w:val="center"/>
          </w:tcPr>
          <w:p>
            <w:pPr>
              <w:pStyle w:val="0"/>
              <w:jc w:val="center"/>
            </w:pPr>
            <w:r>
              <w:rPr>
                <w:sz w:val="20"/>
              </w:rPr>
              <w:t xml:space="preserve">263,1</w:t>
            </w:r>
          </w:p>
        </w:tc>
        <w:tc>
          <w:tcPr>
            <w:tcW w:w="784" w:type="dxa"/>
            <w:vAlign w:val="center"/>
          </w:tcPr>
          <w:p>
            <w:pPr>
              <w:pStyle w:val="0"/>
              <w:jc w:val="center"/>
            </w:pPr>
            <w:r>
              <w:rPr>
                <w:sz w:val="20"/>
              </w:rPr>
              <w:t xml:space="preserve">422,6</w:t>
            </w:r>
          </w:p>
        </w:tc>
        <w:tc>
          <w:tcPr>
            <w:tcW w:w="664" w:type="dxa"/>
            <w:vAlign w:val="center"/>
          </w:tcPr>
          <w:p>
            <w:pPr>
              <w:pStyle w:val="0"/>
              <w:jc w:val="center"/>
            </w:pPr>
            <w:r>
              <w:rPr>
                <w:sz w:val="20"/>
              </w:rPr>
              <w:t xml:space="preserve">389,8</w:t>
            </w:r>
          </w:p>
        </w:tc>
        <w:tc>
          <w:tcPr>
            <w:tcW w:w="664" w:type="dxa"/>
            <w:vAlign w:val="center"/>
          </w:tcPr>
          <w:p>
            <w:pPr>
              <w:pStyle w:val="0"/>
              <w:jc w:val="center"/>
            </w:pPr>
            <w:r>
              <w:rPr>
                <w:sz w:val="20"/>
              </w:rPr>
              <w:t xml:space="preserve">333,2</w:t>
            </w:r>
          </w:p>
        </w:tc>
      </w:tr>
      <w:tr>
        <w:tc>
          <w:tcPr>
            <w:tcW w:w="1984" w:type="dxa"/>
            <w:vAlign w:val="bottom"/>
          </w:tcPr>
          <w:p>
            <w:pPr>
              <w:pStyle w:val="0"/>
            </w:pPr>
            <w:r>
              <w:rPr>
                <w:sz w:val="20"/>
              </w:rPr>
              <w:t xml:space="preserve">Алексеевский городской округ</w:t>
            </w:r>
          </w:p>
        </w:tc>
        <w:tc>
          <w:tcPr>
            <w:tcW w:w="664" w:type="dxa"/>
            <w:vAlign w:val="center"/>
          </w:tcPr>
          <w:p>
            <w:pPr>
              <w:pStyle w:val="0"/>
              <w:jc w:val="center"/>
            </w:pPr>
            <w:r>
              <w:rPr>
                <w:sz w:val="20"/>
              </w:rPr>
              <w:t xml:space="preserve">239</w:t>
            </w:r>
          </w:p>
        </w:tc>
        <w:tc>
          <w:tcPr>
            <w:tcW w:w="664" w:type="dxa"/>
            <w:vAlign w:val="center"/>
          </w:tcPr>
          <w:p>
            <w:pPr>
              <w:pStyle w:val="0"/>
              <w:jc w:val="center"/>
            </w:pPr>
            <w:r>
              <w:rPr>
                <w:sz w:val="20"/>
              </w:rPr>
              <w:t xml:space="preserve">293</w:t>
            </w:r>
          </w:p>
        </w:tc>
        <w:tc>
          <w:tcPr>
            <w:tcW w:w="784" w:type="dxa"/>
            <w:vAlign w:val="center"/>
          </w:tcPr>
          <w:p>
            <w:pPr>
              <w:pStyle w:val="0"/>
              <w:jc w:val="center"/>
            </w:pPr>
            <w:r>
              <w:rPr>
                <w:sz w:val="20"/>
              </w:rPr>
              <w:t xml:space="preserve">337</w:t>
            </w:r>
          </w:p>
        </w:tc>
        <w:tc>
          <w:tcPr>
            <w:tcW w:w="784" w:type="dxa"/>
            <w:vAlign w:val="center"/>
          </w:tcPr>
          <w:p>
            <w:pPr>
              <w:pStyle w:val="0"/>
              <w:jc w:val="center"/>
            </w:pPr>
            <w:r>
              <w:rPr>
                <w:sz w:val="20"/>
              </w:rPr>
              <w:t xml:space="preserve">244</w:t>
            </w:r>
          </w:p>
        </w:tc>
        <w:tc>
          <w:tcPr>
            <w:tcW w:w="664" w:type="dxa"/>
            <w:vAlign w:val="center"/>
          </w:tcPr>
          <w:p>
            <w:pPr>
              <w:pStyle w:val="0"/>
              <w:jc w:val="center"/>
            </w:pPr>
            <w:r>
              <w:rPr>
                <w:sz w:val="20"/>
              </w:rPr>
              <w:t xml:space="preserve">226</w:t>
            </w:r>
          </w:p>
        </w:tc>
        <w:tc>
          <w:tcPr>
            <w:tcW w:w="664" w:type="dxa"/>
            <w:vAlign w:val="center"/>
          </w:tcPr>
          <w:p>
            <w:pPr>
              <w:pStyle w:val="0"/>
              <w:jc w:val="center"/>
            </w:pPr>
            <w:r>
              <w:rPr>
                <w:sz w:val="20"/>
              </w:rPr>
              <w:t xml:space="preserve">409,0</w:t>
            </w:r>
          </w:p>
        </w:tc>
        <w:tc>
          <w:tcPr>
            <w:tcW w:w="664" w:type="dxa"/>
            <w:vAlign w:val="center"/>
          </w:tcPr>
          <w:p>
            <w:pPr>
              <w:pStyle w:val="0"/>
              <w:jc w:val="center"/>
            </w:pPr>
            <w:r>
              <w:rPr>
                <w:sz w:val="20"/>
              </w:rPr>
              <w:t xml:space="preserve">494,6</w:t>
            </w:r>
          </w:p>
        </w:tc>
        <w:tc>
          <w:tcPr>
            <w:tcW w:w="784" w:type="dxa"/>
            <w:vAlign w:val="center"/>
          </w:tcPr>
          <w:p>
            <w:pPr>
              <w:pStyle w:val="0"/>
              <w:jc w:val="center"/>
            </w:pPr>
            <w:r>
              <w:rPr>
                <w:sz w:val="20"/>
              </w:rPr>
              <w:t xml:space="preserve">536,8</w:t>
            </w:r>
          </w:p>
        </w:tc>
        <w:tc>
          <w:tcPr>
            <w:tcW w:w="664" w:type="dxa"/>
            <w:vAlign w:val="center"/>
          </w:tcPr>
          <w:p>
            <w:pPr>
              <w:pStyle w:val="0"/>
              <w:jc w:val="center"/>
            </w:pPr>
            <w:r>
              <w:rPr>
                <w:sz w:val="20"/>
              </w:rPr>
              <w:t xml:space="preserve">450,9</w:t>
            </w:r>
          </w:p>
        </w:tc>
        <w:tc>
          <w:tcPr>
            <w:tcW w:w="664" w:type="dxa"/>
            <w:vAlign w:val="center"/>
          </w:tcPr>
          <w:p>
            <w:pPr>
              <w:pStyle w:val="0"/>
              <w:jc w:val="center"/>
            </w:pPr>
            <w:r>
              <w:rPr>
                <w:sz w:val="20"/>
              </w:rPr>
              <w:t xml:space="preserve">369,1</w:t>
            </w:r>
          </w:p>
        </w:tc>
      </w:tr>
      <w:tr>
        <w:tc>
          <w:tcPr>
            <w:tcW w:w="1984" w:type="dxa"/>
          </w:tcPr>
          <w:p>
            <w:pPr>
              <w:pStyle w:val="0"/>
            </w:pPr>
            <w:r>
              <w:rPr>
                <w:sz w:val="20"/>
              </w:rPr>
              <w:t xml:space="preserve">Белгородский район</w:t>
            </w:r>
          </w:p>
        </w:tc>
        <w:tc>
          <w:tcPr>
            <w:tcW w:w="664" w:type="dxa"/>
            <w:vAlign w:val="center"/>
          </w:tcPr>
          <w:p>
            <w:pPr>
              <w:pStyle w:val="0"/>
              <w:jc w:val="center"/>
            </w:pPr>
            <w:r>
              <w:rPr>
                <w:sz w:val="20"/>
              </w:rPr>
              <w:t xml:space="preserve">625</w:t>
            </w:r>
          </w:p>
        </w:tc>
        <w:tc>
          <w:tcPr>
            <w:tcW w:w="664" w:type="dxa"/>
            <w:vAlign w:val="center"/>
          </w:tcPr>
          <w:p>
            <w:pPr>
              <w:pStyle w:val="0"/>
              <w:jc w:val="center"/>
            </w:pPr>
            <w:r>
              <w:rPr>
                <w:sz w:val="20"/>
              </w:rPr>
              <w:t xml:space="preserve">630</w:t>
            </w:r>
          </w:p>
        </w:tc>
        <w:tc>
          <w:tcPr>
            <w:tcW w:w="784" w:type="dxa"/>
            <w:vAlign w:val="center"/>
          </w:tcPr>
          <w:p>
            <w:pPr>
              <w:pStyle w:val="0"/>
              <w:jc w:val="center"/>
            </w:pPr>
            <w:r>
              <w:rPr>
                <w:sz w:val="20"/>
              </w:rPr>
              <w:t xml:space="preserve">599</w:t>
            </w:r>
          </w:p>
        </w:tc>
        <w:tc>
          <w:tcPr>
            <w:tcW w:w="784" w:type="dxa"/>
            <w:vAlign w:val="center"/>
          </w:tcPr>
          <w:p>
            <w:pPr>
              <w:pStyle w:val="0"/>
              <w:jc w:val="center"/>
            </w:pPr>
            <w:r>
              <w:rPr>
                <w:sz w:val="20"/>
              </w:rPr>
              <w:t xml:space="preserve">502</w:t>
            </w:r>
          </w:p>
        </w:tc>
        <w:tc>
          <w:tcPr>
            <w:tcW w:w="664" w:type="dxa"/>
            <w:vAlign w:val="center"/>
          </w:tcPr>
          <w:p>
            <w:pPr>
              <w:pStyle w:val="0"/>
              <w:jc w:val="center"/>
            </w:pPr>
            <w:r>
              <w:rPr>
                <w:sz w:val="20"/>
              </w:rPr>
              <w:t xml:space="preserve">476</w:t>
            </w:r>
          </w:p>
        </w:tc>
        <w:tc>
          <w:tcPr>
            <w:tcW w:w="664" w:type="dxa"/>
            <w:vAlign w:val="center"/>
          </w:tcPr>
          <w:p>
            <w:pPr>
              <w:pStyle w:val="0"/>
              <w:jc w:val="center"/>
            </w:pPr>
            <w:r>
              <w:rPr>
                <w:sz w:val="20"/>
              </w:rPr>
              <w:t xml:space="preserve">481,6</w:t>
            </w:r>
          </w:p>
        </w:tc>
        <w:tc>
          <w:tcPr>
            <w:tcW w:w="664" w:type="dxa"/>
            <w:vAlign w:val="center"/>
          </w:tcPr>
          <w:p>
            <w:pPr>
              <w:pStyle w:val="0"/>
              <w:jc w:val="center"/>
            </w:pPr>
            <w:r>
              <w:rPr>
                <w:sz w:val="20"/>
              </w:rPr>
              <w:t xml:space="preserve">485,2</w:t>
            </w:r>
          </w:p>
        </w:tc>
        <w:tc>
          <w:tcPr>
            <w:tcW w:w="784" w:type="dxa"/>
            <w:vAlign w:val="center"/>
          </w:tcPr>
          <w:p>
            <w:pPr>
              <w:pStyle w:val="0"/>
              <w:jc w:val="center"/>
            </w:pPr>
            <w:r>
              <w:rPr>
                <w:sz w:val="20"/>
              </w:rPr>
              <w:t xml:space="preserve">688,4</w:t>
            </w:r>
          </w:p>
        </w:tc>
        <w:tc>
          <w:tcPr>
            <w:tcW w:w="664" w:type="dxa"/>
            <w:vAlign w:val="center"/>
          </w:tcPr>
          <w:p>
            <w:pPr>
              <w:pStyle w:val="0"/>
              <w:jc w:val="center"/>
            </w:pPr>
            <w:r>
              <w:rPr>
                <w:sz w:val="20"/>
              </w:rPr>
              <w:t xml:space="preserve">616,8</w:t>
            </w:r>
          </w:p>
        </w:tc>
        <w:tc>
          <w:tcPr>
            <w:tcW w:w="664" w:type="dxa"/>
            <w:vAlign w:val="center"/>
          </w:tcPr>
          <w:p>
            <w:pPr>
              <w:pStyle w:val="0"/>
              <w:jc w:val="center"/>
            </w:pPr>
            <w:r>
              <w:rPr>
                <w:sz w:val="20"/>
              </w:rPr>
              <w:t xml:space="preserve">399,6</w:t>
            </w:r>
          </w:p>
        </w:tc>
      </w:tr>
      <w:tr>
        <w:tc>
          <w:tcPr>
            <w:tcW w:w="1984" w:type="dxa"/>
          </w:tcPr>
          <w:p>
            <w:pPr>
              <w:pStyle w:val="0"/>
            </w:pPr>
            <w:r>
              <w:rPr>
                <w:sz w:val="20"/>
              </w:rPr>
              <w:t xml:space="preserve">Борисовский городской округ</w:t>
            </w:r>
          </w:p>
        </w:tc>
        <w:tc>
          <w:tcPr>
            <w:tcW w:w="664" w:type="dxa"/>
            <w:vAlign w:val="center"/>
          </w:tcPr>
          <w:p>
            <w:pPr>
              <w:pStyle w:val="0"/>
              <w:jc w:val="center"/>
            </w:pPr>
            <w:r>
              <w:rPr>
                <w:sz w:val="20"/>
              </w:rPr>
              <w:t xml:space="preserve">108</w:t>
            </w:r>
          </w:p>
        </w:tc>
        <w:tc>
          <w:tcPr>
            <w:tcW w:w="664" w:type="dxa"/>
            <w:vAlign w:val="center"/>
          </w:tcPr>
          <w:p>
            <w:pPr>
              <w:pStyle w:val="0"/>
              <w:jc w:val="center"/>
            </w:pPr>
            <w:r>
              <w:rPr>
                <w:sz w:val="20"/>
              </w:rPr>
              <w:t xml:space="preserve">90</w:t>
            </w:r>
          </w:p>
        </w:tc>
        <w:tc>
          <w:tcPr>
            <w:tcW w:w="784" w:type="dxa"/>
            <w:vAlign w:val="center"/>
          </w:tcPr>
          <w:p>
            <w:pPr>
              <w:pStyle w:val="0"/>
              <w:jc w:val="center"/>
            </w:pPr>
            <w:r>
              <w:rPr>
                <w:sz w:val="20"/>
              </w:rPr>
              <w:t xml:space="preserve">105</w:t>
            </w:r>
          </w:p>
        </w:tc>
        <w:tc>
          <w:tcPr>
            <w:tcW w:w="784" w:type="dxa"/>
            <w:vAlign w:val="center"/>
          </w:tcPr>
          <w:p>
            <w:pPr>
              <w:pStyle w:val="0"/>
              <w:jc w:val="center"/>
            </w:pPr>
            <w:r>
              <w:rPr>
                <w:sz w:val="20"/>
              </w:rPr>
              <w:t xml:space="preserve">98</w:t>
            </w:r>
          </w:p>
        </w:tc>
        <w:tc>
          <w:tcPr>
            <w:tcW w:w="664" w:type="dxa"/>
            <w:vAlign w:val="center"/>
          </w:tcPr>
          <w:p>
            <w:pPr>
              <w:pStyle w:val="0"/>
              <w:jc w:val="center"/>
            </w:pPr>
            <w:r>
              <w:rPr>
                <w:sz w:val="20"/>
              </w:rPr>
              <w:t xml:space="preserve">85</w:t>
            </w:r>
          </w:p>
        </w:tc>
        <w:tc>
          <w:tcPr>
            <w:tcW w:w="664" w:type="dxa"/>
            <w:vAlign w:val="center"/>
          </w:tcPr>
          <w:p>
            <w:pPr>
              <w:pStyle w:val="0"/>
              <w:jc w:val="center"/>
            </w:pPr>
            <w:r>
              <w:rPr>
                <w:sz w:val="20"/>
              </w:rPr>
              <w:t xml:space="preserve">443,9</w:t>
            </w:r>
          </w:p>
        </w:tc>
        <w:tc>
          <w:tcPr>
            <w:tcW w:w="664" w:type="dxa"/>
            <w:vAlign w:val="center"/>
          </w:tcPr>
          <w:p>
            <w:pPr>
              <w:pStyle w:val="0"/>
              <w:jc w:val="center"/>
            </w:pPr>
            <w:r>
              <w:rPr>
                <w:sz w:val="20"/>
              </w:rPr>
              <w:t xml:space="preserve">368,4</w:t>
            </w:r>
          </w:p>
        </w:tc>
        <w:tc>
          <w:tcPr>
            <w:tcW w:w="784" w:type="dxa"/>
            <w:vAlign w:val="center"/>
          </w:tcPr>
          <w:p>
            <w:pPr>
              <w:pStyle w:val="0"/>
              <w:jc w:val="center"/>
            </w:pPr>
            <w:r>
              <w:rPr>
                <w:sz w:val="20"/>
              </w:rPr>
              <w:t xml:space="preserve">553,0</w:t>
            </w:r>
          </w:p>
        </w:tc>
        <w:tc>
          <w:tcPr>
            <w:tcW w:w="664" w:type="dxa"/>
            <w:vAlign w:val="center"/>
          </w:tcPr>
          <w:p>
            <w:pPr>
              <w:pStyle w:val="0"/>
              <w:jc w:val="center"/>
            </w:pPr>
            <w:r>
              <w:rPr>
                <w:sz w:val="20"/>
              </w:rPr>
              <w:t xml:space="preserve">196,5</w:t>
            </w:r>
          </w:p>
        </w:tc>
        <w:tc>
          <w:tcPr>
            <w:tcW w:w="664" w:type="dxa"/>
            <w:vAlign w:val="center"/>
          </w:tcPr>
          <w:p>
            <w:pPr>
              <w:pStyle w:val="0"/>
              <w:jc w:val="center"/>
            </w:pPr>
            <w:r>
              <w:rPr>
                <w:sz w:val="20"/>
              </w:rPr>
              <w:t xml:space="preserve">333,4</w:t>
            </w:r>
          </w:p>
        </w:tc>
      </w:tr>
      <w:tr>
        <w:tc>
          <w:tcPr>
            <w:tcW w:w="1984" w:type="dxa"/>
            <w:vAlign w:val="bottom"/>
          </w:tcPr>
          <w:p>
            <w:pPr>
              <w:pStyle w:val="0"/>
            </w:pPr>
            <w:r>
              <w:rPr>
                <w:sz w:val="20"/>
              </w:rPr>
              <w:t xml:space="preserve">Валуйский городской округ</w:t>
            </w:r>
          </w:p>
        </w:tc>
        <w:tc>
          <w:tcPr>
            <w:tcW w:w="664" w:type="dxa"/>
            <w:vAlign w:val="center"/>
          </w:tcPr>
          <w:p>
            <w:pPr>
              <w:pStyle w:val="0"/>
              <w:jc w:val="center"/>
            </w:pPr>
            <w:r>
              <w:rPr>
                <w:sz w:val="20"/>
              </w:rPr>
              <w:t xml:space="preserve">400</w:t>
            </w:r>
          </w:p>
        </w:tc>
        <w:tc>
          <w:tcPr>
            <w:tcW w:w="664" w:type="dxa"/>
            <w:vAlign w:val="center"/>
          </w:tcPr>
          <w:p>
            <w:pPr>
              <w:pStyle w:val="0"/>
              <w:jc w:val="center"/>
            </w:pPr>
            <w:r>
              <w:rPr>
                <w:sz w:val="20"/>
              </w:rPr>
              <w:t xml:space="preserve">345</w:t>
            </w:r>
          </w:p>
        </w:tc>
        <w:tc>
          <w:tcPr>
            <w:tcW w:w="784" w:type="dxa"/>
            <w:vAlign w:val="center"/>
          </w:tcPr>
          <w:p>
            <w:pPr>
              <w:pStyle w:val="0"/>
              <w:jc w:val="center"/>
            </w:pPr>
            <w:r>
              <w:rPr>
                <w:sz w:val="20"/>
              </w:rPr>
              <w:t xml:space="preserve">349</w:t>
            </w:r>
          </w:p>
        </w:tc>
        <w:tc>
          <w:tcPr>
            <w:tcW w:w="784" w:type="dxa"/>
            <w:vAlign w:val="center"/>
          </w:tcPr>
          <w:p>
            <w:pPr>
              <w:pStyle w:val="0"/>
              <w:jc w:val="center"/>
            </w:pPr>
            <w:r>
              <w:rPr>
                <w:sz w:val="20"/>
              </w:rPr>
              <w:t xml:space="preserve">295</w:t>
            </w:r>
          </w:p>
        </w:tc>
        <w:tc>
          <w:tcPr>
            <w:tcW w:w="664" w:type="dxa"/>
            <w:vAlign w:val="center"/>
          </w:tcPr>
          <w:p>
            <w:pPr>
              <w:pStyle w:val="0"/>
              <w:jc w:val="center"/>
            </w:pPr>
            <w:r>
              <w:rPr>
                <w:sz w:val="20"/>
              </w:rPr>
              <w:t xml:space="preserve">411</w:t>
            </w:r>
          </w:p>
        </w:tc>
        <w:tc>
          <w:tcPr>
            <w:tcW w:w="664" w:type="dxa"/>
            <w:vAlign w:val="center"/>
          </w:tcPr>
          <w:p>
            <w:pPr>
              <w:pStyle w:val="0"/>
              <w:jc w:val="center"/>
            </w:pPr>
            <w:r>
              <w:rPr>
                <w:sz w:val="20"/>
              </w:rPr>
              <w:t xml:space="preserve">623,7</w:t>
            </w:r>
          </w:p>
        </w:tc>
        <w:tc>
          <w:tcPr>
            <w:tcW w:w="664" w:type="dxa"/>
            <w:vAlign w:val="center"/>
          </w:tcPr>
          <w:p>
            <w:pPr>
              <w:pStyle w:val="0"/>
              <w:jc w:val="center"/>
            </w:pPr>
            <w:r>
              <w:rPr>
                <w:sz w:val="20"/>
              </w:rPr>
              <w:t xml:space="preserve">532,7</w:t>
            </w:r>
          </w:p>
        </w:tc>
        <w:tc>
          <w:tcPr>
            <w:tcW w:w="784" w:type="dxa"/>
            <w:vAlign w:val="center"/>
          </w:tcPr>
          <w:p>
            <w:pPr>
              <w:pStyle w:val="0"/>
              <w:jc w:val="center"/>
            </w:pPr>
            <w:r>
              <w:rPr>
                <w:sz w:val="20"/>
              </w:rPr>
              <w:t xml:space="preserve">662,6</w:t>
            </w:r>
          </w:p>
        </w:tc>
        <w:tc>
          <w:tcPr>
            <w:tcW w:w="664" w:type="dxa"/>
            <w:vAlign w:val="center"/>
          </w:tcPr>
          <w:p>
            <w:pPr>
              <w:pStyle w:val="0"/>
              <w:jc w:val="center"/>
            </w:pPr>
            <w:r>
              <w:rPr>
                <w:sz w:val="20"/>
              </w:rPr>
              <w:t xml:space="preserve">575,7</w:t>
            </w:r>
          </w:p>
        </w:tc>
        <w:tc>
          <w:tcPr>
            <w:tcW w:w="664" w:type="dxa"/>
            <w:vAlign w:val="center"/>
          </w:tcPr>
          <w:p>
            <w:pPr>
              <w:pStyle w:val="0"/>
              <w:jc w:val="center"/>
            </w:pPr>
            <w:r>
              <w:rPr>
                <w:sz w:val="20"/>
              </w:rPr>
              <w:t xml:space="preserve">624,1</w:t>
            </w:r>
          </w:p>
        </w:tc>
      </w:tr>
      <w:tr>
        <w:tc>
          <w:tcPr>
            <w:tcW w:w="1984" w:type="dxa"/>
            <w:vAlign w:val="bottom"/>
          </w:tcPr>
          <w:p>
            <w:pPr>
              <w:pStyle w:val="0"/>
            </w:pPr>
            <w:r>
              <w:rPr>
                <w:sz w:val="20"/>
              </w:rPr>
              <w:t xml:space="preserve">Вейделевский район</w:t>
            </w:r>
          </w:p>
        </w:tc>
        <w:tc>
          <w:tcPr>
            <w:tcW w:w="664" w:type="dxa"/>
            <w:vAlign w:val="center"/>
          </w:tcPr>
          <w:p>
            <w:pPr>
              <w:pStyle w:val="0"/>
              <w:jc w:val="center"/>
            </w:pPr>
            <w:r>
              <w:rPr>
                <w:sz w:val="20"/>
              </w:rPr>
              <w:t xml:space="preserve">120</w:t>
            </w:r>
          </w:p>
        </w:tc>
        <w:tc>
          <w:tcPr>
            <w:tcW w:w="664" w:type="dxa"/>
            <w:vAlign w:val="center"/>
          </w:tcPr>
          <w:p>
            <w:pPr>
              <w:pStyle w:val="0"/>
              <w:jc w:val="center"/>
            </w:pPr>
            <w:r>
              <w:rPr>
                <w:sz w:val="20"/>
              </w:rPr>
              <w:t xml:space="preserve">136</w:t>
            </w:r>
          </w:p>
        </w:tc>
        <w:tc>
          <w:tcPr>
            <w:tcW w:w="784" w:type="dxa"/>
            <w:vAlign w:val="center"/>
          </w:tcPr>
          <w:p>
            <w:pPr>
              <w:pStyle w:val="0"/>
              <w:jc w:val="center"/>
            </w:pPr>
            <w:r>
              <w:rPr>
                <w:sz w:val="20"/>
              </w:rPr>
              <w:t xml:space="preserve">127</w:t>
            </w:r>
          </w:p>
        </w:tc>
        <w:tc>
          <w:tcPr>
            <w:tcW w:w="784" w:type="dxa"/>
            <w:vAlign w:val="center"/>
          </w:tcPr>
          <w:p>
            <w:pPr>
              <w:pStyle w:val="0"/>
              <w:jc w:val="center"/>
            </w:pPr>
            <w:r>
              <w:rPr>
                <w:sz w:val="20"/>
              </w:rPr>
              <w:t xml:space="preserve">116</w:t>
            </w:r>
          </w:p>
        </w:tc>
        <w:tc>
          <w:tcPr>
            <w:tcW w:w="664" w:type="dxa"/>
            <w:vAlign w:val="center"/>
          </w:tcPr>
          <w:p>
            <w:pPr>
              <w:pStyle w:val="0"/>
              <w:jc w:val="center"/>
            </w:pPr>
            <w:r>
              <w:rPr>
                <w:sz w:val="20"/>
              </w:rPr>
              <w:t xml:space="preserve">107</w:t>
            </w:r>
          </w:p>
        </w:tc>
        <w:tc>
          <w:tcPr>
            <w:tcW w:w="664" w:type="dxa"/>
            <w:vAlign w:val="center"/>
          </w:tcPr>
          <w:p>
            <w:pPr>
              <w:pStyle w:val="0"/>
              <w:jc w:val="center"/>
            </w:pPr>
            <w:r>
              <w:rPr>
                <w:sz w:val="20"/>
              </w:rPr>
              <w:t xml:space="preserve">579,0</w:t>
            </w:r>
          </w:p>
        </w:tc>
        <w:tc>
          <w:tcPr>
            <w:tcW w:w="664" w:type="dxa"/>
            <w:vAlign w:val="center"/>
          </w:tcPr>
          <w:p>
            <w:pPr>
              <w:pStyle w:val="0"/>
              <w:jc w:val="center"/>
            </w:pPr>
            <w:r>
              <w:rPr>
                <w:sz w:val="20"/>
              </w:rPr>
              <w:t xml:space="preserve">725,1</w:t>
            </w:r>
          </w:p>
        </w:tc>
        <w:tc>
          <w:tcPr>
            <w:tcW w:w="784" w:type="dxa"/>
            <w:vAlign w:val="center"/>
          </w:tcPr>
          <w:p>
            <w:pPr>
              <w:pStyle w:val="0"/>
              <w:jc w:val="center"/>
            </w:pPr>
            <w:r>
              <w:rPr>
                <w:sz w:val="20"/>
              </w:rPr>
              <w:t xml:space="preserve">440,9</w:t>
            </w:r>
          </w:p>
        </w:tc>
        <w:tc>
          <w:tcPr>
            <w:tcW w:w="664" w:type="dxa"/>
            <w:vAlign w:val="center"/>
          </w:tcPr>
          <w:p>
            <w:pPr>
              <w:pStyle w:val="0"/>
              <w:jc w:val="center"/>
            </w:pPr>
            <w:r>
              <w:rPr>
                <w:sz w:val="20"/>
              </w:rPr>
              <w:t xml:space="preserve">290,0</w:t>
            </w:r>
          </w:p>
        </w:tc>
        <w:tc>
          <w:tcPr>
            <w:tcW w:w="664" w:type="dxa"/>
            <w:vAlign w:val="center"/>
          </w:tcPr>
          <w:p>
            <w:pPr>
              <w:pStyle w:val="0"/>
              <w:jc w:val="center"/>
            </w:pPr>
            <w:r>
              <w:rPr>
                <w:sz w:val="20"/>
              </w:rPr>
              <w:t xml:space="preserve">558</w:t>
            </w:r>
          </w:p>
        </w:tc>
      </w:tr>
      <w:tr>
        <w:tc>
          <w:tcPr>
            <w:tcW w:w="1984" w:type="dxa"/>
            <w:vAlign w:val="bottom"/>
          </w:tcPr>
          <w:p>
            <w:pPr>
              <w:pStyle w:val="0"/>
            </w:pPr>
            <w:r>
              <w:rPr>
                <w:sz w:val="20"/>
              </w:rPr>
              <w:t xml:space="preserve">Волоконовский район</w:t>
            </w:r>
          </w:p>
        </w:tc>
        <w:tc>
          <w:tcPr>
            <w:tcW w:w="664" w:type="dxa"/>
            <w:vAlign w:val="center"/>
          </w:tcPr>
          <w:p>
            <w:pPr>
              <w:pStyle w:val="0"/>
              <w:jc w:val="center"/>
            </w:pPr>
            <w:r>
              <w:rPr>
                <w:sz w:val="20"/>
              </w:rPr>
              <w:t xml:space="preserve">178</w:t>
            </w:r>
          </w:p>
        </w:tc>
        <w:tc>
          <w:tcPr>
            <w:tcW w:w="664" w:type="dxa"/>
            <w:vAlign w:val="center"/>
          </w:tcPr>
          <w:p>
            <w:pPr>
              <w:pStyle w:val="0"/>
              <w:jc w:val="center"/>
            </w:pPr>
            <w:r>
              <w:rPr>
                <w:sz w:val="20"/>
              </w:rPr>
              <w:t xml:space="preserve">180</w:t>
            </w:r>
          </w:p>
        </w:tc>
        <w:tc>
          <w:tcPr>
            <w:tcW w:w="784" w:type="dxa"/>
            <w:vAlign w:val="center"/>
          </w:tcPr>
          <w:p>
            <w:pPr>
              <w:pStyle w:val="0"/>
              <w:jc w:val="center"/>
            </w:pPr>
            <w:r>
              <w:rPr>
                <w:sz w:val="20"/>
              </w:rPr>
              <w:t xml:space="preserve">161</w:t>
            </w:r>
          </w:p>
        </w:tc>
        <w:tc>
          <w:tcPr>
            <w:tcW w:w="784" w:type="dxa"/>
            <w:vAlign w:val="center"/>
          </w:tcPr>
          <w:p>
            <w:pPr>
              <w:pStyle w:val="0"/>
              <w:jc w:val="center"/>
            </w:pPr>
            <w:r>
              <w:rPr>
                <w:sz w:val="20"/>
              </w:rPr>
              <w:t xml:space="preserve">58</w:t>
            </w:r>
          </w:p>
        </w:tc>
        <w:tc>
          <w:tcPr>
            <w:tcW w:w="664" w:type="dxa"/>
            <w:vAlign w:val="center"/>
          </w:tcPr>
          <w:p>
            <w:pPr>
              <w:pStyle w:val="0"/>
              <w:jc w:val="center"/>
            </w:pPr>
            <w:r>
              <w:rPr>
                <w:sz w:val="20"/>
              </w:rPr>
              <w:t xml:space="preserve">180</w:t>
            </w:r>
          </w:p>
        </w:tc>
        <w:tc>
          <w:tcPr>
            <w:tcW w:w="664" w:type="dxa"/>
            <w:vAlign w:val="center"/>
          </w:tcPr>
          <w:p>
            <w:pPr>
              <w:pStyle w:val="0"/>
              <w:jc w:val="center"/>
            </w:pPr>
            <w:r>
              <w:rPr>
                <w:sz w:val="20"/>
              </w:rPr>
              <w:t xml:space="preserve">619,3</w:t>
            </w:r>
          </w:p>
        </w:tc>
        <w:tc>
          <w:tcPr>
            <w:tcW w:w="664" w:type="dxa"/>
            <w:vAlign w:val="center"/>
          </w:tcPr>
          <w:p>
            <w:pPr>
              <w:pStyle w:val="0"/>
              <w:jc w:val="center"/>
            </w:pPr>
            <w:r>
              <w:rPr>
                <w:sz w:val="20"/>
              </w:rPr>
              <w:t xml:space="preserve">620,5</w:t>
            </w:r>
          </w:p>
        </w:tc>
        <w:tc>
          <w:tcPr>
            <w:tcW w:w="784" w:type="dxa"/>
            <w:vAlign w:val="center"/>
          </w:tcPr>
          <w:p>
            <w:pPr>
              <w:pStyle w:val="0"/>
              <w:jc w:val="center"/>
            </w:pPr>
            <w:r>
              <w:rPr>
                <w:sz w:val="20"/>
              </w:rPr>
              <w:t xml:space="preserve">624,2</w:t>
            </w:r>
          </w:p>
        </w:tc>
        <w:tc>
          <w:tcPr>
            <w:tcW w:w="664" w:type="dxa"/>
            <w:vAlign w:val="center"/>
          </w:tcPr>
          <w:p>
            <w:pPr>
              <w:pStyle w:val="0"/>
              <w:jc w:val="center"/>
            </w:pPr>
            <w:r>
              <w:rPr>
                <w:sz w:val="20"/>
              </w:rPr>
              <w:t xml:space="preserve">553,9</w:t>
            </w:r>
          </w:p>
        </w:tc>
        <w:tc>
          <w:tcPr>
            <w:tcW w:w="664" w:type="dxa"/>
            <w:vAlign w:val="center"/>
          </w:tcPr>
          <w:p>
            <w:pPr>
              <w:pStyle w:val="0"/>
              <w:jc w:val="center"/>
            </w:pPr>
            <w:r>
              <w:rPr>
                <w:sz w:val="20"/>
              </w:rPr>
              <w:t xml:space="preserve">602,7</w:t>
            </w:r>
          </w:p>
        </w:tc>
      </w:tr>
      <w:tr>
        <w:tc>
          <w:tcPr>
            <w:tcW w:w="1984" w:type="dxa"/>
            <w:vAlign w:val="bottom"/>
          </w:tcPr>
          <w:p>
            <w:pPr>
              <w:pStyle w:val="0"/>
            </w:pPr>
            <w:r>
              <w:rPr>
                <w:sz w:val="20"/>
              </w:rPr>
              <w:t xml:space="preserve">Грайворонский городской округ</w:t>
            </w:r>
          </w:p>
        </w:tc>
        <w:tc>
          <w:tcPr>
            <w:tcW w:w="664" w:type="dxa"/>
            <w:vAlign w:val="center"/>
          </w:tcPr>
          <w:p>
            <w:pPr>
              <w:pStyle w:val="0"/>
              <w:jc w:val="center"/>
            </w:pPr>
            <w:r>
              <w:rPr>
                <w:sz w:val="20"/>
              </w:rPr>
              <w:t xml:space="preserve">141</w:t>
            </w:r>
          </w:p>
        </w:tc>
        <w:tc>
          <w:tcPr>
            <w:tcW w:w="664" w:type="dxa"/>
            <w:vAlign w:val="center"/>
          </w:tcPr>
          <w:p>
            <w:pPr>
              <w:pStyle w:val="0"/>
              <w:jc w:val="center"/>
            </w:pPr>
            <w:r>
              <w:rPr>
                <w:sz w:val="20"/>
              </w:rPr>
              <w:t xml:space="preserve">194</w:t>
            </w:r>
          </w:p>
        </w:tc>
        <w:tc>
          <w:tcPr>
            <w:tcW w:w="784" w:type="dxa"/>
            <w:vAlign w:val="center"/>
          </w:tcPr>
          <w:p>
            <w:pPr>
              <w:pStyle w:val="0"/>
              <w:jc w:val="center"/>
            </w:pPr>
            <w:r>
              <w:rPr>
                <w:sz w:val="20"/>
              </w:rPr>
              <w:t xml:space="preserve">196</w:t>
            </w:r>
          </w:p>
        </w:tc>
        <w:tc>
          <w:tcPr>
            <w:tcW w:w="784" w:type="dxa"/>
            <w:vAlign w:val="center"/>
          </w:tcPr>
          <w:p>
            <w:pPr>
              <w:pStyle w:val="0"/>
              <w:jc w:val="center"/>
            </w:pPr>
            <w:r>
              <w:rPr>
                <w:sz w:val="20"/>
              </w:rPr>
              <w:t xml:space="preserve">170</w:t>
            </w:r>
          </w:p>
        </w:tc>
        <w:tc>
          <w:tcPr>
            <w:tcW w:w="664" w:type="dxa"/>
            <w:vAlign w:val="center"/>
          </w:tcPr>
          <w:p>
            <w:pPr>
              <w:pStyle w:val="0"/>
              <w:jc w:val="center"/>
            </w:pPr>
            <w:r>
              <w:rPr>
                <w:sz w:val="20"/>
              </w:rPr>
              <w:t xml:space="preserve">208</w:t>
            </w:r>
          </w:p>
        </w:tc>
        <w:tc>
          <w:tcPr>
            <w:tcW w:w="664" w:type="dxa"/>
            <w:vAlign w:val="center"/>
          </w:tcPr>
          <w:p>
            <w:pPr>
              <w:pStyle w:val="0"/>
              <w:jc w:val="center"/>
            </w:pPr>
            <w:r>
              <w:rPr>
                <w:sz w:val="20"/>
              </w:rPr>
              <w:t xml:space="preserve">468,4</w:t>
            </w:r>
          </w:p>
        </w:tc>
        <w:tc>
          <w:tcPr>
            <w:tcW w:w="664" w:type="dxa"/>
            <w:vAlign w:val="center"/>
          </w:tcPr>
          <w:p>
            <w:pPr>
              <w:pStyle w:val="0"/>
              <w:jc w:val="center"/>
            </w:pPr>
            <w:r>
              <w:rPr>
                <w:sz w:val="20"/>
              </w:rPr>
              <w:t xml:space="preserve">654,4</w:t>
            </w:r>
          </w:p>
        </w:tc>
        <w:tc>
          <w:tcPr>
            <w:tcW w:w="784" w:type="dxa"/>
            <w:vAlign w:val="center"/>
          </w:tcPr>
          <w:p>
            <w:pPr>
              <w:pStyle w:val="0"/>
              <w:jc w:val="center"/>
            </w:pPr>
            <w:r>
              <w:rPr>
                <w:sz w:val="20"/>
              </w:rPr>
              <w:t xml:space="preserve">484,9</w:t>
            </w:r>
          </w:p>
        </w:tc>
        <w:tc>
          <w:tcPr>
            <w:tcW w:w="664" w:type="dxa"/>
            <w:vAlign w:val="center"/>
          </w:tcPr>
          <w:p>
            <w:pPr>
              <w:pStyle w:val="0"/>
              <w:jc w:val="center"/>
            </w:pPr>
            <w:r>
              <w:rPr>
                <w:sz w:val="20"/>
              </w:rPr>
              <w:t xml:space="preserve">381,7</w:t>
            </w:r>
          </w:p>
        </w:tc>
        <w:tc>
          <w:tcPr>
            <w:tcW w:w="664" w:type="dxa"/>
            <w:vAlign w:val="center"/>
          </w:tcPr>
          <w:p>
            <w:pPr>
              <w:pStyle w:val="0"/>
              <w:jc w:val="center"/>
            </w:pPr>
            <w:r>
              <w:rPr>
                <w:sz w:val="20"/>
              </w:rPr>
              <w:t xml:space="preserve">702,5</w:t>
            </w:r>
          </w:p>
        </w:tc>
      </w:tr>
      <w:tr>
        <w:tc>
          <w:tcPr>
            <w:tcW w:w="1984" w:type="dxa"/>
            <w:vAlign w:val="bottom"/>
          </w:tcPr>
          <w:p>
            <w:pPr>
              <w:pStyle w:val="0"/>
            </w:pPr>
            <w:r>
              <w:rPr>
                <w:sz w:val="20"/>
              </w:rPr>
              <w:t xml:space="preserve">Губкинский городской округ</w:t>
            </w:r>
          </w:p>
        </w:tc>
        <w:tc>
          <w:tcPr>
            <w:tcW w:w="664" w:type="dxa"/>
            <w:vAlign w:val="center"/>
          </w:tcPr>
          <w:p>
            <w:pPr>
              <w:pStyle w:val="0"/>
              <w:jc w:val="center"/>
            </w:pPr>
            <w:r>
              <w:rPr>
                <w:sz w:val="20"/>
              </w:rPr>
              <w:t xml:space="preserve">652</w:t>
            </w:r>
          </w:p>
        </w:tc>
        <w:tc>
          <w:tcPr>
            <w:tcW w:w="664" w:type="dxa"/>
            <w:vAlign w:val="center"/>
          </w:tcPr>
          <w:p>
            <w:pPr>
              <w:pStyle w:val="0"/>
              <w:jc w:val="center"/>
            </w:pPr>
            <w:r>
              <w:rPr>
                <w:sz w:val="20"/>
              </w:rPr>
              <w:t xml:space="preserve">579</w:t>
            </w:r>
          </w:p>
        </w:tc>
        <w:tc>
          <w:tcPr>
            <w:tcW w:w="784" w:type="dxa"/>
            <w:vAlign w:val="center"/>
          </w:tcPr>
          <w:p>
            <w:pPr>
              <w:pStyle w:val="0"/>
              <w:jc w:val="center"/>
            </w:pPr>
            <w:r>
              <w:rPr>
                <w:sz w:val="20"/>
              </w:rPr>
              <w:t xml:space="preserve">563</w:t>
            </w:r>
          </w:p>
        </w:tc>
        <w:tc>
          <w:tcPr>
            <w:tcW w:w="784" w:type="dxa"/>
            <w:vAlign w:val="center"/>
          </w:tcPr>
          <w:p>
            <w:pPr>
              <w:pStyle w:val="0"/>
              <w:jc w:val="center"/>
            </w:pPr>
            <w:r>
              <w:rPr>
                <w:sz w:val="20"/>
              </w:rPr>
              <w:t xml:space="preserve">393</w:t>
            </w:r>
          </w:p>
        </w:tc>
        <w:tc>
          <w:tcPr>
            <w:tcW w:w="664" w:type="dxa"/>
            <w:vAlign w:val="center"/>
          </w:tcPr>
          <w:p>
            <w:pPr>
              <w:pStyle w:val="0"/>
              <w:jc w:val="center"/>
            </w:pPr>
            <w:r>
              <w:rPr>
                <w:sz w:val="20"/>
              </w:rPr>
              <w:t xml:space="preserve">464</w:t>
            </w:r>
          </w:p>
        </w:tc>
        <w:tc>
          <w:tcPr>
            <w:tcW w:w="664" w:type="dxa"/>
            <w:vAlign w:val="center"/>
          </w:tcPr>
          <w:p>
            <w:pPr>
              <w:pStyle w:val="0"/>
              <w:jc w:val="center"/>
            </w:pPr>
            <w:r>
              <w:rPr>
                <w:sz w:val="20"/>
              </w:rPr>
              <w:t xml:space="preserve">569,7</w:t>
            </w:r>
          </w:p>
        </w:tc>
        <w:tc>
          <w:tcPr>
            <w:tcW w:w="664" w:type="dxa"/>
            <w:vAlign w:val="center"/>
          </w:tcPr>
          <w:p>
            <w:pPr>
              <w:pStyle w:val="0"/>
              <w:jc w:val="center"/>
            </w:pPr>
            <w:r>
              <w:rPr>
                <w:sz w:val="20"/>
              </w:rPr>
              <w:t xml:space="preserve">502,2</w:t>
            </w:r>
          </w:p>
        </w:tc>
        <w:tc>
          <w:tcPr>
            <w:tcW w:w="784" w:type="dxa"/>
            <w:vAlign w:val="center"/>
          </w:tcPr>
          <w:p>
            <w:pPr>
              <w:pStyle w:val="0"/>
              <w:jc w:val="center"/>
            </w:pPr>
            <w:r>
              <w:rPr>
                <w:sz w:val="20"/>
              </w:rPr>
              <w:t xml:space="preserve">656,8</w:t>
            </w:r>
          </w:p>
        </w:tc>
        <w:tc>
          <w:tcPr>
            <w:tcW w:w="664" w:type="dxa"/>
            <w:vAlign w:val="center"/>
          </w:tcPr>
          <w:p>
            <w:pPr>
              <w:pStyle w:val="0"/>
              <w:jc w:val="center"/>
            </w:pPr>
            <w:r>
              <w:rPr>
                <w:sz w:val="20"/>
              </w:rPr>
              <w:t xml:space="preserve">470,0</w:t>
            </w:r>
          </w:p>
        </w:tc>
        <w:tc>
          <w:tcPr>
            <w:tcW w:w="664" w:type="dxa"/>
            <w:vAlign w:val="center"/>
          </w:tcPr>
          <w:p>
            <w:pPr>
              <w:pStyle w:val="0"/>
              <w:jc w:val="center"/>
            </w:pPr>
            <w:r>
              <w:rPr>
                <w:sz w:val="20"/>
              </w:rPr>
              <w:t xml:space="preserve">394,2</w:t>
            </w:r>
          </w:p>
        </w:tc>
      </w:tr>
      <w:tr>
        <w:tc>
          <w:tcPr>
            <w:tcW w:w="1984" w:type="dxa"/>
            <w:vAlign w:val="bottom"/>
          </w:tcPr>
          <w:p>
            <w:pPr>
              <w:pStyle w:val="0"/>
            </w:pPr>
            <w:r>
              <w:rPr>
                <w:sz w:val="20"/>
              </w:rPr>
              <w:t xml:space="preserve">Ивнянский район</w:t>
            </w:r>
          </w:p>
        </w:tc>
        <w:tc>
          <w:tcPr>
            <w:tcW w:w="664" w:type="dxa"/>
            <w:vAlign w:val="center"/>
          </w:tcPr>
          <w:p>
            <w:pPr>
              <w:pStyle w:val="0"/>
              <w:jc w:val="center"/>
            </w:pPr>
            <w:r>
              <w:rPr>
                <w:sz w:val="20"/>
              </w:rPr>
              <w:t xml:space="preserve">102</w:t>
            </w:r>
          </w:p>
        </w:tc>
        <w:tc>
          <w:tcPr>
            <w:tcW w:w="664" w:type="dxa"/>
            <w:vAlign w:val="center"/>
          </w:tcPr>
          <w:p>
            <w:pPr>
              <w:pStyle w:val="0"/>
              <w:jc w:val="center"/>
            </w:pPr>
            <w:r>
              <w:rPr>
                <w:sz w:val="20"/>
              </w:rPr>
              <w:t xml:space="preserve">113</w:t>
            </w:r>
          </w:p>
        </w:tc>
        <w:tc>
          <w:tcPr>
            <w:tcW w:w="784" w:type="dxa"/>
            <w:vAlign w:val="center"/>
          </w:tcPr>
          <w:p>
            <w:pPr>
              <w:pStyle w:val="0"/>
              <w:jc w:val="center"/>
            </w:pPr>
            <w:r>
              <w:rPr>
                <w:sz w:val="20"/>
              </w:rPr>
              <w:t xml:space="preserve">130</w:t>
            </w:r>
          </w:p>
        </w:tc>
        <w:tc>
          <w:tcPr>
            <w:tcW w:w="784" w:type="dxa"/>
            <w:vAlign w:val="center"/>
          </w:tcPr>
          <w:p>
            <w:pPr>
              <w:pStyle w:val="0"/>
              <w:jc w:val="center"/>
            </w:pPr>
            <w:r>
              <w:rPr>
                <w:sz w:val="20"/>
              </w:rPr>
              <w:t xml:space="preserve">118</w:t>
            </w:r>
          </w:p>
        </w:tc>
        <w:tc>
          <w:tcPr>
            <w:tcW w:w="664" w:type="dxa"/>
            <w:vAlign w:val="center"/>
          </w:tcPr>
          <w:p>
            <w:pPr>
              <w:pStyle w:val="0"/>
              <w:jc w:val="center"/>
            </w:pPr>
            <w:r>
              <w:rPr>
                <w:sz w:val="20"/>
              </w:rPr>
              <w:t xml:space="preserve">167</w:t>
            </w:r>
          </w:p>
        </w:tc>
        <w:tc>
          <w:tcPr>
            <w:tcW w:w="664" w:type="dxa"/>
            <w:vAlign w:val="center"/>
          </w:tcPr>
          <w:p>
            <w:pPr>
              <w:pStyle w:val="0"/>
              <w:jc w:val="center"/>
            </w:pPr>
            <w:r>
              <w:rPr>
                <w:sz w:val="20"/>
              </w:rPr>
              <w:t xml:space="preserve">512,5</w:t>
            </w:r>
          </w:p>
        </w:tc>
        <w:tc>
          <w:tcPr>
            <w:tcW w:w="664" w:type="dxa"/>
            <w:vAlign w:val="center"/>
          </w:tcPr>
          <w:p>
            <w:pPr>
              <w:pStyle w:val="0"/>
              <w:jc w:val="center"/>
            </w:pPr>
            <w:r>
              <w:rPr>
                <w:sz w:val="20"/>
              </w:rPr>
              <w:t xml:space="preserve">554,3</w:t>
            </w:r>
          </w:p>
        </w:tc>
        <w:tc>
          <w:tcPr>
            <w:tcW w:w="784" w:type="dxa"/>
            <w:vAlign w:val="center"/>
          </w:tcPr>
          <w:p>
            <w:pPr>
              <w:pStyle w:val="0"/>
              <w:jc w:val="center"/>
            </w:pPr>
            <w:r>
              <w:rPr>
                <w:sz w:val="20"/>
              </w:rPr>
              <w:t xml:space="preserve">543,6</w:t>
            </w:r>
          </w:p>
        </w:tc>
        <w:tc>
          <w:tcPr>
            <w:tcW w:w="664" w:type="dxa"/>
            <w:vAlign w:val="center"/>
          </w:tcPr>
          <w:p>
            <w:pPr>
              <w:pStyle w:val="0"/>
              <w:jc w:val="center"/>
            </w:pPr>
            <w:r>
              <w:rPr>
                <w:sz w:val="20"/>
              </w:rPr>
              <w:t xml:space="preserve">557,9</w:t>
            </w:r>
          </w:p>
        </w:tc>
        <w:tc>
          <w:tcPr>
            <w:tcW w:w="664" w:type="dxa"/>
            <w:vAlign w:val="center"/>
          </w:tcPr>
          <w:p>
            <w:pPr>
              <w:pStyle w:val="0"/>
              <w:jc w:val="center"/>
            </w:pPr>
            <w:r>
              <w:rPr>
                <w:sz w:val="20"/>
              </w:rPr>
              <w:t xml:space="preserve">770,6</w:t>
            </w:r>
          </w:p>
        </w:tc>
      </w:tr>
      <w:tr>
        <w:tc>
          <w:tcPr>
            <w:tcW w:w="1984" w:type="dxa"/>
            <w:vAlign w:val="bottom"/>
          </w:tcPr>
          <w:p>
            <w:pPr>
              <w:pStyle w:val="0"/>
            </w:pPr>
            <w:r>
              <w:rPr>
                <w:sz w:val="20"/>
              </w:rPr>
              <w:t xml:space="preserve">Корочанский район</w:t>
            </w:r>
          </w:p>
        </w:tc>
        <w:tc>
          <w:tcPr>
            <w:tcW w:w="664" w:type="dxa"/>
            <w:vAlign w:val="center"/>
          </w:tcPr>
          <w:p>
            <w:pPr>
              <w:pStyle w:val="0"/>
              <w:jc w:val="center"/>
            </w:pPr>
            <w:r>
              <w:rPr>
                <w:sz w:val="20"/>
              </w:rPr>
              <w:t xml:space="preserve">173</w:t>
            </w:r>
          </w:p>
        </w:tc>
        <w:tc>
          <w:tcPr>
            <w:tcW w:w="664" w:type="dxa"/>
            <w:vAlign w:val="center"/>
          </w:tcPr>
          <w:p>
            <w:pPr>
              <w:pStyle w:val="0"/>
              <w:jc w:val="center"/>
            </w:pPr>
            <w:r>
              <w:rPr>
                <w:sz w:val="20"/>
              </w:rPr>
              <w:t xml:space="preserve">161</w:t>
            </w:r>
          </w:p>
        </w:tc>
        <w:tc>
          <w:tcPr>
            <w:tcW w:w="784" w:type="dxa"/>
            <w:vAlign w:val="center"/>
          </w:tcPr>
          <w:p>
            <w:pPr>
              <w:pStyle w:val="0"/>
              <w:jc w:val="center"/>
            </w:pPr>
            <w:r>
              <w:rPr>
                <w:sz w:val="20"/>
              </w:rPr>
              <w:t xml:space="preserve">188</w:t>
            </w:r>
          </w:p>
        </w:tc>
        <w:tc>
          <w:tcPr>
            <w:tcW w:w="784" w:type="dxa"/>
            <w:vAlign w:val="center"/>
          </w:tcPr>
          <w:p>
            <w:pPr>
              <w:pStyle w:val="0"/>
              <w:jc w:val="center"/>
            </w:pPr>
            <w:r>
              <w:rPr>
                <w:sz w:val="20"/>
              </w:rPr>
              <w:t xml:space="preserve">150</w:t>
            </w:r>
          </w:p>
        </w:tc>
        <w:tc>
          <w:tcPr>
            <w:tcW w:w="664" w:type="dxa"/>
            <w:vAlign w:val="center"/>
          </w:tcPr>
          <w:p>
            <w:pPr>
              <w:pStyle w:val="0"/>
              <w:jc w:val="center"/>
            </w:pPr>
            <w:r>
              <w:rPr>
                <w:sz w:val="20"/>
              </w:rPr>
              <w:t xml:space="preserve">198</w:t>
            </w:r>
          </w:p>
        </w:tc>
        <w:tc>
          <w:tcPr>
            <w:tcW w:w="664" w:type="dxa"/>
            <w:vAlign w:val="center"/>
          </w:tcPr>
          <w:p>
            <w:pPr>
              <w:pStyle w:val="0"/>
              <w:jc w:val="center"/>
            </w:pPr>
            <w:r>
              <w:rPr>
                <w:sz w:val="20"/>
              </w:rPr>
              <w:t xml:space="preserve">465,5</w:t>
            </w:r>
          </w:p>
        </w:tc>
        <w:tc>
          <w:tcPr>
            <w:tcW w:w="664" w:type="dxa"/>
            <w:vAlign w:val="center"/>
          </w:tcPr>
          <w:p>
            <w:pPr>
              <w:pStyle w:val="0"/>
              <w:jc w:val="center"/>
            </w:pPr>
            <w:r>
              <w:rPr>
                <w:sz w:val="20"/>
              </w:rPr>
              <w:t xml:space="preserve">424,2</w:t>
            </w:r>
          </w:p>
        </w:tc>
        <w:tc>
          <w:tcPr>
            <w:tcW w:w="784" w:type="dxa"/>
            <w:vAlign w:val="center"/>
          </w:tcPr>
          <w:p>
            <w:pPr>
              <w:pStyle w:val="0"/>
              <w:jc w:val="center"/>
            </w:pPr>
            <w:r>
              <w:rPr>
                <w:sz w:val="20"/>
              </w:rPr>
              <w:t xml:space="preserve">617,8</w:t>
            </w:r>
          </w:p>
        </w:tc>
        <w:tc>
          <w:tcPr>
            <w:tcW w:w="664" w:type="dxa"/>
            <w:vAlign w:val="center"/>
          </w:tcPr>
          <w:p>
            <w:pPr>
              <w:pStyle w:val="0"/>
              <w:jc w:val="center"/>
            </w:pPr>
            <w:r>
              <w:rPr>
                <w:sz w:val="20"/>
              </w:rPr>
              <w:t xml:space="preserve">527,3</w:t>
            </w:r>
          </w:p>
        </w:tc>
        <w:tc>
          <w:tcPr>
            <w:tcW w:w="664" w:type="dxa"/>
            <w:vAlign w:val="center"/>
          </w:tcPr>
          <w:p>
            <w:pPr>
              <w:pStyle w:val="0"/>
              <w:jc w:val="center"/>
            </w:pPr>
            <w:r>
              <w:rPr>
                <w:sz w:val="20"/>
              </w:rPr>
              <w:t xml:space="preserve">502,2</w:t>
            </w:r>
          </w:p>
        </w:tc>
      </w:tr>
      <w:tr>
        <w:tc>
          <w:tcPr>
            <w:tcW w:w="1984" w:type="dxa"/>
            <w:vAlign w:val="bottom"/>
          </w:tcPr>
          <w:p>
            <w:pPr>
              <w:pStyle w:val="0"/>
            </w:pPr>
            <w:r>
              <w:rPr>
                <w:sz w:val="20"/>
              </w:rPr>
              <w:t xml:space="preserve">Красненский район</w:t>
            </w:r>
          </w:p>
        </w:tc>
        <w:tc>
          <w:tcPr>
            <w:tcW w:w="664" w:type="dxa"/>
            <w:vAlign w:val="center"/>
          </w:tcPr>
          <w:p>
            <w:pPr>
              <w:pStyle w:val="0"/>
              <w:jc w:val="center"/>
            </w:pPr>
            <w:r>
              <w:rPr>
                <w:sz w:val="20"/>
              </w:rPr>
              <w:t xml:space="preserve">51</w:t>
            </w:r>
          </w:p>
        </w:tc>
        <w:tc>
          <w:tcPr>
            <w:tcW w:w="664" w:type="dxa"/>
            <w:vAlign w:val="center"/>
          </w:tcPr>
          <w:p>
            <w:pPr>
              <w:pStyle w:val="0"/>
              <w:jc w:val="center"/>
            </w:pPr>
            <w:r>
              <w:rPr>
                <w:sz w:val="20"/>
              </w:rPr>
              <w:t xml:space="preserve">57</w:t>
            </w:r>
          </w:p>
        </w:tc>
        <w:tc>
          <w:tcPr>
            <w:tcW w:w="784" w:type="dxa"/>
            <w:vAlign w:val="center"/>
          </w:tcPr>
          <w:p>
            <w:pPr>
              <w:pStyle w:val="0"/>
              <w:jc w:val="center"/>
            </w:pPr>
            <w:r>
              <w:rPr>
                <w:sz w:val="20"/>
              </w:rPr>
              <w:t xml:space="preserve">74</w:t>
            </w:r>
          </w:p>
        </w:tc>
        <w:tc>
          <w:tcPr>
            <w:tcW w:w="784" w:type="dxa"/>
            <w:vAlign w:val="center"/>
          </w:tcPr>
          <w:p>
            <w:pPr>
              <w:pStyle w:val="0"/>
              <w:jc w:val="center"/>
            </w:pPr>
            <w:r>
              <w:rPr>
                <w:sz w:val="20"/>
              </w:rPr>
              <w:t xml:space="preserve">54</w:t>
            </w:r>
          </w:p>
        </w:tc>
        <w:tc>
          <w:tcPr>
            <w:tcW w:w="664" w:type="dxa"/>
            <w:vAlign w:val="center"/>
          </w:tcPr>
          <w:p>
            <w:pPr>
              <w:pStyle w:val="0"/>
              <w:jc w:val="center"/>
            </w:pPr>
            <w:r>
              <w:rPr>
                <w:sz w:val="20"/>
              </w:rPr>
              <w:t xml:space="preserve">86</w:t>
            </w:r>
          </w:p>
        </w:tc>
        <w:tc>
          <w:tcPr>
            <w:tcW w:w="664" w:type="dxa"/>
            <w:vAlign w:val="center"/>
          </w:tcPr>
          <w:p>
            <w:pPr>
              <w:pStyle w:val="0"/>
              <w:jc w:val="center"/>
            </w:pPr>
            <w:r>
              <w:rPr>
                <w:sz w:val="20"/>
              </w:rPr>
              <w:t xml:space="preserve">463,6</w:t>
            </w:r>
          </w:p>
        </w:tc>
        <w:tc>
          <w:tcPr>
            <w:tcW w:w="664" w:type="dxa"/>
            <w:vAlign w:val="center"/>
          </w:tcPr>
          <w:p>
            <w:pPr>
              <w:pStyle w:val="0"/>
              <w:jc w:val="center"/>
            </w:pPr>
            <w:r>
              <w:rPr>
                <w:sz w:val="20"/>
              </w:rPr>
              <w:t xml:space="preserve">512,5</w:t>
            </w:r>
          </w:p>
        </w:tc>
        <w:tc>
          <w:tcPr>
            <w:tcW w:w="784" w:type="dxa"/>
            <w:vAlign w:val="center"/>
          </w:tcPr>
          <w:p>
            <w:pPr>
              <w:pStyle w:val="0"/>
              <w:jc w:val="center"/>
            </w:pPr>
            <w:r>
              <w:rPr>
                <w:sz w:val="20"/>
              </w:rPr>
              <w:t xml:space="preserve">520,8</w:t>
            </w:r>
          </w:p>
        </w:tc>
        <w:tc>
          <w:tcPr>
            <w:tcW w:w="664" w:type="dxa"/>
            <w:vAlign w:val="center"/>
          </w:tcPr>
          <w:p>
            <w:pPr>
              <w:pStyle w:val="0"/>
              <w:jc w:val="center"/>
            </w:pPr>
            <w:r>
              <w:rPr>
                <w:sz w:val="20"/>
              </w:rPr>
              <w:t xml:space="preserve">601,1</w:t>
            </w:r>
          </w:p>
        </w:tc>
        <w:tc>
          <w:tcPr>
            <w:tcW w:w="664" w:type="dxa"/>
            <w:vAlign w:val="center"/>
          </w:tcPr>
          <w:p>
            <w:pPr>
              <w:pStyle w:val="0"/>
              <w:jc w:val="center"/>
            </w:pPr>
            <w:r>
              <w:rPr>
                <w:sz w:val="20"/>
              </w:rPr>
              <w:t xml:space="preserve">735,9</w:t>
            </w:r>
          </w:p>
        </w:tc>
      </w:tr>
      <w:tr>
        <w:tc>
          <w:tcPr>
            <w:tcW w:w="1984" w:type="dxa"/>
            <w:vAlign w:val="bottom"/>
          </w:tcPr>
          <w:p>
            <w:pPr>
              <w:pStyle w:val="0"/>
            </w:pPr>
            <w:r>
              <w:rPr>
                <w:sz w:val="20"/>
              </w:rPr>
              <w:t xml:space="preserve">Красногвардейский район</w:t>
            </w:r>
          </w:p>
        </w:tc>
        <w:tc>
          <w:tcPr>
            <w:tcW w:w="664" w:type="dxa"/>
            <w:vAlign w:val="center"/>
          </w:tcPr>
          <w:p>
            <w:pPr>
              <w:pStyle w:val="0"/>
              <w:jc w:val="center"/>
            </w:pPr>
            <w:r>
              <w:rPr>
                <w:sz w:val="20"/>
              </w:rPr>
              <w:t xml:space="preserve">117</w:t>
            </w:r>
          </w:p>
        </w:tc>
        <w:tc>
          <w:tcPr>
            <w:tcW w:w="664" w:type="dxa"/>
            <w:vAlign w:val="center"/>
          </w:tcPr>
          <w:p>
            <w:pPr>
              <w:pStyle w:val="0"/>
              <w:jc w:val="center"/>
            </w:pPr>
            <w:r>
              <w:rPr>
                <w:sz w:val="20"/>
              </w:rPr>
              <w:t xml:space="preserve">87</w:t>
            </w:r>
          </w:p>
        </w:tc>
        <w:tc>
          <w:tcPr>
            <w:tcW w:w="784" w:type="dxa"/>
            <w:vAlign w:val="center"/>
          </w:tcPr>
          <w:p>
            <w:pPr>
              <w:pStyle w:val="0"/>
              <w:jc w:val="center"/>
            </w:pPr>
            <w:r>
              <w:rPr>
                <w:sz w:val="20"/>
              </w:rPr>
              <w:t xml:space="preserve">105</w:t>
            </w:r>
          </w:p>
        </w:tc>
        <w:tc>
          <w:tcPr>
            <w:tcW w:w="784" w:type="dxa"/>
            <w:vAlign w:val="center"/>
          </w:tcPr>
          <w:p>
            <w:pPr>
              <w:pStyle w:val="0"/>
              <w:jc w:val="center"/>
            </w:pPr>
            <w:r>
              <w:rPr>
                <w:sz w:val="20"/>
              </w:rPr>
              <w:t xml:space="preserve">88</w:t>
            </w:r>
          </w:p>
        </w:tc>
        <w:tc>
          <w:tcPr>
            <w:tcW w:w="664" w:type="dxa"/>
            <w:vAlign w:val="center"/>
          </w:tcPr>
          <w:p>
            <w:pPr>
              <w:pStyle w:val="0"/>
              <w:jc w:val="center"/>
            </w:pPr>
            <w:r>
              <w:rPr>
                <w:sz w:val="20"/>
              </w:rPr>
              <w:t xml:space="preserve">99</w:t>
            </w:r>
          </w:p>
        </w:tc>
        <w:tc>
          <w:tcPr>
            <w:tcW w:w="664" w:type="dxa"/>
            <w:vAlign w:val="center"/>
          </w:tcPr>
          <w:p>
            <w:pPr>
              <w:pStyle w:val="0"/>
              <w:jc w:val="center"/>
            </w:pPr>
            <w:r>
              <w:rPr>
                <w:sz w:val="20"/>
              </w:rPr>
              <w:t xml:space="preserve">328,6</w:t>
            </w:r>
          </w:p>
        </w:tc>
        <w:tc>
          <w:tcPr>
            <w:tcW w:w="664" w:type="dxa"/>
            <w:vAlign w:val="center"/>
          </w:tcPr>
          <w:p>
            <w:pPr>
              <w:pStyle w:val="0"/>
              <w:jc w:val="center"/>
            </w:pPr>
            <w:r>
              <w:rPr>
                <w:sz w:val="20"/>
              </w:rPr>
              <w:t xml:space="preserve">242,0</w:t>
            </w:r>
          </w:p>
        </w:tc>
        <w:tc>
          <w:tcPr>
            <w:tcW w:w="784" w:type="dxa"/>
            <w:vAlign w:val="center"/>
          </w:tcPr>
          <w:p>
            <w:pPr>
              <w:pStyle w:val="0"/>
              <w:jc w:val="center"/>
            </w:pPr>
            <w:r>
              <w:rPr>
                <w:sz w:val="20"/>
              </w:rPr>
              <w:t xml:space="preserve">461,7</w:t>
            </w:r>
          </w:p>
        </w:tc>
        <w:tc>
          <w:tcPr>
            <w:tcW w:w="664" w:type="dxa"/>
            <w:vAlign w:val="center"/>
          </w:tcPr>
          <w:p>
            <w:pPr>
              <w:pStyle w:val="0"/>
              <w:jc w:val="center"/>
            </w:pPr>
            <w:r>
              <w:rPr>
                <w:sz w:val="20"/>
              </w:rPr>
              <w:t xml:space="preserve">384,9</w:t>
            </w:r>
          </w:p>
        </w:tc>
        <w:tc>
          <w:tcPr>
            <w:tcW w:w="664" w:type="dxa"/>
            <w:vAlign w:val="center"/>
          </w:tcPr>
          <w:p>
            <w:pPr>
              <w:pStyle w:val="0"/>
              <w:jc w:val="center"/>
            </w:pPr>
            <w:r>
              <w:rPr>
                <w:sz w:val="20"/>
              </w:rPr>
              <w:t xml:space="preserve">271</w:t>
            </w:r>
          </w:p>
        </w:tc>
      </w:tr>
      <w:tr>
        <w:tc>
          <w:tcPr>
            <w:tcW w:w="1984" w:type="dxa"/>
            <w:vAlign w:val="bottom"/>
          </w:tcPr>
          <w:p>
            <w:pPr>
              <w:pStyle w:val="0"/>
            </w:pPr>
            <w:r>
              <w:rPr>
                <w:sz w:val="20"/>
              </w:rPr>
              <w:t xml:space="preserve">Краснояружский район</w:t>
            </w:r>
          </w:p>
        </w:tc>
        <w:tc>
          <w:tcPr>
            <w:tcW w:w="664" w:type="dxa"/>
            <w:vAlign w:val="center"/>
          </w:tcPr>
          <w:p>
            <w:pPr>
              <w:pStyle w:val="0"/>
              <w:jc w:val="center"/>
            </w:pPr>
            <w:r>
              <w:rPr>
                <w:sz w:val="20"/>
              </w:rPr>
              <w:t xml:space="preserve">88</w:t>
            </w:r>
          </w:p>
        </w:tc>
        <w:tc>
          <w:tcPr>
            <w:tcW w:w="664" w:type="dxa"/>
            <w:vAlign w:val="center"/>
          </w:tcPr>
          <w:p>
            <w:pPr>
              <w:pStyle w:val="0"/>
              <w:jc w:val="center"/>
            </w:pPr>
            <w:r>
              <w:rPr>
                <w:sz w:val="20"/>
              </w:rPr>
              <w:t xml:space="preserve">75</w:t>
            </w:r>
          </w:p>
        </w:tc>
        <w:tc>
          <w:tcPr>
            <w:tcW w:w="784" w:type="dxa"/>
            <w:vAlign w:val="center"/>
          </w:tcPr>
          <w:p>
            <w:pPr>
              <w:pStyle w:val="0"/>
              <w:jc w:val="center"/>
            </w:pPr>
            <w:r>
              <w:rPr>
                <w:sz w:val="20"/>
              </w:rPr>
              <w:t xml:space="preserve">77</w:t>
            </w:r>
          </w:p>
        </w:tc>
        <w:tc>
          <w:tcPr>
            <w:tcW w:w="784" w:type="dxa"/>
            <w:vAlign w:val="center"/>
          </w:tcPr>
          <w:p>
            <w:pPr>
              <w:pStyle w:val="0"/>
              <w:jc w:val="center"/>
            </w:pPr>
            <w:r>
              <w:rPr>
                <w:sz w:val="20"/>
              </w:rPr>
              <w:t xml:space="preserve">80</w:t>
            </w:r>
          </w:p>
        </w:tc>
        <w:tc>
          <w:tcPr>
            <w:tcW w:w="664" w:type="dxa"/>
            <w:vAlign w:val="center"/>
          </w:tcPr>
          <w:p>
            <w:pPr>
              <w:pStyle w:val="0"/>
              <w:jc w:val="center"/>
            </w:pPr>
            <w:r>
              <w:rPr>
                <w:sz w:val="20"/>
              </w:rPr>
              <w:t xml:space="preserve">94</w:t>
            </w:r>
          </w:p>
        </w:tc>
        <w:tc>
          <w:tcPr>
            <w:tcW w:w="664" w:type="dxa"/>
            <w:vAlign w:val="center"/>
          </w:tcPr>
          <w:p>
            <w:pPr>
              <w:pStyle w:val="0"/>
              <w:jc w:val="center"/>
            </w:pPr>
            <w:r>
              <w:rPr>
                <w:sz w:val="20"/>
              </w:rPr>
              <w:t xml:space="preserve">639,7</w:t>
            </w:r>
          </w:p>
        </w:tc>
        <w:tc>
          <w:tcPr>
            <w:tcW w:w="664" w:type="dxa"/>
            <w:vAlign w:val="center"/>
          </w:tcPr>
          <w:p>
            <w:pPr>
              <w:pStyle w:val="0"/>
              <w:jc w:val="center"/>
            </w:pPr>
            <w:r>
              <w:rPr>
                <w:sz w:val="20"/>
              </w:rPr>
              <w:t xml:space="preserve">539,0</w:t>
            </w:r>
          </w:p>
        </w:tc>
        <w:tc>
          <w:tcPr>
            <w:tcW w:w="784" w:type="dxa"/>
            <w:vAlign w:val="center"/>
          </w:tcPr>
          <w:p>
            <w:pPr>
              <w:pStyle w:val="0"/>
              <w:jc w:val="center"/>
            </w:pPr>
            <w:r>
              <w:rPr>
                <w:sz w:val="20"/>
              </w:rPr>
              <w:t xml:space="preserve">460,4</w:t>
            </w:r>
          </w:p>
        </w:tc>
        <w:tc>
          <w:tcPr>
            <w:tcW w:w="664" w:type="dxa"/>
            <w:vAlign w:val="center"/>
          </w:tcPr>
          <w:p>
            <w:pPr>
              <w:pStyle w:val="0"/>
              <w:jc w:val="center"/>
            </w:pPr>
            <w:r>
              <w:rPr>
                <w:sz w:val="20"/>
              </w:rPr>
              <w:t xml:space="preserve">478,9</w:t>
            </w:r>
          </w:p>
        </w:tc>
        <w:tc>
          <w:tcPr>
            <w:tcW w:w="664" w:type="dxa"/>
            <w:vAlign w:val="center"/>
          </w:tcPr>
          <w:p>
            <w:pPr>
              <w:pStyle w:val="0"/>
              <w:jc w:val="center"/>
            </w:pPr>
            <w:r>
              <w:rPr>
                <w:sz w:val="20"/>
              </w:rPr>
              <w:t xml:space="preserve">644,1</w:t>
            </w:r>
          </w:p>
        </w:tc>
      </w:tr>
      <w:tr>
        <w:tc>
          <w:tcPr>
            <w:tcW w:w="1984" w:type="dxa"/>
            <w:vAlign w:val="bottom"/>
          </w:tcPr>
          <w:p>
            <w:pPr>
              <w:pStyle w:val="0"/>
            </w:pPr>
            <w:r>
              <w:rPr>
                <w:sz w:val="20"/>
              </w:rPr>
              <w:t xml:space="preserve">Новооскольский городской округ</w:t>
            </w:r>
          </w:p>
        </w:tc>
        <w:tc>
          <w:tcPr>
            <w:tcW w:w="664" w:type="dxa"/>
            <w:vAlign w:val="center"/>
          </w:tcPr>
          <w:p>
            <w:pPr>
              <w:pStyle w:val="0"/>
              <w:jc w:val="center"/>
            </w:pPr>
            <w:r>
              <w:rPr>
                <w:sz w:val="20"/>
              </w:rPr>
              <w:t xml:space="preserve">190</w:t>
            </w:r>
          </w:p>
        </w:tc>
        <w:tc>
          <w:tcPr>
            <w:tcW w:w="664" w:type="dxa"/>
            <w:vAlign w:val="center"/>
          </w:tcPr>
          <w:p>
            <w:pPr>
              <w:pStyle w:val="0"/>
              <w:jc w:val="center"/>
            </w:pPr>
            <w:r>
              <w:rPr>
                <w:sz w:val="20"/>
              </w:rPr>
              <w:t xml:space="preserve">179</w:t>
            </w:r>
          </w:p>
        </w:tc>
        <w:tc>
          <w:tcPr>
            <w:tcW w:w="784" w:type="dxa"/>
            <w:vAlign w:val="center"/>
          </w:tcPr>
          <w:p>
            <w:pPr>
              <w:pStyle w:val="0"/>
              <w:jc w:val="center"/>
            </w:pPr>
            <w:r>
              <w:rPr>
                <w:sz w:val="20"/>
              </w:rPr>
              <w:t xml:space="preserve">248</w:t>
            </w:r>
          </w:p>
        </w:tc>
        <w:tc>
          <w:tcPr>
            <w:tcW w:w="784" w:type="dxa"/>
            <w:vAlign w:val="center"/>
          </w:tcPr>
          <w:p>
            <w:pPr>
              <w:pStyle w:val="0"/>
              <w:jc w:val="center"/>
            </w:pPr>
            <w:r>
              <w:rPr>
                <w:sz w:val="20"/>
              </w:rPr>
              <w:t xml:space="preserve">213</w:t>
            </w:r>
          </w:p>
        </w:tc>
        <w:tc>
          <w:tcPr>
            <w:tcW w:w="664" w:type="dxa"/>
            <w:vAlign w:val="center"/>
          </w:tcPr>
          <w:p>
            <w:pPr>
              <w:pStyle w:val="0"/>
              <w:jc w:val="center"/>
            </w:pPr>
            <w:r>
              <w:rPr>
                <w:sz w:val="20"/>
              </w:rPr>
              <w:t xml:space="preserve">281</w:t>
            </w:r>
          </w:p>
        </w:tc>
        <w:tc>
          <w:tcPr>
            <w:tcW w:w="664" w:type="dxa"/>
            <w:vAlign w:val="center"/>
          </w:tcPr>
          <w:p>
            <w:pPr>
              <w:pStyle w:val="0"/>
              <w:jc w:val="center"/>
            </w:pPr>
            <w:r>
              <w:rPr>
                <w:sz w:val="20"/>
              </w:rPr>
              <w:t xml:space="preserve">479,6</w:t>
            </w:r>
          </w:p>
        </w:tc>
        <w:tc>
          <w:tcPr>
            <w:tcW w:w="664" w:type="dxa"/>
            <w:vAlign w:val="center"/>
          </w:tcPr>
          <w:p>
            <w:pPr>
              <w:pStyle w:val="0"/>
              <w:jc w:val="center"/>
            </w:pPr>
            <w:r>
              <w:rPr>
                <w:sz w:val="20"/>
              </w:rPr>
              <w:t xml:space="preserve">450,0</w:t>
            </w:r>
          </w:p>
        </w:tc>
        <w:tc>
          <w:tcPr>
            <w:tcW w:w="784" w:type="dxa"/>
            <w:vAlign w:val="center"/>
          </w:tcPr>
          <w:p>
            <w:pPr>
              <w:pStyle w:val="0"/>
              <w:jc w:val="center"/>
            </w:pPr>
            <w:r>
              <w:rPr>
                <w:sz w:val="20"/>
              </w:rPr>
              <w:t xml:space="preserve">336,5</w:t>
            </w:r>
          </w:p>
        </w:tc>
        <w:tc>
          <w:tcPr>
            <w:tcW w:w="664" w:type="dxa"/>
            <w:vAlign w:val="center"/>
          </w:tcPr>
          <w:p>
            <w:pPr>
              <w:pStyle w:val="0"/>
              <w:jc w:val="center"/>
            </w:pPr>
            <w:r>
              <w:rPr>
                <w:sz w:val="20"/>
              </w:rPr>
              <w:t xml:space="preserve">441,6</w:t>
            </w:r>
          </w:p>
        </w:tc>
        <w:tc>
          <w:tcPr>
            <w:tcW w:w="664" w:type="dxa"/>
            <w:vAlign w:val="center"/>
          </w:tcPr>
          <w:p>
            <w:pPr>
              <w:pStyle w:val="0"/>
              <w:jc w:val="center"/>
            </w:pPr>
            <w:r>
              <w:rPr>
                <w:sz w:val="20"/>
              </w:rPr>
              <w:t xml:space="preserve">685</w:t>
            </w:r>
          </w:p>
        </w:tc>
      </w:tr>
      <w:tr>
        <w:tc>
          <w:tcPr>
            <w:tcW w:w="1984" w:type="dxa"/>
            <w:vAlign w:val="bottom"/>
          </w:tcPr>
          <w:p>
            <w:pPr>
              <w:pStyle w:val="0"/>
            </w:pPr>
            <w:r>
              <w:rPr>
                <w:sz w:val="20"/>
              </w:rPr>
              <w:t xml:space="preserve">Прохоровский район</w:t>
            </w:r>
          </w:p>
        </w:tc>
        <w:tc>
          <w:tcPr>
            <w:tcW w:w="664" w:type="dxa"/>
            <w:vAlign w:val="center"/>
          </w:tcPr>
          <w:p>
            <w:pPr>
              <w:pStyle w:val="0"/>
              <w:jc w:val="center"/>
            </w:pPr>
            <w:r>
              <w:rPr>
                <w:sz w:val="20"/>
              </w:rPr>
              <w:t xml:space="preserve">222</w:t>
            </w:r>
          </w:p>
        </w:tc>
        <w:tc>
          <w:tcPr>
            <w:tcW w:w="664" w:type="dxa"/>
            <w:vAlign w:val="center"/>
          </w:tcPr>
          <w:p>
            <w:pPr>
              <w:pStyle w:val="0"/>
              <w:jc w:val="center"/>
            </w:pPr>
            <w:r>
              <w:rPr>
                <w:sz w:val="20"/>
              </w:rPr>
              <w:t xml:space="preserve">165</w:t>
            </w:r>
          </w:p>
        </w:tc>
        <w:tc>
          <w:tcPr>
            <w:tcW w:w="784" w:type="dxa"/>
            <w:vAlign w:val="center"/>
          </w:tcPr>
          <w:p>
            <w:pPr>
              <w:pStyle w:val="0"/>
              <w:jc w:val="center"/>
            </w:pPr>
            <w:r>
              <w:rPr>
                <w:sz w:val="20"/>
              </w:rPr>
              <w:t xml:space="preserve">141</w:t>
            </w:r>
          </w:p>
        </w:tc>
        <w:tc>
          <w:tcPr>
            <w:tcW w:w="784" w:type="dxa"/>
            <w:vAlign w:val="center"/>
          </w:tcPr>
          <w:p>
            <w:pPr>
              <w:pStyle w:val="0"/>
              <w:jc w:val="center"/>
            </w:pPr>
            <w:r>
              <w:rPr>
                <w:sz w:val="20"/>
              </w:rPr>
              <w:t xml:space="preserve">161</w:t>
            </w:r>
          </w:p>
        </w:tc>
        <w:tc>
          <w:tcPr>
            <w:tcW w:w="664" w:type="dxa"/>
            <w:vAlign w:val="center"/>
          </w:tcPr>
          <w:p>
            <w:pPr>
              <w:pStyle w:val="0"/>
              <w:jc w:val="center"/>
            </w:pPr>
            <w:r>
              <w:rPr>
                <w:sz w:val="20"/>
              </w:rPr>
              <w:t xml:space="preserve">151</w:t>
            </w:r>
          </w:p>
        </w:tc>
        <w:tc>
          <w:tcPr>
            <w:tcW w:w="664" w:type="dxa"/>
            <w:vAlign w:val="center"/>
          </w:tcPr>
          <w:p>
            <w:pPr>
              <w:pStyle w:val="0"/>
              <w:jc w:val="center"/>
            </w:pPr>
            <w:r>
              <w:rPr>
                <w:sz w:val="20"/>
              </w:rPr>
              <w:t xml:space="preserve">827,1</w:t>
            </w:r>
          </w:p>
        </w:tc>
        <w:tc>
          <w:tcPr>
            <w:tcW w:w="664" w:type="dxa"/>
            <w:vAlign w:val="center"/>
          </w:tcPr>
          <w:p>
            <w:pPr>
              <w:pStyle w:val="0"/>
              <w:jc w:val="center"/>
            </w:pPr>
            <w:r>
              <w:rPr>
                <w:sz w:val="20"/>
              </w:rPr>
              <w:t xml:space="preserve">611,5</w:t>
            </w:r>
          </w:p>
        </w:tc>
        <w:tc>
          <w:tcPr>
            <w:tcW w:w="784" w:type="dxa"/>
            <w:vAlign w:val="center"/>
          </w:tcPr>
          <w:p>
            <w:pPr>
              <w:pStyle w:val="0"/>
              <w:jc w:val="center"/>
            </w:pPr>
            <w:r>
              <w:rPr>
                <w:sz w:val="20"/>
              </w:rPr>
              <w:t xml:space="preserve">325,5</w:t>
            </w:r>
          </w:p>
        </w:tc>
        <w:tc>
          <w:tcPr>
            <w:tcW w:w="664" w:type="dxa"/>
            <w:vAlign w:val="center"/>
          </w:tcPr>
          <w:p>
            <w:pPr>
              <w:pStyle w:val="0"/>
              <w:jc w:val="center"/>
            </w:pPr>
            <w:r>
              <w:rPr>
                <w:sz w:val="20"/>
              </w:rPr>
              <w:t xml:space="preserve">377,6</w:t>
            </w:r>
          </w:p>
        </w:tc>
        <w:tc>
          <w:tcPr>
            <w:tcW w:w="664" w:type="dxa"/>
            <w:vAlign w:val="center"/>
          </w:tcPr>
          <w:p>
            <w:pPr>
              <w:pStyle w:val="0"/>
              <w:jc w:val="center"/>
            </w:pPr>
            <w:r>
              <w:rPr>
                <w:sz w:val="20"/>
              </w:rPr>
              <w:t xml:space="preserve">558,4</w:t>
            </w:r>
          </w:p>
        </w:tc>
      </w:tr>
      <w:tr>
        <w:tc>
          <w:tcPr>
            <w:tcW w:w="1984" w:type="dxa"/>
            <w:vAlign w:val="bottom"/>
          </w:tcPr>
          <w:p>
            <w:pPr>
              <w:pStyle w:val="0"/>
            </w:pPr>
            <w:r>
              <w:rPr>
                <w:sz w:val="20"/>
              </w:rPr>
              <w:t xml:space="preserve">Ракитянский район</w:t>
            </w:r>
          </w:p>
        </w:tc>
        <w:tc>
          <w:tcPr>
            <w:tcW w:w="664" w:type="dxa"/>
            <w:vAlign w:val="center"/>
          </w:tcPr>
          <w:p>
            <w:pPr>
              <w:pStyle w:val="0"/>
              <w:jc w:val="center"/>
            </w:pPr>
            <w:r>
              <w:rPr>
                <w:sz w:val="20"/>
              </w:rPr>
              <w:t xml:space="preserve">218</w:t>
            </w:r>
          </w:p>
        </w:tc>
        <w:tc>
          <w:tcPr>
            <w:tcW w:w="664" w:type="dxa"/>
            <w:vAlign w:val="center"/>
          </w:tcPr>
          <w:p>
            <w:pPr>
              <w:pStyle w:val="0"/>
              <w:jc w:val="center"/>
            </w:pPr>
            <w:r>
              <w:rPr>
                <w:sz w:val="20"/>
              </w:rPr>
              <w:t xml:space="preserve">172</w:t>
            </w:r>
          </w:p>
        </w:tc>
        <w:tc>
          <w:tcPr>
            <w:tcW w:w="784" w:type="dxa"/>
            <w:vAlign w:val="center"/>
          </w:tcPr>
          <w:p>
            <w:pPr>
              <w:pStyle w:val="0"/>
              <w:jc w:val="center"/>
            </w:pPr>
            <w:r>
              <w:rPr>
                <w:sz w:val="20"/>
              </w:rPr>
              <w:t xml:space="preserve">158</w:t>
            </w:r>
          </w:p>
        </w:tc>
        <w:tc>
          <w:tcPr>
            <w:tcW w:w="784" w:type="dxa"/>
            <w:vAlign w:val="center"/>
          </w:tcPr>
          <w:p>
            <w:pPr>
              <w:pStyle w:val="0"/>
              <w:jc w:val="center"/>
            </w:pPr>
            <w:r>
              <w:rPr>
                <w:sz w:val="20"/>
              </w:rPr>
              <w:t xml:space="preserve">132</w:t>
            </w:r>
          </w:p>
        </w:tc>
        <w:tc>
          <w:tcPr>
            <w:tcW w:w="664" w:type="dxa"/>
            <w:vAlign w:val="center"/>
          </w:tcPr>
          <w:p>
            <w:pPr>
              <w:pStyle w:val="0"/>
              <w:jc w:val="center"/>
            </w:pPr>
            <w:r>
              <w:rPr>
                <w:sz w:val="20"/>
              </w:rPr>
              <w:t xml:space="preserve">182</w:t>
            </w:r>
          </w:p>
        </w:tc>
        <w:tc>
          <w:tcPr>
            <w:tcW w:w="664" w:type="dxa"/>
            <w:vAlign w:val="center"/>
          </w:tcPr>
          <w:p>
            <w:pPr>
              <w:pStyle w:val="0"/>
              <w:jc w:val="center"/>
            </w:pPr>
            <w:r>
              <w:rPr>
                <w:sz w:val="20"/>
              </w:rPr>
              <w:t xml:space="preserve">643,4</w:t>
            </w:r>
          </w:p>
        </w:tc>
        <w:tc>
          <w:tcPr>
            <w:tcW w:w="664" w:type="dxa"/>
            <w:vAlign w:val="center"/>
          </w:tcPr>
          <w:p>
            <w:pPr>
              <w:pStyle w:val="0"/>
              <w:jc w:val="center"/>
            </w:pPr>
            <w:r>
              <w:rPr>
                <w:sz w:val="20"/>
              </w:rPr>
              <w:t xml:space="preserve">506,2</w:t>
            </w:r>
          </w:p>
        </w:tc>
        <w:tc>
          <w:tcPr>
            <w:tcW w:w="784" w:type="dxa"/>
            <w:vAlign w:val="center"/>
          </w:tcPr>
          <w:p>
            <w:pPr>
              <w:pStyle w:val="0"/>
              <w:jc w:val="center"/>
            </w:pPr>
            <w:r>
              <w:rPr>
                <w:sz w:val="20"/>
              </w:rPr>
              <w:t xml:space="preserve">312,1</w:t>
            </w:r>
          </w:p>
        </w:tc>
        <w:tc>
          <w:tcPr>
            <w:tcW w:w="664" w:type="dxa"/>
            <w:vAlign w:val="center"/>
          </w:tcPr>
          <w:p>
            <w:pPr>
              <w:pStyle w:val="0"/>
              <w:jc w:val="center"/>
            </w:pPr>
            <w:r>
              <w:rPr>
                <w:sz w:val="20"/>
              </w:rPr>
              <w:t xml:space="preserve">381,5</w:t>
            </w:r>
          </w:p>
        </w:tc>
        <w:tc>
          <w:tcPr>
            <w:tcW w:w="664" w:type="dxa"/>
            <w:vAlign w:val="center"/>
          </w:tcPr>
          <w:p>
            <w:pPr>
              <w:pStyle w:val="0"/>
              <w:jc w:val="center"/>
            </w:pPr>
            <w:r>
              <w:rPr>
                <w:sz w:val="20"/>
              </w:rPr>
              <w:t xml:space="preserve">627,1</w:t>
            </w:r>
          </w:p>
        </w:tc>
      </w:tr>
      <w:tr>
        <w:tc>
          <w:tcPr>
            <w:tcW w:w="1984" w:type="dxa"/>
            <w:vAlign w:val="bottom"/>
          </w:tcPr>
          <w:p>
            <w:pPr>
              <w:pStyle w:val="0"/>
            </w:pPr>
            <w:r>
              <w:rPr>
                <w:sz w:val="20"/>
              </w:rPr>
              <w:t xml:space="preserve">Ровеньский район</w:t>
            </w:r>
          </w:p>
        </w:tc>
        <w:tc>
          <w:tcPr>
            <w:tcW w:w="664" w:type="dxa"/>
            <w:vAlign w:val="center"/>
          </w:tcPr>
          <w:p>
            <w:pPr>
              <w:pStyle w:val="0"/>
              <w:jc w:val="center"/>
            </w:pPr>
            <w:r>
              <w:rPr>
                <w:sz w:val="20"/>
              </w:rPr>
              <w:t xml:space="preserve">96</w:t>
            </w:r>
          </w:p>
        </w:tc>
        <w:tc>
          <w:tcPr>
            <w:tcW w:w="664" w:type="dxa"/>
            <w:vAlign w:val="center"/>
          </w:tcPr>
          <w:p>
            <w:pPr>
              <w:pStyle w:val="0"/>
              <w:jc w:val="center"/>
            </w:pPr>
            <w:r>
              <w:rPr>
                <w:sz w:val="20"/>
              </w:rPr>
              <w:t xml:space="preserve">67</w:t>
            </w:r>
          </w:p>
        </w:tc>
        <w:tc>
          <w:tcPr>
            <w:tcW w:w="784" w:type="dxa"/>
            <w:vAlign w:val="center"/>
          </w:tcPr>
          <w:p>
            <w:pPr>
              <w:pStyle w:val="0"/>
              <w:jc w:val="center"/>
            </w:pPr>
            <w:r>
              <w:rPr>
                <w:sz w:val="20"/>
              </w:rPr>
              <w:t xml:space="preserve">108</w:t>
            </w:r>
          </w:p>
        </w:tc>
        <w:tc>
          <w:tcPr>
            <w:tcW w:w="784" w:type="dxa"/>
            <w:vAlign w:val="center"/>
          </w:tcPr>
          <w:p>
            <w:pPr>
              <w:pStyle w:val="0"/>
              <w:jc w:val="center"/>
            </w:pPr>
            <w:r>
              <w:rPr>
                <w:sz w:val="20"/>
              </w:rPr>
              <w:t xml:space="preserve">113</w:t>
            </w:r>
          </w:p>
        </w:tc>
        <w:tc>
          <w:tcPr>
            <w:tcW w:w="664" w:type="dxa"/>
            <w:vAlign w:val="center"/>
          </w:tcPr>
          <w:p>
            <w:pPr>
              <w:pStyle w:val="0"/>
              <w:jc w:val="center"/>
            </w:pPr>
            <w:r>
              <w:rPr>
                <w:sz w:val="20"/>
              </w:rPr>
              <w:t xml:space="preserve">104</w:t>
            </w:r>
          </w:p>
        </w:tc>
        <w:tc>
          <w:tcPr>
            <w:tcW w:w="664" w:type="dxa"/>
            <w:vAlign w:val="center"/>
          </w:tcPr>
          <w:p>
            <w:pPr>
              <w:pStyle w:val="0"/>
              <w:jc w:val="center"/>
            </w:pPr>
            <w:r>
              <w:rPr>
                <w:sz w:val="20"/>
              </w:rPr>
              <w:t xml:space="preserve">415,8</w:t>
            </w:r>
          </w:p>
        </w:tc>
        <w:tc>
          <w:tcPr>
            <w:tcW w:w="664" w:type="dxa"/>
            <w:vAlign w:val="center"/>
          </w:tcPr>
          <w:p>
            <w:pPr>
              <w:pStyle w:val="0"/>
              <w:jc w:val="center"/>
            </w:pPr>
            <w:r>
              <w:rPr>
                <w:sz w:val="20"/>
              </w:rPr>
              <w:t xml:space="preserve">287,3</w:t>
            </w:r>
          </w:p>
        </w:tc>
        <w:tc>
          <w:tcPr>
            <w:tcW w:w="784" w:type="dxa"/>
            <w:vAlign w:val="center"/>
          </w:tcPr>
          <w:p>
            <w:pPr>
              <w:pStyle w:val="0"/>
              <w:jc w:val="center"/>
            </w:pPr>
            <w:r>
              <w:rPr>
                <w:sz w:val="20"/>
              </w:rPr>
              <w:t xml:space="preserve">662,4</w:t>
            </w:r>
          </w:p>
        </w:tc>
        <w:tc>
          <w:tcPr>
            <w:tcW w:w="664" w:type="dxa"/>
            <w:vAlign w:val="center"/>
          </w:tcPr>
          <w:p>
            <w:pPr>
              <w:pStyle w:val="0"/>
              <w:jc w:val="center"/>
            </w:pPr>
            <w:r>
              <w:rPr>
                <w:sz w:val="20"/>
              </w:rPr>
              <w:t xml:space="preserve">585,7</w:t>
            </w:r>
          </w:p>
        </w:tc>
        <w:tc>
          <w:tcPr>
            <w:tcW w:w="664" w:type="dxa"/>
            <w:vAlign w:val="center"/>
          </w:tcPr>
          <w:p>
            <w:pPr>
              <w:pStyle w:val="0"/>
              <w:jc w:val="center"/>
            </w:pPr>
            <w:r>
              <w:rPr>
                <w:sz w:val="20"/>
              </w:rPr>
              <w:t xml:space="preserve">437</w:t>
            </w:r>
          </w:p>
        </w:tc>
      </w:tr>
      <w:tr>
        <w:tc>
          <w:tcPr>
            <w:tcW w:w="1984" w:type="dxa"/>
            <w:vAlign w:val="bottom"/>
          </w:tcPr>
          <w:p>
            <w:pPr>
              <w:pStyle w:val="0"/>
            </w:pPr>
            <w:r>
              <w:rPr>
                <w:sz w:val="20"/>
              </w:rPr>
              <w:t xml:space="preserve">Старооскольский городской округ</w:t>
            </w:r>
          </w:p>
        </w:tc>
        <w:tc>
          <w:tcPr>
            <w:tcW w:w="664" w:type="dxa"/>
            <w:vAlign w:val="center"/>
          </w:tcPr>
          <w:p>
            <w:pPr>
              <w:pStyle w:val="0"/>
              <w:jc w:val="center"/>
            </w:pPr>
            <w:r>
              <w:rPr>
                <w:sz w:val="20"/>
              </w:rPr>
              <w:t xml:space="preserve">933</w:t>
            </w:r>
          </w:p>
        </w:tc>
        <w:tc>
          <w:tcPr>
            <w:tcW w:w="664" w:type="dxa"/>
            <w:vAlign w:val="center"/>
          </w:tcPr>
          <w:p>
            <w:pPr>
              <w:pStyle w:val="0"/>
              <w:jc w:val="center"/>
            </w:pPr>
            <w:r>
              <w:rPr>
                <w:sz w:val="20"/>
              </w:rPr>
              <w:t xml:space="preserve">751</w:t>
            </w:r>
          </w:p>
        </w:tc>
        <w:tc>
          <w:tcPr>
            <w:tcW w:w="784" w:type="dxa"/>
            <w:vAlign w:val="center"/>
          </w:tcPr>
          <w:p>
            <w:pPr>
              <w:pStyle w:val="0"/>
              <w:jc w:val="center"/>
            </w:pPr>
            <w:r>
              <w:rPr>
                <w:sz w:val="20"/>
              </w:rPr>
              <w:t xml:space="preserve">871</w:t>
            </w:r>
          </w:p>
        </w:tc>
        <w:tc>
          <w:tcPr>
            <w:tcW w:w="784" w:type="dxa"/>
            <w:vAlign w:val="center"/>
          </w:tcPr>
          <w:p>
            <w:pPr>
              <w:pStyle w:val="0"/>
              <w:jc w:val="center"/>
            </w:pPr>
            <w:r>
              <w:rPr>
                <w:sz w:val="20"/>
              </w:rPr>
              <w:t xml:space="preserve">1145</w:t>
            </w:r>
          </w:p>
        </w:tc>
        <w:tc>
          <w:tcPr>
            <w:tcW w:w="664" w:type="dxa"/>
            <w:vAlign w:val="center"/>
          </w:tcPr>
          <w:p>
            <w:pPr>
              <w:pStyle w:val="0"/>
              <w:jc w:val="center"/>
            </w:pPr>
            <w:r>
              <w:rPr>
                <w:sz w:val="20"/>
              </w:rPr>
              <w:t xml:space="preserve">1 032</w:t>
            </w:r>
          </w:p>
        </w:tc>
        <w:tc>
          <w:tcPr>
            <w:tcW w:w="664" w:type="dxa"/>
            <w:vAlign w:val="center"/>
          </w:tcPr>
          <w:p>
            <w:pPr>
              <w:pStyle w:val="0"/>
              <w:jc w:val="center"/>
            </w:pPr>
            <w:r>
              <w:rPr>
                <w:sz w:val="20"/>
              </w:rPr>
              <w:t xml:space="preserve">363,6</w:t>
            </w:r>
          </w:p>
        </w:tc>
        <w:tc>
          <w:tcPr>
            <w:tcW w:w="664" w:type="dxa"/>
            <w:vAlign w:val="center"/>
          </w:tcPr>
          <w:p>
            <w:pPr>
              <w:pStyle w:val="0"/>
              <w:jc w:val="center"/>
            </w:pPr>
            <w:r>
              <w:rPr>
                <w:sz w:val="20"/>
              </w:rPr>
              <w:t xml:space="preserve">291,4</w:t>
            </w:r>
          </w:p>
        </w:tc>
        <w:tc>
          <w:tcPr>
            <w:tcW w:w="784" w:type="dxa"/>
            <w:vAlign w:val="center"/>
          </w:tcPr>
          <w:p>
            <w:pPr>
              <w:pStyle w:val="0"/>
              <w:jc w:val="center"/>
            </w:pPr>
            <w:r>
              <w:rPr>
                <w:sz w:val="20"/>
              </w:rPr>
              <w:t xml:space="preserve">728,6</w:t>
            </w:r>
          </w:p>
        </w:tc>
        <w:tc>
          <w:tcPr>
            <w:tcW w:w="664" w:type="dxa"/>
            <w:vAlign w:val="center"/>
          </w:tcPr>
          <w:p>
            <w:pPr>
              <w:pStyle w:val="0"/>
              <w:jc w:val="center"/>
            </w:pPr>
            <w:r>
              <w:rPr>
                <w:sz w:val="20"/>
              </w:rPr>
              <w:t xml:space="preserve">636,3</w:t>
            </w:r>
          </w:p>
        </w:tc>
        <w:tc>
          <w:tcPr>
            <w:tcW w:w="664" w:type="dxa"/>
            <w:vAlign w:val="center"/>
          </w:tcPr>
          <w:p>
            <w:pPr>
              <w:pStyle w:val="0"/>
              <w:jc w:val="center"/>
            </w:pPr>
            <w:r>
              <w:rPr>
                <w:sz w:val="20"/>
              </w:rPr>
              <w:t xml:space="preserve">396,7</w:t>
            </w:r>
          </w:p>
        </w:tc>
      </w:tr>
      <w:tr>
        <w:tc>
          <w:tcPr>
            <w:tcW w:w="1984" w:type="dxa"/>
            <w:vAlign w:val="bottom"/>
          </w:tcPr>
          <w:p>
            <w:pPr>
              <w:pStyle w:val="0"/>
            </w:pPr>
            <w:r>
              <w:rPr>
                <w:sz w:val="20"/>
              </w:rPr>
              <w:t xml:space="preserve">Чернянский район</w:t>
            </w:r>
          </w:p>
        </w:tc>
        <w:tc>
          <w:tcPr>
            <w:tcW w:w="664" w:type="dxa"/>
            <w:vAlign w:val="center"/>
          </w:tcPr>
          <w:p>
            <w:pPr>
              <w:pStyle w:val="0"/>
              <w:jc w:val="center"/>
            </w:pPr>
            <w:r>
              <w:rPr>
                <w:sz w:val="20"/>
              </w:rPr>
              <w:t xml:space="preserve">131</w:t>
            </w:r>
          </w:p>
        </w:tc>
        <w:tc>
          <w:tcPr>
            <w:tcW w:w="664" w:type="dxa"/>
            <w:vAlign w:val="center"/>
          </w:tcPr>
          <w:p>
            <w:pPr>
              <w:pStyle w:val="0"/>
              <w:jc w:val="center"/>
            </w:pPr>
            <w:r>
              <w:rPr>
                <w:sz w:val="20"/>
              </w:rPr>
              <w:t xml:space="preserve">105</w:t>
            </w:r>
          </w:p>
        </w:tc>
        <w:tc>
          <w:tcPr>
            <w:tcW w:w="784" w:type="dxa"/>
            <w:vAlign w:val="center"/>
          </w:tcPr>
          <w:p>
            <w:pPr>
              <w:pStyle w:val="0"/>
              <w:jc w:val="center"/>
            </w:pPr>
            <w:r>
              <w:rPr>
                <w:sz w:val="20"/>
              </w:rPr>
              <w:t xml:space="preserve">96</w:t>
            </w:r>
          </w:p>
        </w:tc>
        <w:tc>
          <w:tcPr>
            <w:tcW w:w="784" w:type="dxa"/>
            <w:vAlign w:val="center"/>
          </w:tcPr>
          <w:p>
            <w:pPr>
              <w:pStyle w:val="0"/>
              <w:jc w:val="center"/>
            </w:pPr>
            <w:r>
              <w:rPr>
                <w:sz w:val="20"/>
              </w:rPr>
              <w:t xml:space="preserve">118</w:t>
            </w:r>
          </w:p>
        </w:tc>
        <w:tc>
          <w:tcPr>
            <w:tcW w:w="664" w:type="dxa"/>
            <w:vAlign w:val="center"/>
          </w:tcPr>
          <w:p>
            <w:pPr>
              <w:pStyle w:val="0"/>
              <w:jc w:val="center"/>
            </w:pPr>
            <w:r>
              <w:rPr>
                <w:sz w:val="20"/>
              </w:rPr>
              <w:t xml:space="preserve">136</w:t>
            </w:r>
          </w:p>
        </w:tc>
        <w:tc>
          <w:tcPr>
            <w:tcW w:w="664" w:type="dxa"/>
            <w:vAlign w:val="center"/>
          </w:tcPr>
          <w:p>
            <w:pPr>
              <w:pStyle w:val="0"/>
              <w:jc w:val="center"/>
            </w:pPr>
            <w:r>
              <w:rPr>
                <w:sz w:val="20"/>
              </w:rPr>
              <w:t xml:space="preserve">433,1</w:t>
            </w:r>
          </w:p>
        </w:tc>
        <w:tc>
          <w:tcPr>
            <w:tcW w:w="664" w:type="dxa"/>
            <w:vAlign w:val="center"/>
          </w:tcPr>
          <w:p>
            <w:pPr>
              <w:pStyle w:val="0"/>
              <w:jc w:val="center"/>
            </w:pPr>
            <w:r>
              <w:rPr>
                <w:sz w:val="20"/>
              </w:rPr>
              <w:t xml:space="preserve">344,0</w:t>
            </w:r>
          </w:p>
        </w:tc>
        <w:tc>
          <w:tcPr>
            <w:tcW w:w="784" w:type="dxa"/>
            <w:vAlign w:val="center"/>
          </w:tcPr>
          <w:p>
            <w:pPr>
              <w:pStyle w:val="0"/>
              <w:jc w:val="center"/>
            </w:pPr>
            <w:r>
              <w:rPr>
                <w:sz w:val="20"/>
              </w:rPr>
              <w:t xml:space="preserve">465,8</w:t>
            </w:r>
          </w:p>
        </w:tc>
        <w:tc>
          <w:tcPr>
            <w:tcW w:w="664" w:type="dxa"/>
            <w:vAlign w:val="center"/>
          </w:tcPr>
          <w:p>
            <w:pPr>
              <w:pStyle w:val="0"/>
              <w:jc w:val="center"/>
            </w:pPr>
            <w:r>
              <w:rPr>
                <w:sz w:val="20"/>
              </w:rPr>
              <w:t xml:space="preserve">404,0</w:t>
            </w:r>
          </w:p>
        </w:tc>
        <w:tc>
          <w:tcPr>
            <w:tcW w:w="664" w:type="dxa"/>
            <w:vAlign w:val="center"/>
          </w:tcPr>
          <w:p>
            <w:pPr>
              <w:pStyle w:val="0"/>
              <w:jc w:val="center"/>
            </w:pPr>
            <w:r>
              <w:rPr>
                <w:sz w:val="20"/>
              </w:rPr>
              <w:t xml:space="preserve">435,5</w:t>
            </w:r>
          </w:p>
        </w:tc>
      </w:tr>
      <w:tr>
        <w:tc>
          <w:tcPr>
            <w:tcW w:w="1984" w:type="dxa"/>
            <w:vAlign w:val="bottom"/>
          </w:tcPr>
          <w:p>
            <w:pPr>
              <w:pStyle w:val="0"/>
            </w:pPr>
            <w:r>
              <w:rPr>
                <w:sz w:val="20"/>
              </w:rPr>
              <w:t xml:space="preserve">Шебекинский городской округ</w:t>
            </w:r>
          </w:p>
        </w:tc>
        <w:tc>
          <w:tcPr>
            <w:tcW w:w="664" w:type="dxa"/>
            <w:vAlign w:val="center"/>
          </w:tcPr>
          <w:p>
            <w:pPr>
              <w:pStyle w:val="0"/>
              <w:jc w:val="center"/>
            </w:pPr>
            <w:r>
              <w:rPr>
                <w:sz w:val="20"/>
              </w:rPr>
              <w:t xml:space="preserve">562</w:t>
            </w:r>
          </w:p>
        </w:tc>
        <w:tc>
          <w:tcPr>
            <w:tcW w:w="664" w:type="dxa"/>
            <w:vAlign w:val="center"/>
          </w:tcPr>
          <w:p>
            <w:pPr>
              <w:pStyle w:val="0"/>
              <w:jc w:val="center"/>
            </w:pPr>
            <w:r>
              <w:rPr>
                <w:sz w:val="20"/>
              </w:rPr>
              <w:t xml:space="preserve">574</w:t>
            </w:r>
          </w:p>
        </w:tc>
        <w:tc>
          <w:tcPr>
            <w:tcW w:w="784" w:type="dxa"/>
            <w:vAlign w:val="center"/>
          </w:tcPr>
          <w:p>
            <w:pPr>
              <w:pStyle w:val="0"/>
              <w:jc w:val="center"/>
            </w:pPr>
            <w:r>
              <w:rPr>
                <w:sz w:val="20"/>
              </w:rPr>
              <w:t xml:space="preserve">574</w:t>
            </w:r>
          </w:p>
        </w:tc>
        <w:tc>
          <w:tcPr>
            <w:tcW w:w="784" w:type="dxa"/>
            <w:vAlign w:val="center"/>
          </w:tcPr>
          <w:p>
            <w:pPr>
              <w:pStyle w:val="0"/>
              <w:jc w:val="center"/>
            </w:pPr>
            <w:r>
              <w:rPr>
                <w:sz w:val="20"/>
              </w:rPr>
              <w:t xml:space="preserve">513</w:t>
            </w:r>
          </w:p>
        </w:tc>
        <w:tc>
          <w:tcPr>
            <w:tcW w:w="664" w:type="dxa"/>
            <w:vAlign w:val="center"/>
          </w:tcPr>
          <w:p>
            <w:pPr>
              <w:pStyle w:val="0"/>
              <w:jc w:val="center"/>
            </w:pPr>
            <w:r>
              <w:rPr>
                <w:sz w:val="20"/>
              </w:rPr>
              <w:t xml:space="preserve">554</w:t>
            </w:r>
          </w:p>
        </w:tc>
        <w:tc>
          <w:tcPr>
            <w:tcW w:w="664" w:type="dxa"/>
            <w:vAlign w:val="center"/>
          </w:tcPr>
          <w:p>
            <w:pPr>
              <w:pStyle w:val="0"/>
              <w:jc w:val="center"/>
            </w:pPr>
            <w:r>
              <w:rPr>
                <w:sz w:val="20"/>
              </w:rPr>
              <w:t xml:space="preserve">664,9</w:t>
            </w:r>
          </w:p>
        </w:tc>
        <w:tc>
          <w:tcPr>
            <w:tcW w:w="664" w:type="dxa"/>
            <w:vAlign w:val="center"/>
          </w:tcPr>
          <w:p>
            <w:pPr>
              <w:pStyle w:val="0"/>
              <w:jc w:val="center"/>
            </w:pPr>
            <w:r>
              <w:rPr>
                <w:sz w:val="20"/>
              </w:rPr>
              <w:t xml:space="preserve">672,3</w:t>
            </w:r>
          </w:p>
        </w:tc>
        <w:tc>
          <w:tcPr>
            <w:tcW w:w="784" w:type="dxa"/>
            <w:vAlign w:val="center"/>
          </w:tcPr>
          <w:p>
            <w:pPr>
              <w:pStyle w:val="0"/>
              <w:jc w:val="center"/>
            </w:pPr>
            <w:r>
              <w:rPr>
                <w:sz w:val="20"/>
              </w:rPr>
              <w:t xml:space="preserve">422,6</w:t>
            </w:r>
          </w:p>
        </w:tc>
        <w:tc>
          <w:tcPr>
            <w:tcW w:w="664" w:type="dxa"/>
            <w:vAlign w:val="center"/>
          </w:tcPr>
          <w:p>
            <w:pPr>
              <w:pStyle w:val="0"/>
              <w:jc w:val="center"/>
            </w:pPr>
            <w:r>
              <w:rPr>
                <w:sz w:val="20"/>
              </w:rPr>
              <w:t xml:space="preserve">389,8</w:t>
            </w:r>
          </w:p>
        </w:tc>
        <w:tc>
          <w:tcPr>
            <w:tcW w:w="664" w:type="dxa"/>
            <w:vAlign w:val="center"/>
          </w:tcPr>
          <w:p>
            <w:pPr>
              <w:pStyle w:val="0"/>
              <w:jc w:val="center"/>
            </w:pPr>
            <w:r>
              <w:rPr>
                <w:sz w:val="20"/>
              </w:rPr>
              <w:t xml:space="preserve">623,9</w:t>
            </w:r>
          </w:p>
        </w:tc>
      </w:tr>
      <w:tr>
        <w:tc>
          <w:tcPr>
            <w:tcW w:w="1984" w:type="dxa"/>
            <w:vAlign w:val="bottom"/>
          </w:tcPr>
          <w:p>
            <w:pPr>
              <w:pStyle w:val="0"/>
            </w:pPr>
            <w:r>
              <w:rPr>
                <w:sz w:val="20"/>
              </w:rPr>
              <w:t xml:space="preserve">Яковлевский городской округ</w:t>
            </w:r>
          </w:p>
        </w:tc>
        <w:tc>
          <w:tcPr>
            <w:tcW w:w="664" w:type="dxa"/>
            <w:vAlign w:val="center"/>
          </w:tcPr>
          <w:p>
            <w:pPr>
              <w:pStyle w:val="0"/>
              <w:jc w:val="center"/>
            </w:pPr>
            <w:r>
              <w:rPr>
                <w:sz w:val="20"/>
              </w:rPr>
              <w:t xml:space="preserve">305</w:t>
            </w:r>
          </w:p>
        </w:tc>
        <w:tc>
          <w:tcPr>
            <w:tcW w:w="664" w:type="dxa"/>
            <w:vAlign w:val="center"/>
          </w:tcPr>
          <w:p>
            <w:pPr>
              <w:pStyle w:val="0"/>
              <w:jc w:val="center"/>
            </w:pPr>
            <w:r>
              <w:rPr>
                <w:sz w:val="20"/>
              </w:rPr>
              <w:t xml:space="preserve">330</w:t>
            </w:r>
          </w:p>
        </w:tc>
        <w:tc>
          <w:tcPr>
            <w:tcW w:w="784" w:type="dxa"/>
            <w:vAlign w:val="center"/>
          </w:tcPr>
          <w:p>
            <w:pPr>
              <w:pStyle w:val="0"/>
              <w:jc w:val="center"/>
            </w:pPr>
            <w:r>
              <w:rPr>
                <w:sz w:val="20"/>
              </w:rPr>
              <w:t xml:space="preserve">410</w:t>
            </w:r>
          </w:p>
        </w:tc>
        <w:tc>
          <w:tcPr>
            <w:tcW w:w="784" w:type="dxa"/>
            <w:vAlign w:val="center"/>
          </w:tcPr>
          <w:p>
            <w:pPr>
              <w:pStyle w:val="0"/>
              <w:jc w:val="center"/>
            </w:pPr>
            <w:r>
              <w:rPr>
                <w:sz w:val="20"/>
              </w:rPr>
              <w:t xml:space="preserve">285</w:t>
            </w:r>
          </w:p>
        </w:tc>
        <w:tc>
          <w:tcPr>
            <w:tcW w:w="664" w:type="dxa"/>
            <w:vAlign w:val="center"/>
          </w:tcPr>
          <w:p>
            <w:pPr>
              <w:pStyle w:val="0"/>
              <w:jc w:val="center"/>
            </w:pPr>
            <w:r>
              <w:rPr>
                <w:sz w:val="20"/>
              </w:rPr>
              <w:t xml:space="preserve">279</w:t>
            </w:r>
          </w:p>
        </w:tc>
        <w:tc>
          <w:tcPr>
            <w:tcW w:w="664" w:type="dxa"/>
            <w:vAlign w:val="center"/>
          </w:tcPr>
          <w:p>
            <w:pPr>
              <w:pStyle w:val="0"/>
              <w:jc w:val="center"/>
            </w:pPr>
            <w:r>
              <w:rPr>
                <w:sz w:val="20"/>
              </w:rPr>
              <w:t xml:space="preserve">547,3</w:t>
            </w:r>
          </w:p>
        </w:tc>
        <w:tc>
          <w:tcPr>
            <w:tcW w:w="664" w:type="dxa"/>
            <w:vAlign w:val="center"/>
          </w:tcPr>
          <w:p>
            <w:pPr>
              <w:pStyle w:val="0"/>
              <w:jc w:val="center"/>
            </w:pPr>
            <w:r>
              <w:rPr>
                <w:sz w:val="20"/>
              </w:rPr>
              <w:t xml:space="preserve">592,9</w:t>
            </w:r>
          </w:p>
        </w:tc>
        <w:tc>
          <w:tcPr>
            <w:tcW w:w="784" w:type="dxa"/>
            <w:vAlign w:val="center"/>
          </w:tcPr>
          <w:p>
            <w:pPr>
              <w:pStyle w:val="0"/>
              <w:jc w:val="center"/>
            </w:pPr>
            <w:r>
              <w:rPr>
                <w:sz w:val="20"/>
              </w:rPr>
              <w:t xml:space="preserve">505,3</w:t>
            </w:r>
          </w:p>
        </w:tc>
        <w:tc>
          <w:tcPr>
            <w:tcW w:w="664" w:type="dxa"/>
            <w:vAlign w:val="center"/>
          </w:tcPr>
          <w:p>
            <w:pPr>
              <w:pStyle w:val="0"/>
              <w:jc w:val="center"/>
            </w:pPr>
            <w:r>
              <w:rPr>
                <w:sz w:val="20"/>
              </w:rPr>
              <w:t xml:space="preserve">433,9</w:t>
            </w:r>
          </w:p>
        </w:tc>
        <w:tc>
          <w:tcPr>
            <w:tcW w:w="664" w:type="dxa"/>
            <w:vAlign w:val="center"/>
          </w:tcPr>
          <w:p>
            <w:pPr>
              <w:pStyle w:val="0"/>
              <w:jc w:val="center"/>
            </w:pPr>
            <w:r>
              <w:rPr>
                <w:sz w:val="20"/>
              </w:rPr>
              <w:t xml:space="preserve">492,5</w:t>
            </w:r>
          </w:p>
        </w:tc>
      </w:tr>
      <w:tr>
        <w:tc>
          <w:tcPr>
            <w:gridSpan w:val="11"/>
            <w:tcW w:w="8984" w:type="dxa"/>
            <w:vAlign w:val="bottom"/>
          </w:tcPr>
          <w:p>
            <w:pPr>
              <w:pStyle w:val="0"/>
              <w:jc w:val="center"/>
            </w:pPr>
            <w:r>
              <w:rPr>
                <w:sz w:val="20"/>
              </w:rPr>
              <w:t xml:space="preserve">Внезапная смерть, так описанная</w:t>
            </w:r>
          </w:p>
        </w:tc>
      </w:tr>
      <w:tr>
        <w:tc>
          <w:tcPr>
            <w:tcW w:w="1984" w:type="dxa"/>
            <w:vAlign w:val="bottom"/>
          </w:tcPr>
          <w:p>
            <w:pPr>
              <w:pStyle w:val="0"/>
            </w:pPr>
            <w:r>
              <w:rPr>
                <w:sz w:val="20"/>
              </w:rPr>
              <w:t xml:space="preserve">Белгородская область</w:t>
            </w:r>
          </w:p>
        </w:tc>
        <w:tc>
          <w:tcPr>
            <w:tcW w:w="664" w:type="dxa"/>
            <w:vAlign w:val="center"/>
          </w:tcPr>
          <w:p>
            <w:pPr>
              <w:pStyle w:val="0"/>
              <w:jc w:val="center"/>
            </w:pPr>
            <w:r>
              <w:rPr>
                <w:sz w:val="20"/>
              </w:rPr>
              <w:t xml:space="preserve">24</w:t>
            </w:r>
          </w:p>
        </w:tc>
        <w:tc>
          <w:tcPr>
            <w:tcW w:w="664" w:type="dxa"/>
            <w:vAlign w:val="center"/>
          </w:tcPr>
          <w:p>
            <w:pPr>
              <w:pStyle w:val="0"/>
              <w:jc w:val="center"/>
            </w:pPr>
            <w:r>
              <w:rPr>
                <w:sz w:val="20"/>
              </w:rPr>
              <w:t xml:space="preserve">33</w:t>
            </w:r>
          </w:p>
        </w:tc>
        <w:tc>
          <w:tcPr>
            <w:tcW w:w="784" w:type="dxa"/>
            <w:vAlign w:val="center"/>
          </w:tcPr>
          <w:p>
            <w:pPr>
              <w:pStyle w:val="0"/>
              <w:jc w:val="center"/>
            </w:pPr>
            <w:r>
              <w:rPr>
                <w:sz w:val="20"/>
              </w:rPr>
              <w:t xml:space="preserve">38</w:t>
            </w:r>
          </w:p>
        </w:tc>
        <w:tc>
          <w:tcPr>
            <w:tcW w:w="784" w:type="dxa"/>
            <w:vAlign w:val="center"/>
          </w:tcPr>
          <w:p>
            <w:pPr>
              <w:pStyle w:val="0"/>
              <w:jc w:val="center"/>
            </w:pPr>
            <w:r>
              <w:rPr>
                <w:sz w:val="20"/>
              </w:rPr>
              <w:t xml:space="preserve">8</w:t>
            </w:r>
          </w:p>
        </w:tc>
        <w:tc>
          <w:tcPr>
            <w:tcW w:w="664" w:type="dxa"/>
            <w:vAlign w:val="center"/>
          </w:tcPr>
          <w:p>
            <w:pPr>
              <w:pStyle w:val="0"/>
              <w:jc w:val="center"/>
            </w:pPr>
            <w:r>
              <w:rPr>
                <w:sz w:val="20"/>
              </w:rPr>
              <w:t xml:space="preserve">15</w:t>
            </w:r>
          </w:p>
        </w:tc>
        <w:tc>
          <w:tcPr>
            <w:tcW w:w="664" w:type="dxa"/>
            <w:vAlign w:val="center"/>
          </w:tcPr>
          <w:p>
            <w:pPr>
              <w:pStyle w:val="0"/>
              <w:jc w:val="center"/>
            </w:pPr>
            <w:r>
              <w:rPr>
                <w:sz w:val="20"/>
              </w:rPr>
              <w:t xml:space="preserve">1,6</w:t>
            </w:r>
          </w:p>
        </w:tc>
        <w:tc>
          <w:tcPr>
            <w:tcW w:w="664" w:type="dxa"/>
            <w:vAlign w:val="center"/>
          </w:tcPr>
          <w:p>
            <w:pPr>
              <w:pStyle w:val="0"/>
              <w:jc w:val="center"/>
            </w:pPr>
            <w:r>
              <w:rPr>
                <w:sz w:val="20"/>
              </w:rPr>
              <w:t xml:space="preserve">2,2</w:t>
            </w:r>
          </w:p>
        </w:tc>
        <w:tc>
          <w:tcPr>
            <w:tcW w:w="784" w:type="dxa"/>
            <w:vAlign w:val="center"/>
          </w:tcPr>
          <w:p>
            <w:pPr>
              <w:pStyle w:val="0"/>
              <w:jc w:val="center"/>
            </w:pPr>
            <w:r>
              <w:rPr>
                <w:sz w:val="20"/>
              </w:rPr>
              <w:t xml:space="preserve">2,5</w:t>
            </w:r>
          </w:p>
        </w:tc>
        <w:tc>
          <w:tcPr>
            <w:tcW w:w="664" w:type="dxa"/>
            <w:vAlign w:val="center"/>
          </w:tcPr>
          <w:p>
            <w:pPr>
              <w:pStyle w:val="0"/>
              <w:jc w:val="center"/>
            </w:pPr>
            <w:r>
              <w:rPr>
                <w:sz w:val="20"/>
              </w:rPr>
              <w:t xml:space="preserve">0,5</w:t>
            </w:r>
          </w:p>
        </w:tc>
        <w:tc>
          <w:tcPr>
            <w:tcW w:w="664" w:type="dxa"/>
            <w:vAlign w:val="center"/>
          </w:tcPr>
          <w:p>
            <w:pPr>
              <w:pStyle w:val="0"/>
              <w:jc w:val="center"/>
            </w:pPr>
            <w:r>
              <w:rPr>
                <w:sz w:val="20"/>
              </w:rPr>
              <w:t xml:space="preserve">1</w:t>
            </w:r>
          </w:p>
        </w:tc>
      </w:tr>
      <w:tr>
        <w:tc>
          <w:tcPr>
            <w:tcW w:w="1984" w:type="dxa"/>
            <w:vAlign w:val="bottom"/>
          </w:tcPr>
          <w:p>
            <w:pPr>
              <w:pStyle w:val="0"/>
            </w:pPr>
            <w:r>
              <w:rPr>
                <w:sz w:val="20"/>
              </w:rPr>
              <w:t xml:space="preserve">г. Белгород</w:t>
            </w:r>
          </w:p>
        </w:tc>
        <w:tc>
          <w:tcPr>
            <w:tcW w:w="664" w:type="dxa"/>
            <w:vAlign w:val="center"/>
          </w:tcPr>
          <w:p>
            <w:pPr>
              <w:pStyle w:val="0"/>
              <w:jc w:val="center"/>
            </w:pPr>
            <w:r>
              <w:rPr>
                <w:sz w:val="20"/>
              </w:rPr>
              <w:t xml:space="preserve">6</w:t>
            </w:r>
          </w:p>
        </w:tc>
        <w:tc>
          <w:tcPr>
            <w:tcW w:w="664" w:type="dxa"/>
            <w:vAlign w:val="center"/>
          </w:tcPr>
          <w:p>
            <w:pPr>
              <w:pStyle w:val="0"/>
              <w:jc w:val="center"/>
            </w:pPr>
            <w:r>
              <w:rPr>
                <w:sz w:val="20"/>
              </w:rPr>
              <w:t xml:space="preserve">10</w:t>
            </w:r>
          </w:p>
        </w:tc>
        <w:tc>
          <w:tcPr>
            <w:tcW w:w="784" w:type="dxa"/>
            <w:vAlign w:val="center"/>
          </w:tcPr>
          <w:p>
            <w:pPr>
              <w:pStyle w:val="0"/>
              <w:jc w:val="center"/>
            </w:pPr>
            <w:r>
              <w:rPr>
                <w:sz w:val="20"/>
              </w:rPr>
              <w:t xml:space="preserve">6</w:t>
            </w:r>
          </w:p>
        </w:tc>
        <w:tc>
          <w:tcPr>
            <w:tcW w:w="784" w:type="dxa"/>
            <w:vAlign w:val="center"/>
          </w:tcPr>
          <w:p>
            <w:pPr>
              <w:pStyle w:val="0"/>
              <w:jc w:val="center"/>
            </w:pPr>
            <w:r>
              <w:rPr>
                <w:sz w:val="20"/>
              </w:rPr>
              <w:t xml:space="preserve">2</w:t>
            </w:r>
          </w:p>
        </w:tc>
        <w:tc>
          <w:tcPr>
            <w:tcW w:w="664" w:type="dxa"/>
            <w:vAlign w:val="center"/>
          </w:tcPr>
          <w:p>
            <w:pPr>
              <w:pStyle w:val="0"/>
              <w:jc w:val="center"/>
            </w:pPr>
            <w:r>
              <w:rPr>
                <w:sz w:val="20"/>
              </w:rPr>
              <w:t xml:space="preserve">5</w:t>
            </w:r>
          </w:p>
        </w:tc>
        <w:tc>
          <w:tcPr>
            <w:tcW w:w="664" w:type="dxa"/>
            <w:vAlign w:val="center"/>
          </w:tcPr>
          <w:p>
            <w:pPr>
              <w:pStyle w:val="0"/>
              <w:jc w:val="center"/>
            </w:pPr>
            <w:r>
              <w:rPr>
                <w:sz w:val="20"/>
              </w:rPr>
              <w:t xml:space="preserve">1,5</w:t>
            </w:r>
          </w:p>
        </w:tc>
        <w:tc>
          <w:tcPr>
            <w:tcW w:w="664" w:type="dxa"/>
            <w:vAlign w:val="center"/>
          </w:tcPr>
          <w:p>
            <w:pPr>
              <w:pStyle w:val="0"/>
              <w:jc w:val="center"/>
            </w:pPr>
            <w:r>
              <w:rPr>
                <w:sz w:val="20"/>
              </w:rPr>
              <w:t xml:space="preserve">2,6</w:t>
            </w:r>
          </w:p>
        </w:tc>
        <w:tc>
          <w:tcPr>
            <w:tcW w:w="784" w:type="dxa"/>
            <w:vAlign w:val="center"/>
          </w:tcPr>
          <w:p>
            <w:pPr>
              <w:pStyle w:val="0"/>
              <w:jc w:val="center"/>
            </w:pPr>
            <w:r>
              <w:rPr>
                <w:sz w:val="20"/>
              </w:rPr>
              <w:t xml:space="preserve">1,5</w:t>
            </w:r>
          </w:p>
        </w:tc>
        <w:tc>
          <w:tcPr>
            <w:tcW w:w="664" w:type="dxa"/>
            <w:vAlign w:val="center"/>
          </w:tcPr>
          <w:p>
            <w:pPr>
              <w:pStyle w:val="0"/>
              <w:jc w:val="center"/>
            </w:pPr>
            <w:r>
              <w:rPr>
                <w:sz w:val="20"/>
              </w:rPr>
              <w:t xml:space="preserve">0,5</w:t>
            </w:r>
          </w:p>
        </w:tc>
        <w:tc>
          <w:tcPr>
            <w:tcW w:w="664" w:type="dxa"/>
            <w:vAlign w:val="center"/>
          </w:tcPr>
          <w:p>
            <w:pPr>
              <w:pStyle w:val="0"/>
              <w:jc w:val="center"/>
            </w:pPr>
            <w:r>
              <w:rPr>
                <w:sz w:val="20"/>
              </w:rPr>
              <w:t xml:space="preserve">1,3</w:t>
            </w:r>
          </w:p>
        </w:tc>
      </w:tr>
      <w:tr>
        <w:tc>
          <w:tcPr>
            <w:tcW w:w="1984" w:type="dxa"/>
            <w:vAlign w:val="bottom"/>
          </w:tcPr>
          <w:p>
            <w:pPr>
              <w:pStyle w:val="0"/>
            </w:pPr>
            <w:r>
              <w:rPr>
                <w:sz w:val="20"/>
              </w:rPr>
              <w:t xml:space="preserve">Алексеевский городской округ</w:t>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1,6</w:t>
            </w:r>
          </w:p>
        </w:tc>
      </w:tr>
      <w:tr>
        <w:tc>
          <w:tcPr>
            <w:tcW w:w="1984" w:type="dxa"/>
          </w:tcPr>
          <w:p>
            <w:pPr>
              <w:pStyle w:val="0"/>
            </w:pPr>
            <w:r>
              <w:rPr>
                <w:sz w:val="20"/>
              </w:rPr>
              <w:t xml:space="preserve">Белгородский район</w:t>
            </w:r>
          </w:p>
        </w:tc>
        <w:tc>
          <w:tcPr>
            <w:tcW w:w="664" w:type="dxa"/>
            <w:vAlign w:val="center"/>
          </w:tcPr>
          <w:p>
            <w:pPr>
              <w:pStyle w:val="0"/>
              <w:jc w:val="center"/>
            </w:pPr>
            <w:r>
              <w:rPr>
                <w:sz w:val="20"/>
              </w:rPr>
              <w:t xml:space="preserve">2</w:t>
            </w:r>
          </w:p>
        </w:tc>
        <w:tc>
          <w:tcPr>
            <w:tcW w:w="664" w:type="dxa"/>
            <w:vAlign w:val="center"/>
          </w:tcPr>
          <w:p>
            <w:pPr>
              <w:pStyle w:val="0"/>
              <w:jc w:val="center"/>
            </w:pPr>
            <w:r>
              <w:rPr>
                <w:sz w:val="20"/>
              </w:rPr>
              <w:t xml:space="preserve">1</w:t>
            </w:r>
          </w:p>
        </w:tc>
        <w:tc>
          <w:tcPr>
            <w:tcW w:w="784" w:type="dxa"/>
            <w:vAlign w:val="center"/>
          </w:tcPr>
          <w:p>
            <w:pPr>
              <w:pStyle w:val="0"/>
              <w:jc w:val="center"/>
            </w:pPr>
            <w:r>
              <w:rPr>
                <w:sz w:val="20"/>
              </w:rPr>
              <w:t xml:space="preserve">1</w:t>
            </w:r>
          </w:p>
        </w:tc>
        <w:tc>
          <w:tcPr>
            <w:tcW w:w="784" w:type="dxa"/>
            <w:vAlign w:val="center"/>
          </w:tcPr>
          <w:p>
            <w:pPr>
              <w:pStyle w:val="0"/>
              <w:jc w:val="center"/>
            </w:pPr>
            <w:r>
              <w:rPr>
                <w:sz w:val="20"/>
              </w:rPr>
              <w:t xml:space="preserve">1</w:t>
            </w:r>
          </w:p>
        </w:tc>
        <w:tc>
          <w:tcPr>
            <w:tcW w:w="664" w:type="dxa"/>
            <w:vAlign w:val="center"/>
          </w:tcPr>
          <w:p>
            <w:pPr>
              <w:pStyle w:val="0"/>
            </w:pPr>
            <w:r>
              <w:rPr>
                <w:sz w:val="20"/>
              </w:rPr>
            </w:r>
          </w:p>
        </w:tc>
        <w:tc>
          <w:tcPr>
            <w:tcW w:w="664" w:type="dxa"/>
            <w:vAlign w:val="center"/>
          </w:tcPr>
          <w:p>
            <w:pPr>
              <w:pStyle w:val="0"/>
              <w:jc w:val="center"/>
            </w:pPr>
            <w:r>
              <w:rPr>
                <w:sz w:val="20"/>
              </w:rPr>
              <w:t xml:space="preserve">1,5</w:t>
            </w:r>
          </w:p>
        </w:tc>
        <w:tc>
          <w:tcPr>
            <w:tcW w:w="664" w:type="dxa"/>
            <w:vAlign w:val="center"/>
          </w:tcPr>
          <w:p>
            <w:pPr>
              <w:pStyle w:val="0"/>
              <w:jc w:val="center"/>
            </w:pPr>
            <w:r>
              <w:rPr>
                <w:sz w:val="20"/>
              </w:rPr>
              <w:t xml:space="preserve">0,8</w:t>
            </w:r>
          </w:p>
        </w:tc>
        <w:tc>
          <w:tcPr>
            <w:tcW w:w="784" w:type="dxa"/>
            <w:vAlign w:val="center"/>
          </w:tcPr>
          <w:p>
            <w:pPr>
              <w:pStyle w:val="0"/>
              <w:jc w:val="center"/>
            </w:pPr>
            <w:r>
              <w:rPr>
                <w:sz w:val="20"/>
              </w:rPr>
              <w:t xml:space="preserve">0,8</w:t>
            </w:r>
          </w:p>
        </w:tc>
        <w:tc>
          <w:tcPr>
            <w:tcW w:w="664" w:type="dxa"/>
            <w:vAlign w:val="center"/>
          </w:tcPr>
          <w:p>
            <w:pPr>
              <w:pStyle w:val="0"/>
              <w:jc w:val="center"/>
            </w:pPr>
            <w:r>
              <w:rPr>
                <w:sz w:val="20"/>
              </w:rPr>
              <w:t xml:space="preserve">0,8</w:t>
            </w:r>
          </w:p>
        </w:tc>
        <w:tc>
          <w:tcPr>
            <w:tcW w:w="664" w:type="dxa"/>
            <w:vAlign w:val="center"/>
          </w:tcPr>
          <w:p>
            <w:pPr>
              <w:pStyle w:val="0"/>
            </w:pPr>
            <w:r>
              <w:rPr>
                <w:sz w:val="20"/>
              </w:rPr>
            </w:r>
          </w:p>
        </w:tc>
      </w:tr>
      <w:tr>
        <w:tc>
          <w:tcPr>
            <w:tcW w:w="1984" w:type="dxa"/>
          </w:tcPr>
          <w:p>
            <w:pPr>
              <w:pStyle w:val="0"/>
            </w:pPr>
            <w:r>
              <w:rPr>
                <w:sz w:val="20"/>
              </w:rPr>
              <w:t xml:space="preserve">Борисовский городской округ</w:t>
            </w:r>
          </w:p>
        </w:tc>
        <w:tc>
          <w:tcPr>
            <w:tcW w:w="664" w:type="dxa"/>
            <w:vAlign w:val="center"/>
          </w:tcPr>
          <w:p>
            <w:pPr>
              <w:pStyle w:val="0"/>
              <w:jc w:val="center"/>
            </w:pPr>
            <w:r>
              <w:rPr>
                <w:sz w:val="20"/>
              </w:rPr>
              <w:t xml:space="preserve">2</w:t>
            </w:r>
          </w:p>
        </w:tc>
        <w:tc>
          <w:tcPr>
            <w:tcW w:w="664" w:type="dxa"/>
            <w:vAlign w:val="center"/>
          </w:tcPr>
          <w:p>
            <w:pPr>
              <w:pStyle w:val="0"/>
            </w:pPr>
            <w:r>
              <w:rPr>
                <w:sz w:val="20"/>
              </w:rPr>
            </w:r>
          </w:p>
        </w:tc>
        <w:tc>
          <w:tcPr>
            <w:tcW w:w="784" w:type="dxa"/>
            <w:vAlign w:val="center"/>
          </w:tcPr>
          <w:p>
            <w:pPr>
              <w:pStyle w:val="0"/>
              <w:jc w:val="center"/>
            </w:pPr>
            <w:r>
              <w:rPr>
                <w:sz w:val="20"/>
              </w:rPr>
              <w:t xml:space="preserve">2</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8,2</w:t>
            </w:r>
          </w:p>
        </w:tc>
        <w:tc>
          <w:tcPr>
            <w:tcW w:w="664" w:type="dxa"/>
            <w:vAlign w:val="center"/>
          </w:tcPr>
          <w:p>
            <w:pPr>
              <w:pStyle w:val="0"/>
            </w:pPr>
            <w:r>
              <w:rPr>
                <w:sz w:val="20"/>
              </w:rPr>
            </w:r>
          </w:p>
        </w:tc>
        <w:tc>
          <w:tcPr>
            <w:tcW w:w="784" w:type="dxa"/>
            <w:vAlign w:val="center"/>
          </w:tcPr>
          <w:p>
            <w:pPr>
              <w:pStyle w:val="0"/>
              <w:jc w:val="center"/>
            </w:pPr>
            <w:r>
              <w:rPr>
                <w:sz w:val="20"/>
              </w:rPr>
              <w:t xml:space="preserve">8,0</w:t>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Валуйский городской округ</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1,6</w:t>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Вейделевский район</w:t>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Волоконовский район</w:t>
            </w:r>
          </w:p>
        </w:tc>
        <w:tc>
          <w:tcPr>
            <w:tcW w:w="664" w:type="dxa"/>
            <w:vAlign w:val="center"/>
          </w:tcPr>
          <w:p>
            <w:pPr>
              <w:pStyle w:val="0"/>
              <w:jc w:val="center"/>
            </w:pPr>
            <w:r>
              <w:rPr>
                <w:sz w:val="20"/>
              </w:rPr>
              <w:t xml:space="preserve">4</w:t>
            </w:r>
          </w:p>
        </w:tc>
        <w:tc>
          <w:tcPr>
            <w:tcW w:w="664" w:type="dxa"/>
            <w:vAlign w:val="center"/>
          </w:tcPr>
          <w:p>
            <w:pPr>
              <w:pStyle w:val="0"/>
              <w:jc w:val="center"/>
            </w:pPr>
            <w:r>
              <w:rPr>
                <w:sz w:val="20"/>
              </w:rPr>
              <w:t xml:space="preserve">6</w:t>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13,9</w:t>
            </w:r>
          </w:p>
        </w:tc>
        <w:tc>
          <w:tcPr>
            <w:tcW w:w="664" w:type="dxa"/>
            <w:vAlign w:val="center"/>
          </w:tcPr>
          <w:p>
            <w:pPr>
              <w:pStyle w:val="0"/>
              <w:jc w:val="center"/>
            </w:pPr>
            <w:r>
              <w:rPr>
                <w:sz w:val="20"/>
              </w:rPr>
              <w:t xml:space="preserve">20,7</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Грайворонский городской округ</w:t>
            </w:r>
          </w:p>
        </w:tc>
        <w:tc>
          <w:tcPr>
            <w:tcW w:w="664" w:type="dxa"/>
            <w:vAlign w:val="center"/>
          </w:tcPr>
          <w:p>
            <w:pPr>
              <w:pStyle w:val="0"/>
            </w:pPr>
            <w:r>
              <w:rPr>
                <w:sz w:val="20"/>
              </w:rPr>
            </w:r>
          </w:p>
        </w:tc>
        <w:tc>
          <w:tcPr>
            <w:tcW w:w="664" w:type="dxa"/>
            <w:vAlign w:val="center"/>
          </w:tcPr>
          <w:p>
            <w:pPr>
              <w:pStyle w:val="0"/>
              <w:jc w:val="center"/>
            </w:pPr>
            <w:r>
              <w:rPr>
                <w:sz w:val="20"/>
              </w:rPr>
              <w:t xml:space="preserve">2</w:t>
            </w:r>
          </w:p>
        </w:tc>
        <w:tc>
          <w:tcPr>
            <w:tcW w:w="784" w:type="dxa"/>
            <w:vAlign w:val="center"/>
          </w:tcPr>
          <w:p>
            <w:pPr>
              <w:pStyle w:val="0"/>
              <w:jc w:val="center"/>
            </w:pPr>
            <w:r>
              <w:rPr>
                <w:sz w:val="20"/>
              </w:rPr>
              <w:t xml:space="preserve">3</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6,7</w:t>
            </w:r>
          </w:p>
        </w:tc>
        <w:tc>
          <w:tcPr>
            <w:tcW w:w="784" w:type="dxa"/>
            <w:vAlign w:val="center"/>
          </w:tcPr>
          <w:p>
            <w:pPr>
              <w:pStyle w:val="0"/>
              <w:jc w:val="center"/>
            </w:pPr>
            <w:r>
              <w:rPr>
                <w:sz w:val="20"/>
              </w:rPr>
              <w:t xml:space="preserve">10,1</w:t>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Губкинский городской округ</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jc w:val="center"/>
            </w:pPr>
            <w:r>
              <w:rPr>
                <w:sz w:val="20"/>
              </w:rPr>
              <w:t xml:space="preserve">1</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0,9</w:t>
            </w:r>
          </w:p>
        </w:tc>
        <w:tc>
          <w:tcPr>
            <w:tcW w:w="664" w:type="dxa"/>
            <w:vAlign w:val="center"/>
          </w:tcPr>
          <w:p>
            <w:pPr>
              <w:pStyle w:val="0"/>
            </w:pPr>
            <w:r>
              <w:rPr>
                <w:sz w:val="20"/>
              </w:rPr>
            </w:r>
          </w:p>
        </w:tc>
        <w:tc>
          <w:tcPr>
            <w:tcW w:w="784" w:type="dxa"/>
            <w:vAlign w:val="center"/>
          </w:tcPr>
          <w:p>
            <w:pPr>
              <w:pStyle w:val="0"/>
              <w:jc w:val="center"/>
            </w:pPr>
            <w:r>
              <w:rPr>
                <w:sz w:val="20"/>
              </w:rPr>
              <w:t xml:space="preserve">0,9</w:t>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Ивнянский район</w:t>
            </w:r>
          </w:p>
        </w:tc>
        <w:tc>
          <w:tcPr>
            <w:tcW w:w="664" w:type="dxa"/>
            <w:vAlign w:val="center"/>
          </w:tcPr>
          <w:p>
            <w:pPr>
              <w:pStyle w:val="0"/>
            </w:pPr>
            <w:r>
              <w:rPr>
                <w:sz w:val="20"/>
              </w:rPr>
            </w:r>
          </w:p>
        </w:tc>
        <w:tc>
          <w:tcPr>
            <w:tcW w:w="664" w:type="dxa"/>
            <w:vAlign w:val="center"/>
          </w:tcPr>
          <w:p>
            <w:pPr>
              <w:pStyle w:val="0"/>
              <w:jc w:val="center"/>
            </w:pPr>
            <w:r>
              <w:rPr>
                <w:sz w:val="20"/>
              </w:rPr>
              <w:t xml:space="preserve">1</w:t>
            </w:r>
          </w:p>
        </w:tc>
        <w:tc>
          <w:tcPr>
            <w:tcW w:w="784" w:type="dxa"/>
            <w:vAlign w:val="center"/>
          </w:tcPr>
          <w:p>
            <w:pPr>
              <w:pStyle w:val="0"/>
              <w:jc w:val="center"/>
            </w:pPr>
            <w:r>
              <w:rPr>
                <w:sz w:val="20"/>
              </w:rPr>
              <w:t xml:space="preserve">1</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4,9</w:t>
            </w:r>
          </w:p>
        </w:tc>
        <w:tc>
          <w:tcPr>
            <w:tcW w:w="784" w:type="dxa"/>
            <w:vAlign w:val="center"/>
          </w:tcPr>
          <w:p>
            <w:pPr>
              <w:pStyle w:val="0"/>
              <w:jc w:val="center"/>
            </w:pPr>
            <w:r>
              <w:rPr>
                <w:sz w:val="20"/>
              </w:rPr>
              <w:t xml:space="preserve">4,8</w:t>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Корочанский район</w:t>
            </w:r>
          </w:p>
        </w:tc>
        <w:tc>
          <w:tcPr>
            <w:tcW w:w="664" w:type="dxa"/>
            <w:vAlign w:val="center"/>
          </w:tcPr>
          <w:p>
            <w:pPr>
              <w:pStyle w:val="0"/>
              <w:jc w:val="center"/>
            </w:pPr>
            <w:r>
              <w:rPr>
                <w:sz w:val="20"/>
              </w:rPr>
              <w:t xml:space="preserve">3</w:t>
            </w:r>
          </w:p>
        </w:tc>
        <w:tc>
          <w:tcPr>
            <w:tcW w:w="664" w:type="dxa"/>
            <w:vAlign w:val="center"/>
          </w:tcPr>
          <w:p>
            <w:pPr>
              <w:pStyle w:val="0"/>
              <w:jc w:val="center"/>
            </w:pPr>
            <w:r>
              <w:rPr>
                <w:sz w:val="20"/>
              </w:rPr>
              <w:t xml:space="preserve">7</w:t>
            </w:r>
          </w:p>
        </w:tc>
        <w:tc>
          <w:tcPr>
            <w:tcW w:w="784" w:type="dxa"/>
            <w:vAlign w:val="center"/>
          </w:tcPr>
          <w:p>
            <w:pPr>
              <w:pStyle w:val="0"/>
              <w:jc w:val="center"/>
            </w:pPr>
            <w:r>
              <w:rPr>
                <w:sz w:val="20"/>
              </w:rPr>
              <w:t xml:space="preserve">12</w:t>
            </w:r>
          </w:p>
        </w:tc>
        <w:tc>
          <w:tcPr>
            <w:tcW w:w="784" w:type="dxa"/>
            <w:vAlign w:val="center"/>
          </w:tcPr>
          <w:p>
            <w:pPr>
              <w:pStyle w:val="0"/>
            </w:pPr>
            <w:r>
              <w:rPr>
                <w:sz w:val="20"/>
              </w:rPr>
            </w:r>
          </w:p>
        </w:tc>
        <w:tc>
          <w:tcPr>
            <w:tcW w:w="664" w:type="dxa"/>
            <w:vAlign w:val="center"/>
          </w:tcPr>
          <w:p>
            <w:pPr>
              <w:pStyle w:val="0"/>
              <w:jc w:val="center"/>
            </w:pPr>
            <w:r>
              <w:rPr>
                <w:sz w:val="20"/>
              </w:rPr>
              <w:t xml:space="preserve">6</w:t>
            </w:r>
          </w:p>
        </w:tc>
        <w:tc>
          <w:tcPr>
            <w:tcW w:w="664" w:type="dxa"/>
            <w:vAlign w:val="center"/>
          </w:tcPr>
          <w:p>
            <w:pPr>
              <w:pStyle w:val="0"/>
              <w:jc w:val="center"/>
            </w:pPr>
            <w:r>
              <w:rPr>
                <w:sz w:val="20"/>
              </w:rPr>
              <w:t xml:space="preserve">8,1</w:t>
            </w:r>
          </w:p>
        </w:tc>
        <w:tc>
          <w:tcPr>
            <w:tcW w:w="664" w:type="dxa"/>
            <w:vAlign w:val="center"/>
          </w:tcPr>
          <w:p>
            <w:pPr>
              <w:pStyle w:val="0"/>
              <w:jc w:val="center"/>
            </w:pPr>
            <w:r>
              <w:rPr>
                <w:sz w:val="20"/>
              </w:rPr>
              <w:t xml:space="preserve">18,4</w:t>
            </w:r>
          </w:p>
        </w:tc>
        <w:tc>
          <w:tcPr>
            <w:tcW w:w="784" w:type="dxa"/>
            <w:vAlign w:val="center"/>
          </w:tcPr>
          <w:p>
            <w:pPr>
              <w:pStyle w:val="0"/>
              <w:jc w:val="center"/>
            </w:pPr>
            <w:r>
              <w:rPr>
                <w:sz w:val="20"/>
              </w:rPr>
              <w:t xml:space="preserve">31,0</w:t>
            </w:r>
          </w:p>
        </w:tc>
        <w:tc>
          <w:tcPr>
            <w:tcW w:w="664" w:type="dxa"/>
            <w:vAlign w:val="center"/>
          </w:tcPr>
          <w:p>
            <w:pPr>
              <w:pStyle w:val="0"/>
            </w:pPr>
            <w:r>
              <w:rPr>
                <w:sz w:val="20"/>
              </w:rPr>
            </w:r>
          </w:p>
        </w:tc>
        <w:tc>
          <w:tcPr>
            <w:tcW w:w="664" w:type="dxa"/>
            <w:vAlign w:val="center"/>
          </w:tcPr>
          <w:p>
            <w:pPr>
              <w:pStyle w:val="0"/>
              <w:jc w:val="center"/>
            </w:pPr>
            <w:r>
              <w:rPr>
                <w:sz w:val="20"/>
              </w:rPr>
              <w:t xml:space="preserve">15,2</w:t>
            </w:r>
          </w:p>
        </w:tc>
      </w:tr>
      <w:tr>
        <w:tc>
          <w:tcPr>
            <w:tcW w:w="1984" w:type="dxa"/>
            <w:vAlign w:val="bottom"/>
          </w:tcPr>
          <w:p>
            <w:pPr>
              <w:pStyle w:val="0"/>
            </w:pPr>
            <w:r>
              <w:rPr>
                <w:sz w:val="20"/>
              </w:rPr>
              <w:t xml:space="preserve">Красненский район</w:t>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Красногвардейский район</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2,8</w:t>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Краснояружский район</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7,3</w:t>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6,3</w:t>
            </w:r>
          </w:p>
        </w:tc>
      </w:tr>
      <w:tr>
        <w:tc>
          <w:tcPr>
            <w:tcW w:w="1984" w:type="dxa"/>
            <w:vAlign w:val="bottom"/>
          </w:tcPr>
          <w:p>
            <w:pPr>
              <w:pStyle w:val="0"/>
            </w:pPr>
            <w:r>
              <w:rPr>
                <w:sz w:val="20"/>
              </w:rPr>
              <w:t xml:space="preserve">Новооскольский городской округ</w:t>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Прохоровский район</w:t>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Ракитянский район</w:t>
            </w:r>
          </w:p>
        </w:tc>
        <w:tc>
          <w:tcPr>
            <w:tcW w:w="664" w:type="dxa"/>
            <w:vAlign w:val="center"/>
          </w:tcPr>
          <w:p>
            <w:pPr>
              <w:pStyle w:val="0"/>
            </w:pPr>
            <w:r>
              <w:rPr>
                <w:sz w:val="20"/>
              </w:rPr>
            </w:r>
          </w:p>
        </w:tc>
        <w:tc>
          <w:tcPr>
            <w:tcW w:w="664" w:type="dxa"/>
            <w:vAlign w:val="center"/>
          </w:tcPr>
          <w:p>
            <w:pPr>
              <w:pStyle w:val="0"/>
              <w:jc w:val="center"/>
            </w:pPr>
            <w:r>
              <w:rPr>
                <w:sz w:val="20"/>
              </w:rPr>
              <w:t xml:space="preserve">2</w:t>
            </w:r>
          </w:p>
        </w:tc>
        <w:tc>
          <w:tcPr>
            <w:tcW w:w="784" w:type="dxa"/>
            <w:vAlign w:val="center"/>
          </w:tcPr>
          <w:p>
            <w:pPr>
              <w:pStyle w:val="0"/>
              <w:jc w:val="center"/>
            </w:pPr>
            <w:r>
              <w:rPr>
                <w:sz w:val="20"/>
              </w:rPr>
              <w:t xml:space="preserve">3</w:t>
            </w:r>
          </w:p>
        </w:tc>
        <w:tc>
          <w:tcPr>
            <w:tcW w:w="784" w:type="dxa"/>
            <w:vAlign w:val="center"/>
          </w:tcPr>
          <w:p>
            <w:pPr>
              <w:pStyle w:val="0"/>
            </w:pPr>
            <w:r>
              <w:rPr>
                <w:sz w:val="20"/>
              </w:rPr>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664" w:type="dxa"/>
            <w:vAlign w:val="center"/>
          </w:tcPr>
          <w:p>
            <w:pPr>
              <w:pStyle w:val="0"/>
              <w:jc w:val="center"/>
            </w:pPr>
            <w:r>
              <w:rPr>
                <w:sz w:val="20"/>
              </w:rPr>
              <w:t xml:space="preserve">5,9</w:t>
            </w:r>
          </w:p>
        </w:tc>
        <w:tc>
          <w:tcPr>
            <w:tcW w:w="784" w:type="dxa"/>
            <w:vAlign w:val="center"/>
          </w:tcPr>
          <w:p>
            <w:pPr>
              <w:pStyle w:val="0"/>
              <w:jc w:val="center"/>
            </w:pPr>
            <w:r>
              <w:rPr>
                <w:sz w:val="20"/>
              </w:rPr>
              <w:t xml:space="preserve">8,8</w:t>
            </w:r>
          </w:p>
        </w:tc>
        <w:tc>
          <w:tcPr>
            <w:tcW w:w="664" w:type="dxa"/>
            <w:vAlign w:val="center"/>
          </w:tcPr>
          <w:p>
            <w:pPr>
              <w:pStyle w:val="0"/>
            </w:pPr>
            <w:r>
              <w:rPr>
                <w:sz w:val="20"/>
              </w:rPr>
            </w:r>
          </w:p>
        </w:tc>
        <w:tc>
          <w:tcPr>
            <w:tcW w:w="664" w:type="dxa"/>
            <w:vAlign w:val="center"/>
          </w:tcPr>
          <w:p>
            <w:pPr>
              <w:pStyle w:val="0"/>
              <w:jc w:val="center"/>
            </w:pPr>
            <w:r>
              <w:rPr>
                <w:sz w:val="20"/>
              </w:rPr>
              <w:t xml:space="preserve">2,9</w:t>
            </w:r>
          </w:p>
        </w:tc>
      </w:tr>
      <w:tr>
        <w:tc>
          <w:tcPr>
            <w:tcW w:w="1984" w:type="dxa"/>
            <w:vAlign w:val="bottom"/>
          </w:tcPr>
          <w:p>
            <w:pPr>
              <w:pStyle w:val="0"/>
            </w:pPr>
            <w:r>
              <w:rPr>
                <w:sz w:val="20"/>
              </w:rPr>
              <w:t xml:space="preserve">Ровеньский район</w:t>
            </w:r>
          </w:p>
        </w:tc>
        <w:tc>
          <w:tcPr>
            <w:tcW w:w="664" w:type="dxa"/>
            <w:vAlign w:val="center"/>
          </w:tcPr>
          <w:p>
            <w:pPr>
              <w:pStyle w:val="0"/>
            </w:pPr>
            <w:r>
              <w:rPr>
                <w:sz w:val="20"/>
              </w:rPr>
            </w:r>
          </w:p>
        </w:tc>
        <w:tc>
          <w:tcPr>
            <w:tcW w:w="664" w:type="dxa"/>
            <w:vAlign w:val="center"/>
          </w:tcPr>
          <w:p>
            <w:pPr>
              <w:pStyle w:val="0"/>
              <w:jc w:val="center"/>
            </w:pPr>
            <w:r>
              <w:rPr>
                <w:sz w:val="20"/>
              </w:rPr>
              <w:t xml:space="preserve">1</w:t>
            </w:r>
          </w:p>
        </w:tc>
        <w:tc>
          <w:tcPr>
            <w:tcW w:w="78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4,3</w:t>
            </w:r>
          </w:p>
        </w:tc>
        <w:tc>
          <w:tcPr>
            <w:tcW w:w="78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1984" w:type="dxa"/>
            <w:vAlign w:val="bottom"/>
          </w:tcPr>
          <w:p>
            <w:pPr>
              <w:pStyle w:val="0"/>
            </w:pPr>
            <w:r>
              <w:rPr>
                <w:sz w:val="20"/>
              </w:rPr>
              <w:t xml:space="preserve">Старооскольский городской округ</w:t>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2</w:t>
            </w:r>
          </w:p>
        </w:tc>
        <w:tc>
          <w:tcPr>
            <w:tcW w:w="784" w:type="dxa"/>
            <w:vAlign w:val="center"/>
          </w:tcPr>
          <w:p>
            <w:pPr>
              <w:pStyle w:val="0"/>
              <w:jc w:val="center"/>
            </w:pPr>
            <w:r>
              <w:rPr>
                <w:sz w:val="20"/>
              </w:rPr>
              <w:t xml:space="preserve">8</w:t>
            </w:r>
          </w:p>
        </w:tc>
        <w:tc>
          <w:tcPr>
            <w:tcW w:w="784" w:type="dxa"/>
            <w:vAlign w:val="center"/>
          </w:tcPr>
          <w:p>
            <w:pPr>
              <w:pStyle w:val="0"/>
              <w:jc w:val="center"/>
            </w:pPr>
            <w:r>
              <w:rPr>
                <w:sz w:val="20"/>
              </w:rPr>
              <w:t xml:space="preserve">2</w:t>
            </w:r>
          </w:p>
        </w:tc>
        <w:tc>
          <w:tcPr>
            <w:tcW w:w="664" w:type="dxa"/>
            <w:vAlign w:val="center"/>
          </w:tcPr>
          <w:p>
            <w:pPr>
              <w:pStyle w:val="0"/>
            </w:pPr>
            <w:r>
              <w:rPr>
                <w:sz w:val="20"/>
              </w:rPr>
            </w:r>
          </w:p>
        </w:tc>
        <w:tc>
          <w:tcPr>
            <w:tcW w:w="664" w:type="dxa"/>
            <w:vAlign w:val="center"/>
          </w:tcPr>
          <w:p>
            <w:pPr>
              <w:pStyle w:val="0"/>
              <w:jc w:val="center"/>
            </w:pPr>
            <w:r>
              <w:rPr>
                <w:sz w:val="20"/>
              </w:rPr>
              <w:t xml:space="preserve">0,4</w:t>
            </w:r>
          </w:p>
        </w:tc>
        <w:tc>
          <w:tcPr>
            <w:tcW w:w="664" w:type="dxa"/>
            <w:vAlign w:val="center"/>
          </w:tcPr>
          <w:p>
            <w:pPr>
              <w:pStyle w:val="0"/>
              <w:jc w:val="center"/>
            </w:pPr>
            <w:r>
              <w:rPr>
                <w:sz w:val="20"/>
              </w:rPr>
              <w:t xml:space="preserve">0,8</w:t>
            </w:r>
          </w:p>
        </w:tc>
        <w:tc>
          <w:tcPr>
            <w:tcW w:w="784" w:type="dxa"/>
            <w:vAlign w:val="center"/>
          </w:tcPr>
          <w:p>
            <w:pPr>
              <w:pStyle w:val="0"/>
              <w:jc w:val="center"/>
            </w:pPr>
            <w:r>
              <w:rPr>
                <w:sz w:val="20"/>
              </w:rPr>
              <w:t xml:space="preserve">3,1</w:t>
            </w:r>
          </w:p>
        </w:tc>
        <w:tc>
          <w:tcPr>
            <w:tcW w:w="664" w:type="dxa"/>
            <w:vAlign w:val="center"/>
          </w:tcPr>
          <w:p>
            <w:pPr>
              <w:pStyle w:val="0"/>
              <w:jc w:val="center"/>
            </w:pPr>
            <w:r>
              <w:rPr>
                <w:sz w:val="20"/>
              </w:rPr>
              <w:t xml:space="preserve">0,8</w:t>
            </w:r>
          </w:p>
        </w:tc>
        <w:tc>
          <w:tcPr>
            <w:tcW w:w="664" w:type="dxa"/>
            <w:vAlign w:val="center"/>
          </w:tcPr>
          <w:p>
            <w:pPr>
              <w:pStyle w:val="0"/>
            </w:pPr>
            <w:r>
              <w:rPr>
                <w:sz w:val="20"/>
              </w:rPr>
            </w:r>
          </w:p>
        </w:tc>
      </w:tr>
      <w:tr>
        <w:tc>
          <w:tcPr>
            <w:tcW w:w="1984" w:type="dxa"/>
            <w:vAlign w:val="bottom"/>
          </w:tcPr>
          <w:p>
            <w:pPr>
              <w:pStyle w:val="0"/>
            </w:pPr>
            <w:r>
              <w:rPr>
                <w:sz w:val="20"/>
              </w:rPr>
              <w:t xml:space="preserve">Чернянский район</w:t>
            </w:r>
          </w:p>
        </w:tc>
        <w:tc>
          <w:tcPr>
            <w:tcW w:w="664" w:type="dxa"/>
            <w:vAlign w:val="center"/>
          </w:tcPr>
          <w:p>
            <w:pPr>
              <w:pStyle w:val="0"/>
            </w:pPr>
            <w:r>
              <w:rPr>
                <w:sz w:val="20"/>
              </w:rPr>
            </w:r>
          </w:p>
        </w:tc>
        <w:tc>
          <w:tcPr>
            <w:tcW w:w="664" w:type="dxa"/>
            <w:vAlign w:val="center"/>
          </w:tcPr>
          <w:p>
            <w:pPr>
              <w:pStyle w:val="0"/>
              <w:jc w:val="center"/>
            </w:pPr>
            <w:r>
              <w:rPr>
                <w:sz w:val="20"/>
              </w:rPr>
              <w:t xml:space="preserve">1</w:t>
            </w:r>
          </w:p>
        </w:tc>
        <w:tc>
          <w:tcPr>
            <w:tcW w:w="784" w:type="dxa"/>
            <w:vAlign w:val="center"/>
          </w:tcPr>
          <w:p>
            <w:pPr>
              <w:pStyle w:val="0"/>
            </w:pPr>
            <w:r>
              <w:rPr>
                <w:sz w:val="20"/>
              </w:rPr>
            </w:r>
          </w:p>
        </w:tc>
        <w:tc>
          <w:tcPr>
            <w:tcW w:w="784" w:type="dxa"/>
            <w:vAlign w:val="center"/>
          </w:tcPr>
          <w:p>
            <w:pPr>
              <w:pStyle w:val="0"/>
              <w:jc w:val="center"/>
            </w:pPr>
            <w:r>
              <w:rPr>
                <w:sz w:val="20"/>
              </w:rPr>
              <w:t xml:space="preserve">2</w:t>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jc w:val="center"/>
            </w:pPr>
            <w:r>
              <w:rPr>
                <w:sz w:val="20"/>
              </w:rPr>
              <w:t xml:space="preserve">3,3</w:t>
            </w:r>
          </w:p>
        </w:tc>
        <w:tc>
          <w:tcPr>
            <w:tcW w:w="784" w:type="dxa"/>
            <w:vAlign w:val="center"/>
          </w:tcPr>
          <w:p>
            <w:pPr>
              <w:pStyle w:val="0"/>
            </w:pPr>
            <w:r>
              <w:rPr>
                <w:sz w:val="20"/>
              </w:rPr>
            </w:r>
          </w:p>
        </w:tc>
        <w:tc>
          <w:tcPr>
            <w:tcW w:w="664" w:type="dxa"/>
            <w:vAlign w:val="center"/>
          </w:tcPr>
          <w:p>
            <w:pPr>
              <w:pStyle w:val="0"/>
              <w:jc w:val="center"/>
            </w:pPr>
            <w:r>
              <w:rPr>
                <w:sz w:val="20"/>
              </w:rPr>
              <w:t xml:space="preserve">6,5</w:t>
            </w:r>
          </w:p>
        </w:tc>
        <w:tc>
          <w:tcPr>
            <w:tcW w:w="664" w:type="dxa"/>
            <w:vAlign w:val="center"/>
          </w:tcPr>
          <w:p>
            <w:pPr>
              <w:pStyle w:val="0"/>
            </w:pPr>
            <w:r>
              <w:rPr>
                <w:sz w:val="20"/>
              </w:rPr>
            </w:r>
          </w:p>
        </w:tc>
      </w:tr>
      <w:tr>
        <w:tc>
          <w:tcPr>
            <w:tcW w:w="1984" w:type="dxa"/>
            <w:vAlign w:val="bottom"/>
          </w:tcPr>
          <w:p>
            <w:pPr>
              <w:pStyle w:val="0"/>
            </w:pPr>
            <w:r>
              <w:rPr>
                <w:sz w:val="20"/>
              </w:rPr>
              <w:t xml:space="preserve">Шебекинский городской округ</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jc w:val="center"/>
            </w:pPr>
            <w:r>
              <w:rPr>
                <w:sz w:val="20"/>
              </w:rPr>
              <w:t xml:space="preserve">1</w:t>
            </w:r>
          </w:p>
        </w:tc>
        <w:tc>
          <w:tcPr>
            <w:tcW w:w="784" w:type="dxa"/>
            <w:vAlign w:val="center"/>
          </w:tcPr>
          <w:p>
            <w:pPr>
              <w:pStyle w:val="0"/>
            </w:pPr>
            <w:r>
              <w:rPr>
                <w:sz w:val="20"/>
              </w:rPr>
            </w:r>
          </w:p>
        </w:tc>
        <w:tc>
          <w:tcPr>
            <w:tcW w:w="664" w:type="dxa"/>
            <w:vAlign w:val="center"/>
          </w:tcPr>
          <w:p>
            <w:pPr>
              <w:pStyle w:val="0"/>
              <w:jc w:val="center"/>
            </w:pPr>
            <w:r>
              <w:rPr>
                <w:sz w:val="20"/>
              </w:rPr>
              <w:t xml:space="preserve">1</w:t>
            </w:r>
          </w:p>
        </w:tc>
        <w:tc>
          <w:tcPr>
            <w:tcW w:w="664" w:type="dxa"/>
            <w:vAlign w:val="center"/>
          </w:tcPr>
          <w:p>
            <w:pPr>
              <w:pStyle w:val="0"/>
              <w:jc w:val="center"/>
            </w:pPr>
            <w:r>
              <w:rPr>
                <w:sz w:val="20"/>
              </w:rPr>
              <w:t xml:space="preserve">1,2</w:t>
            </w:r>
          </w:p>
        </w:tc>
        <w:tc>
          <w:tcPr>
            <w:tcW w:w="664" w:type="dxa"/>
            <w:vAlign w:val="center"/>
          </w:tcPr>
          <w:p>
            <w:pPr>
              <w:pStyle w:val="0"/>
            </w:pPr>
            <w:r>
              <w:rPr>
                <w:sz w:val="20"/>
              </w:rPr>
            </w:r>
          </w:p>
        </w:tc>
        <w:tc>
          <w:tcPr>
            <w:tcW w:w="784" w:type="dxa"/>
            <w:vAlign w:val="center"/>
          </w:tcPr>
          <w:p>
            <w:pPr>
              <w:pStyle w:val="0"/>
              <w:jc w:val="center"/>
            </w:pPr>
            <w:r>
              <w:rPr>
                <w:sz w:val="20"/>
              </w:rPr>
              <w:t xml:space="preserve">1,2</w:t>
            </w:r>
          </w:p>
        </w:tc>
        <w:tc>
          <w:tcPr>
            <w:tcW w:w="664" w:type="dxa"/>
            <w:vAlign w:val="center"/>
          </w:tcPr>
          <w:p>
            <w:pPr>
              <w:pStyle w:val="0"/>
            </w:pPr>
            <w:r>
              <w:rPr>
                <w:sz w:val="20"/>
              </w:rPr>
            </w:r>
          </w:p>
        </w:tc>
        <w:tc>
          <w:tcPr>
            <w:tcW w:w="664" w:type="dxa"/>
            <w:vAlign w:val="center"/>
          </w:tcPr>
          <w:p>
            <w:pPr>
              <w:pStyle w:val="0"/>
              <w:jc w:val="center"/>
            </w:pPr>
            <w:r>
              <w:rPr>
                <w:sz w:val="20"/>
              </w:rPr>
              <w:t xml:space="preserve">1,1</w:t>
            </w:r>
          </w:p>
        </w:tc>
      </w:tr>
      <w:tr>
        <w:tc>
          <w:tcPr>
            <w:tcW w:w="1984" w:type="dxa"/>
            <w:vAlign w:val="bottom"/>
          </w:tcPr>
          <w:p>
            <w:pPr>
              <w:pStyle w:val="0"/>
            </w:pPr>
            <w:r>
              <w:rPr>
                <w:sz w:val="20"/>
              </w:rPr>
              <w:t xml:space="preserve">Яковлевский городской округ</w:t>
            </w:r>
          </w:p>
        </w:tc>
        <w:tc>
          <w:tcPr>
            <w:tcW w:w="664" w:type="dxa"/>
            <w:vAlign w:val="center"/>
          </w:tcPr>
          <w:p>
            <w:pPr>
              <w:pStyle w:val="0"/>
              <w:jc w:val="center"/>
            </w:pPr>
            <w:r>
              <w:rPr>
                <w:sz w:val="20"/>
              </w:rPr>
              <w:t xml:space="preserve">1</w:t>
            </w:r>
          </w:p>
        </w:tc>
        <w:tc>
          <w:tcPr>
            <w:tcW w:w="664" w:type="dxa"/>
            <w:vAlign w:val="center"/>
          </w:tcPr>
          <w:p>
            <w:pPr>
              <w:pStyle w:val="0"/>
            </w:pPr>
            <w:r>
              <w:rPr>
                <w:sz w:val="20"/>
              </w:rPr>
            </w:r>
          </w:p>
        </w:tc>
        <w:tc>
          <w:tcPr>
            <w:tcW w:w="784" w:type="dxa"/>
            <w:vAlign w:val="center"/>
          </w:tcPr>
          <w:p>
            <w:pPr>
              <w:pStyle w:val="0"/>
            </w:pPr>
            <w:r>
              <w:rPr>
                <w:sz w:val="20"/>
              </w:rPr>
            </w:r>
          </w:p>
        </w:tc>
        <w:tc>
          <w:tcPr>
            <w:tcW w:w="784" w:type="dxa"/>
            <w:vAlign w:val="center"/>
          </w:tcPr>
          <w:p>
            <w:pPr>
              <w:pStyle w:val="0"/>
              <w:jc w:val="center"/>
            </w:pPr>
            <w:r>
              <w:rPr>
                <w:sz w:val="20"/>
              </w:rPr>
              <w:t xml:space="preserve">1</w:t>
            </w:r>
          </w:p>
        </w:tc>
        <w:tc>
          <w:tcPr>
            <w:tcW w:w="664" w:type="dxa"/>
            <w:vAlign w:val="center"/>
          </w:tcPr>
          <w:p>
            <w:pPr>
              <w:pStyle w:val="0"/>
            </w:pPr>
            <w:r>
              <w:rPr>
                <w:sz w:val="20"/>
              </w:rPr>
            </w:r>
          </w:p>
        </w:tc>
        <w:tc>
          <w:tcPr>
            <w:tcW w:w="664" w:type="dxa"/>
            <w:vAlign w:val="center"/>
          </w:tcPr>
          <w:p>
            <w:pPr>
              <w:pStyle w:val="0"/>
              <w:jc w:val="center"/>
            </w:pPr>
            <w:r>
              <w:rPr>
                <w:sz w:val="20"/>
              </w:rPr>
              <w:t xml:space="preserve">1,8</w:t>
            </w:r>
          </w:p>
        </w:tc>
        <w:tc>
          <w:tcPr>
            <w:tcW w:w="664" w:type="dxa"/>
            <w:vAlign w:val="center"/>
          </w:tcPr>
          <w:p>
            <w:pPr>
              <w:pStyle w:val="0"/>
            </w:pPr>
            <w:r>
              <w:rPr>
                <w:sz w:val="20"/>
              </w:rPr>
            </w:r>
          </w:p>
        </w:tc>
        <w:tc>
          <w:tcPr>
            <w:tcW w:w="784" w:type="dxa"/>
            <w:vAlign w:val="center"/>
          </w:tcPr>
          <w:p>
            <w:pPr>
              <w:pStyle w:val="0"/>
            </w:pPr>
            <w:r>
              <w:rPr>
                <w:sz w:val="20"/>
              </w:rPr>
            </w:r>
          </w:p>
        </w:tc>
        <w:tc>
          <w:tcPr>
            <w:tcW w:w="664" w:type="dxa"/>
            <w:vAlign w:val="center"/>
          </w:tcPr>
          <w:p>
            <w:pPr>
              <w:pStyle w:val="0"/>
              <w:jc w:val="center"/>
            </w:pPr>
            <w:r>
              <w:rPr>
                <w:sz w:val="20"/>
              </w:rPr>
              <w:t xml:space="preserve">1,8</w:t>
            </w:r>
          </w:p>
        </w:tc>
        <w:tc>
          <w:tcPr>
            <w:tcW w:w="664" w:type="dxa"/>
            <w:vAlign w:val="center"/>
          </w:tcPr>
          <w:p>
            <w:pPr>
              <w:pStyle w:val="0"/>
            </w:pPr>
            <w:r>
              <w:rPr>
                <w:sz w:val="20"/>
              </w:rPr>
            </w:r>
          </w:p>
        </w:tc>
      </w:tr>
    </w:tbl>
    <w:p>
      <w:pPr>
        <w:pStyle w:val="0"/>
        <w:ind w:firstLine="540"/>
        <w:jc w:val="both"/>
      </w:pPr>
      <w:r>
        <w:rPr>
          <w:sz w:val="20"/>
        </w:rPr>
      </w:r>
    </w:p>
    <w:p>
      <w:pPr>
        <w:pStyle w:val="0"/>
        <w:ind w:firstLine="540"/>
        <w:jc w:val="both"/>
      </w:pPr>
      <w:r>
        <w:rPr>
          <w:sz w:val="20"/>
        </w:rPr>
        <w:t xml:space="preserve">В большинстве районов области, особенно в которых нет специализированного приема кардиолога или отсутствуют кардиологические стационарные подразделения, преобладает смертность от хронических форм ИБС, в частности атеросклеротической болезни сердца и болезней сердца. Причем регистрация и выдача справок о смерти чаще всего осуществляется врачами первичного звена (терапевтами и врачами общей практики), а также в случаях скоропостижной смерти или смерти вне стационара - врачом-патологоанатомом или работником бюро судебно-медицинской экспертизы. Это приводит к увеличению доли установленного диагноза хронической ИБС как причины смерти, верификация которой зависит от диагностических возможностей и материально-технической базы медицинской организации и квалификации врача, устанавливающего причину смерти.</w:t>
      </w:r>
    </w:p>
    <w:p>
      <w:pPr>
        <w:pStyle w:val="0"/>
        <w:spacing w:before="200" w:line-rule="auto"/>
        <w:ind w:firstLine="540"/>
        <w:jc w:val="both"/>
      </w:pPr>
      <w:r>
        <w:rPr>
          <w:sz w:val="20"/>
        </w:rPr>
        <w:t xml:space="preserve">В структуре смертности ИБС смертность от инфаркта миокарда в 2022 году составила 4,4 процента, от острого коронарного синдрома - 7,9 процента, включая случаи догоспитальной смерти.</w:t>
      </w:r>
    </w:p>
    <w:p>
      <w:pPr>
        <w:pStyle w:val="0"/>
        <w:ind w:firstLine="540"/>
        <w:jc w:val="both"/>
      </w:pPr>
      <w:r>
        <w:rPr>
          <w:sz w:val="20"/>
        </w:rPr>
      </w:r>
    </w:p>
    <w:p>
      <w:pPr>
        <w:pStyle w:val="2"/>
        <w:outlineLvl w:val="4"/>
        <w:jc w:val="center"/>
      </w:pPr>
      <w:r>
        <w:rPr>
          <w:sz w:val="20"/>
        </w:rPr>
        <w:t xml:space="preserve">Структура причин смерти от</w:t>
      </w:r>
    </w:p>
    <w:p>
      <w:pPr>
        <w:pStyle w:val="2"/>
        <w:jc w:val="center"/>
      </w:pPr>
      <w:r>
        <w:rPr>
          <w:sz w:val="20"/>
        </w:rPr>
        <w:t xml:space="preserve">болезней сердечно-сосудистой системы</w:t>
      </w:r>
    </w:p>
    <w:p>
      <w:pPr>
        <w:pStyle w:val="0"/>
        <w:ind w:firstLine="540"/>
        <w:jc w:val="both"/>
      </w:pPr>
      <w:r>
        <w:rPr>
          <w:sz w:val="20"/>
        </w:rPr>
      </w:r>
    </w:p>
    <w:p>
      <w:pPr>
        <w:pStyle w:val="0"/>
        <w:ind w:firstLine="540"/>
        <w:jc w:val="both"/>
      </w:pPr>
      <w:r>
        <w:rPr>
          <w:sz w:val="20"/>
        </w:rPr>
        <w:t xml:space="preserve">В 2022 году отмечается увеличение случаев смерти от ишемической болезни сердца на 256 человек (таблица 1.2.1.6). Больных трудоспособного возраста относительно прошлого года умерло по причине ИБС на 61 человека меньше. В 2022 году уменьшение смертности от инфаркта миокарда относительно 2021 года составило 3 человека, из которых в стационаре снижено на 12 человек и увеличено на 9 человек до поступления в стационар.</w:t>
      </w:r>
    </w:p>
    <w:p>
      <w:pPr>
        <w:pStyle w:val="0"/>
        <w:ind w:firstLine="540"/>
        <w:jc w:val="both"/>
      </w:pPr>
      <w:r>
        <w:rPr>
          <w:sz w:val="20"/>
        </w:rPr>
      </w:r>
    </w:p>
    <w:p>
      <w:pPr>
        <w:pStyle w:val="0"/>
        <w:jc w:val="right"/>
      </w:pPr>
      <w:r>
        <w:rPr>
          <w:sz w:val="20"/>
        </w:rPr>
        <w:t xml:space="preserve">Таблица 1.2.1.6</w:t>
      </w:r>
    </w:p>
    <w:p>
      <w:pPr>
        <w:pStyle w:val="0"/>
        <w:ind w:firstLine="540"/>
        <w:jc w:val="both"/>
      </w:pPr>
      <w:r>
        <w:rPr>
          <w:sz w:val="20"/>
        </w:rPr>
      </w:r>
    </w:p>
    <w:p>
      <w:pPr>
        <w:pStyle w:val="0"/>
        <w:jc w:val="center"/>
      </w:pPr>
      <w:r>
        <w:rPr>
          <w:sz w:val="20"/>
        </w:rPr>
        <w:t xml:space="preserve">Возрастная структура больных, умерших от ИБС</w:t>
      </w:r>
    </w:p>
    <w:p>
      <w:pPr>
        <w:pStyle w:val="0"/>
        <w:jc w:val="center"/>
      </w:pPr>
      <w:r>
        <w:rPr>
          <w:sz w:val="20"/>
        </w:rPr>
        <w:t xml:space="preserve">в Белгородской области в 2018 - 2022 годах</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664"/>
        <w:gridCol w:w="664"/>
        <w:gridCol w:w="664"/>
        <w:gridCol w:w="664"/>
        <w:gridCol w:w="664"/>
        <w:gridCol w:w="604"/>
        <w:gridCol w:w="604"/>
        <w:gridCol w:w="604"/>
        <w:gridCol w:w="664"/>
        <w:gridCol w:w="604"/>
        <w:gridCol w:w="664"/>
        <w:gridCol w:w="664"/>
        <w:gridCol w:w="664"/>
        <w:gridCol w:w="664"/>
        <w:gridCol w:w="664"/>
      </w:tblGrid>
      <w:tr>
        <w:tc>
          <w:tcPr>
            <w:tcW w:w="1701" w:type="dxa"/>
            <w:vMerge w:val="restart"/>
          </w:tcPr>
          <w:p>
            <w:pPr>
              <w:pStyle w:val="0"/>
              <w:jc w:val="center"/>
            </w:pPr>
            <w:r>
              <w:rPr>
                <w:sz w:val="20"/>
              </w:rPr>
              <w:t xml:space="preserve">Субъект Российской Федерации</w:t>
            </w:r>
          </w:p>
        </w:tc>
        <w:tc>
          <w:tcPr>
            <w:gridSpan w:val="5"/>
            <w:tcW w:w="3320" w:type="dxa"/>
          </w:tcPr>
          <w:p>
            <w:pPr>
              <w:pStyle w:val="0"/>
              <w:jc w:val="center"/>
            </w:pPr>
            <w:r>
              <w:rPr>
                <w:sz w:val="20"/>
              </w:rPr>
              <w:t xml:space="preserve">Число умерших больных от ИБС (Белстат)</w:t>
            </w:r>
          </w:p>
        </w:tc>
        <w:tc>
          <w:tcPr>
            <w:gridSpan w:val="5"/>
            <w:tcW w:w="3080" w:type="dxa"/>
          </w:tcPr>
          <w:p>
            <w:pPr>
              <w:pStyle w:val="0"/>
              <w:jc w:val="center"/>
            </w:pPr>
            <w:r>
              <w:rPr>
                <w:sz w:val="20"/>
              </w:rPr>
              <w:t xml:space="preserve">Число умерших больных от ИБС трудоспособного возраста</w:t>
            </w:r>
          </w:p>
        </w:tc>
        <w:tc>
          <w:tcPr>
            <w:gridSpan w:val="5"/>
            <w:tcW w:w="3320" w:type="dxa"/>
          </w:tcPr>
          <w:p>
            <w:pPr>
              <w:pStyle w:val="0"/>
              <w:jc w:val="center"/>
            </w:pPr>
            <w:r>
              <w:rPr>
                <w:sz w:val="20"/>
              </w:rPr>
              <w:t xml:space="preserve">Число умерших больных от ИБС старше трудоспособного возраста</w:t>
            </w:r>
          </w:p>
        </w:tc>
      </w:tr>
      <w:tr>
        <w:tc>
          <w:tcPr>
            <w:vMerge w:val="continue"/>
          </w:tcPr>
          <w:p/>
        </w:tc>
        <w:tc>
          <w:tcPr>
            <w:tcW w:w="664" w:type="dxa"/>
          </w:tcPr>
          <w:p>
            <w:pPr>
              <w:pStyle w:val="0"/>
              <w:jc w:val="center"/>
            </w:pPr>
            <w:r>
              <w:rPr>
                <w:sz w:val="20"/>
              </w:rPr>
              <w:t xml:space="preserve">2018 год</w:t>
            </w:r>
          </w:p>
        </w:tc>
        <w:tc>
          <w:tcPr>
            <w:tcW w:w="664" w:type="dxa"/>
          </w:tcPr>
          <w:p>
            <w:pPr>
              <w:pStyle w:val="0"/>
              <w:jc w:val="center"/>
            </w:pPr>
            <w:r>
              <w:rPr>
                <w:sz w:val="20"/>
              </w:rPr>
              <w:t xml:space="preserve">2019 год</w:t>
            </w:r>
          </w:p>
        </w:tc>
        <w:tc>
          <w:tcPr>
            <w:tcW w:w="664" w:type="dxa"/>
          </w:tcPr>
          <w:p>
            <w:pPr>
              <w:pStyle w:val="0"/>
              <w:jc w:val="center"/>
            </w:pPr>
            <w:r>
              <w:rPr>
                <w:sz w:val="20"/>
              </w:rPr>
              <w:t xml:space="preserve">2020 год</w:t>
            </w:r>
          </w:p>
        </w:tc>
        <w:tc>
          <w:tcPr>
            <w:tcW w:w="664" w:type="dxa"/>
          </w:tcPr>
          <w:p>
            <w:pPr>
              <w:pStyle w:val="0"/>
              <w:jc w:val="center"/>
            </w:pPr>
            <w:r>
              <w:rPr>
                <w:sz w:val="20"/>
              </w:rPr>
              <w:t xml:space="preserve">2021 год</w:t>
            </w:r>
          </w:p>
        </w:tc>
        <w:tc>
          <w:tcPr>
            <w:tcW w:w="664" w:type="dxa"/>
          </w:tcPr>
          <w:p>
            <w:pPr>
              <w:pStyle w:val="0"/>
              <w:jc w:val="center"/>
            </w:pPr>
            <w:r>
              <w:rPr>
                <w:sz w:val="20"/>
              </w:rPr>
              <w:t xml:space="preserve">2022 год</w:t>
            </w:r>
          </w:p>
        </w:tc>
        <w:tc>
          <w:tcPr>
            <w:tcW w:w="604" w:type="dxa"/>
          </w:tcPr>
          <w:p>
            <w:pPr>
              <w:pStyle w:val="0"/>
              <w:jc w:val="center"/>
            </w:pPr>
            <w:r>
              <w:rPr>
                <w:sz w:val="20"/>
              </w:rPr>
              <w:t xml:space="preserve">2018 год</w:t>
            </w:r>
          </w:p>
        </w:tc>
        <w:tc>
          <w:tcPr>
            <w:tcW w:w="604" w:type="dxa"/>
          </w:tcPr>
          <w:p>
            <w:pPr>
              <w:pStyle w:val="0"/>
              <w:jc w:val="center"/>
            </w:pPr>
            <w:r>
              <w:rPr>
                <w:sz w:val="20"/>
              </w:rPr>
              <w:t xml:space="preserve">2019 год</w:t>
            </w:r>
          </w:p>
        </w:tc>
        <w:tc>
          <w:tcPr>
            <w:tcW w:w="604" w:type="dxa"/>
          </w:tcPr>
          <w:p>
            <w:pPr>
              <w:pStyle w:val="0"/>
              <w:jc w:val="center"/>
            </w:pPr>
            <w:r>
              <w:rPr>
                <w:sz w:val="20"/>
              </w:rPr>
              <w:t xml:space="preserve">2020 год</w:t>
            </w:r>
          </w:p>
        </w:tc>
        <w:tc>
          <w:tcPr>
            <w:tcW w:w="664" w:type="dxa"/>
          </w:tcPr>
          <w:p>
            <w:pPr>
              <w:pStyle w:val="0"/>
              <w:jc w:val="center"/>
            </w:pPr>
            <w:r>
              <w:rPr>
                <w:sz w:val="20"/>
              </w:rPr>
              <w:t xml:space="preserve">2021 год</w:t>
            </w:r>
          </w:p>
        </w:tc>
        <w:tc>
          <w:tcPr>
            <w:tcW w:w="604" w:type="dxa"/>
          </w:tcPr>
          <w:p>
            <w:pPr>
              <w:pStyle w:val="0"/>
              <w:jc w:val="center"/>
            </w:pPr>
            <w:r>
              <w:rPr>
                <w:sz w:val="20"/>
              </w:rPr>
              <w:t xml:space="preserve">2022 год</w:t>
            </w:r>
          </w:p>
        </w:tc>
        <w:tc>
          <w:tcPr>
            <w:tcW w:w="664" w:type="dxa"/>
          </w:tcPr>
          <w:p>
            <w:pPr>
              <w:pStyle w:val="0"/>
              <w:jc w:val="center"/>
            </w:pPr>
            <w:r>
              <w:rPr>
                <w:sz w:val="20"/>
              </w:rPr>
              <w:t xml:space="preserve">2018 год</w:t>
            </w:r>
          </w:p>
        </w:tc>
        <w:tc>
          <w:tcPr>
            <w:tcW w:w="664" w:type="dxa"/>
          </w:tcPr>
          <w:p>
            <w:pPr>
              <w:pStyle w:val="0"/>
              <w:jc w:val="center"/>
            </w:pPr>
            <w:r>
              <w:rPr>
                <w:sz w:val="20"/>
              </w:rPr>
              <w:t xml:space="preserve">2019 год</w:t>
            </w:r>
          </w:p>
        </w:tc>
        <w:tc>
          <w:tcPr>
            <w:tcW w:w="664" w:type="dxa"/>
          </w:tcPr>
          <w:p>
            <w:pPr>
              <w:pStyle w:val="0"/>
              <w:jc w:val="center"/>
            </w:pPr>
            <w:r>
              <w:rPr>
                <w:sz w:val="20"/>
              </w:rPr>
              <w:t xml:space="preserve">2020 год</w:t>
            </w:r>
          </w:p>
        </w:tc>
        <w:tc>
          <w:tcPr>
            <w:tcW w:w="664" w:type="dxa"/>
          </w:tcPr>
          <w:p>
            <w:pPr>
              <w:pStyle w:val="0"/>
              <w:jc w:val="center"/>
            </w:pPr>
            <w:r>
              <w:rPr>
                <w:sz w:val="20"/>
              </w:rPr>
              <w:t xml:space="preserve">2021 год</w:t>
            </w:r>
          </w:p>
        </w:tc>
        <w:tc>
          <w:tcPr>
            <w:tcW w:w="664" w:type="dxa"/>
          </w:tcPr>
          <w:p>
            <w:pPr>
              <w:pStyle w:val="0"/>
              <w:jc w:val="center"/>
            </w:pPr>
            <w:r>
              <w:rPr>
                <w:sz w:val="20"/>
              </w:rPr>
              <w:t xml:space="preserve">2022 год</w:t>
            </w:r>
          </w:p>
        </w:tc>
      </w:tr>
      <w:tr>
        <w:tc>
          <w:tcPr>
            <w:tcW w:w="1701" w:type="dxa"/>
            <w:vAlign w:val="center"/>
          </w:tcPr>
          <w:p>
            <w:pPr>
              <w:pStyle w:val="0"/>
            </w:pPr>
            <w:r>
              <w:rPr>
                <w:sz w:val="20"/>
              </w:rPr>
              <w:t xml:space="preserve">Белгородская область</w:t>
            </w:r>
          </w:p>
        </w:tc>
        <w:tc>
          <w:tcPr>
            <w:tcW w:w="664" w:type="dxa"/>
            <w:vAlign w:val="center"/>
          </w:tcPr>
          <w:p>
            <w:pPr>
              <w:pStyle w:val="0"/>
              <w:jc w:val="center"/>
            </w:pPr>
            <w:r>
              <w:rPr>
                <w:sz w:val="20"/>
              </w:rPr>
              <w:t xml:space="preserve">8 317</w:t>
            </w:r>
          </w:p>
        </w:tc>
        <w:tc>
          <w:tcPr>
            <w:tcW w:w="664" w:type="dxa"/>
            <w:vAlign w:val="center"/>
          </w:tcPr>
          <w:p>
            <w:pPr>
              <w:pStyle w:val="0"/>
              <w:jc w:val="center"/>
            </w:pPr>
            <w:r>
              <w:rPr>
                <w:sz w:val="20"/>
              </w:rPr>
              <w:t xml:space="preserve">7 200</w:t>
            </w:r>
          </w:p>
        </w:tc>
        <w:tc>
          <w:tcPr>
            <w:tcW w:w="664" w:type="dxa"/>
            <w:vAlign w:val="center"/>
          </w:tcPr>
          <w:p>
            <w:pPr>
              <w:pStyle w:val="0"/>
              <w:jc w:val="center"/>
            </w:pPr>
            <w:r>
              <w:rPr>
                <w:sz w:val="20"/>
              </w:rPr>
              <w:t xml:space="preserve">8 461</w:t>
            </w:r>
          </w:p>
        </w:tc>
        <w:tc>
          <w:tcPr>
            <w:tcW w:w="664" w:type="dxa"/>
            <w:vAlign w:val="center"/>
          </w:tcPr>
          <w:p>
            <w:pPr>
              <w:pStyle w:val="0"/>
              <w:jc w:val="center"/>
            </w:pPr>
            <w:r>
              <w:rPr>
                <w:sz w:val="20"/>
              </w:rPr>
              <w:t xml:space="preserve">8 208</w:t>
            </w:r>
          </w:p>
        </w:tc>
        <w:tc>
          <w:tcPr>
            <w:tcW w:w="664" w:type="dxa"/>
            <w:vAlign w:val="center"/>
          </w:tcPr>
          <w:p>
            <w:pPr>
              <w:pStyle w:val="0"/>
              <w:jc w:val="center"/>
            </w:pPr>
            <w:r>
              <w:rPr>
                <w:sz w:val="20"/>
              </w:rPr>
              <w:t xml:space="preserve">8 464</w:t>
            </w:r>
          </w:p>
        </w:tc>
        <w:tc>
          <w:tcPr>
            <w:tcW w:w="604" w:type="dxa"/>
            <w:vAlign w:val="center"/>
          </w:tcPr>
          <w:p>
            <w:pPr>
              <w:pStyle w:val="0"/>
              <w:jc w:val="center"/>
            </w:pPr>
            <w:r>
              <w:rPr>
                <w:sz w:val="20"/>
              </w:rPr>
              <w:t xml:space="preserve">863</w:t>
            </w:r>
          </w:p>
        </w:tc>
        <w:tc>
          <w:tcPr>
            <w:tcW w:w="604" w:type="dxa"/>
            <w:vAlign w:val="center"/>
          </w:tcPr>
          <w:p>
            <w:pPr>
              <w:pStyle w:val="0"/>
              <w:jc w:val="center"/>
            </w:pPr>
            <w:r>
              <w:rPr>
                <w:sz w:val="20"/>
              </w:rPr>
              <w:t xml:space="preserve">765</w:t>
            </w:r>
          </w:p>
        </w:tc>
        <w:tc>
          <w:tcPr>
            <w:tcW w:w="604" w:type="dxa"/>
            <w:vAlign w:val="center"/>
          </w:tcPr>
          <w:p>
            <w:pPr>
              <w:pStyle w:val="0"/>
              <w:jc w:val="center"/>
            </w:pPr>
            <w:r>
              <w:rPr>
                <w:sz w:val="20"/>
              </w:rPr>
              <w:t xml:space="preserve">907</w:t>
            </w:r>
          </w:p>
        </w:tc>
        <w:tc>
          <w:tcPr>
            <w:tcW w:w="664" w:type="dxa"/>
            <w:vAlign w:val="center"/>
          </w:tcPr>
          <w:p>
            <w:pPr>
              <w:pStyle w:val="0"/>
              <w:jc w:val="center"/>
            </w:pPr>
            <w:r>
              <w:rPr>
                <w:sz w:val="20"/>
              </w:rPr>
              <w:t xml:space="preserve">1 013</w:t>
            </w:r>
          </w:p>
        </w:tc>
        <w:tc>
          <w:tcPr>
            <w:tcW w:w="604" w:type="dxa"/>
            <w:vAlign w:val="center"/>
          </w:tcPr>
          <w:p>
            <w:pPr>
              <w:pStyle w:val="0"/>
              <w:jc w:val="center"/>
            </w:pPr>
            <w:r>
              <w:rPr>
                <w:sz w:val="20"/>
              </w:rPr>
              <w:t xml:space="preserve">952</w:t>
            </w:r>
          </w:p>
        </w:tc>
        <w:tc>
          <w:tcPr>
            <w:tcW w:w="664" w:type="dxa"/>
            <w:vAlign w:val="center"/>
          </w:tcPr>
          <w:p>
            <w:pPr>
              <w:pStyle w:val="0"/>
              <w:jc w:val="center"/>
            </w:pPr>
            <w:r>
              <w:rPr>
                <w:sz w:val="20"/>
              </w:rPr>
              <w:t xml:space="preserve">7 454</w:t>
            </w:r>
          </w:p>
        </w:tc>
        <w:tc>
          <w:tcPr>
            <w:tcW w:w="664" w:type="dxa"/>
            <w:vAlign w:val="center"/>
          </w:tcPr>
          <w:p>
            <w:pPr>
              <w:pStyle w:val="0"/>
              <w:jc w:val="center"/>
            </w:pPr>
            <w:r>
              <w:rPr>
                <w:sz w:val="20"/>
              </w:rPr>
              <w:t xml:space="preserve">6 435</w:t>
            </w:r>
          </w:p>
        </w:tc>
        <w:tc>
          <w:tcPr>
            <w:tcW w:w="664" w:type="dxa"/>
            <w:vAlign w:val="center"/>
          </w:tcPr>
          <w:p>
            <w:pPr>
              <w:pStyle w:val="0"/>
              <w:jc w:val="center"/>
            </w:pPr>
            <w:r>
              <w:rPr>
                <w:sz w:val="20"/>
              </w:rPr>
              <w:t xml:space="preserve">7 554</w:t>
            </w:r>
          </w:p>
        </w:tc>
        <w:tc>
          <w:tcPr>
            <w:tcW w:w="664" w:type="dxa"/>
            <w:vAlign w:val="center"/>
          </w:tcPr>
          <w:p>
            <w:pPr>
              <w:pStyle w:val="0"/>
              <w:jc w:val="center"/>
            </w:pPr>
            <w:r>
              <w:rPr>
                <w:sz w:val="20"/>
              </w:rPr>
              <w:t xml:space="preserve">7 129</w:t>
            </w:r>
          </w:p>
        </w:tc>
        <w:tc>
          <w:tcPr>
            <w:tcW w:w="664" w:type="dxa"/>
            <w:vAlign w:val="center"/>
          </w:tcPr>
          <w:p>
            <w:pPr>
              <w:pStyle w:val="0"/>
              <w:jc w:val="center"/>
            </w:pPr>
            <w:r>
              <w:rPr>
                <w:sz w:val="20"/>
              </w:rPr>
              <w:t xml:space="preserve">7 450</w:t>
            </w:r>
          </w:p>
        </w:tc>
      </w:tr>
    </w:tbl>
    <w:p>
      <w:pPr>
        <w:pStyle w:val="0"/>
        <w:ind w:firstLine="540"/>
        <w:jc w:val="both"/>
      </w:pPr>
      <w:r>
        <w:rPr>
          <w:sz w:val="20"/>
        </w:rPr>
      </w:r>
    </w:p>
    <w:p>
      <w:pPr>
        <w:pStyle w:val="0"/>
        <w:ind w:firstLine="540"/>
        <w:jc w:val="both"/>
      </w:pPr>
      <w:r>
        <w:rPr>
          <w:sz w:val="20"/>
        </w:rPr>
        <w:t xml:space="preserve">Среди умерших от острого коронарного синдрома (далее - ОКС), включая умерших вне стационара, в 2022 году отмечается уменьшение случаев смерти на 131 человека, всего случаев зарегистрировано 668, в 2021 году - 799. Из них в трудоспособном возрасте зарегистрировано 269 случаев, снижение составило 87 случаев (таблица 1.2.1.7).</w:t>
      </w:r>
    </w:p>
    <w:p>
      <w:pPr>
        <w:pStyle w:val="0"/>
        <w:ind w:firstLine="540"/>
        <w:jc w:val="both"/>
      </w:pPr>
      <w:r>
        <w:rPr>
          <w:sz w:val="20"/>
        </w:rPr>
      </w:r>
    </w:p>
    <w:p>
      <w:pPr>
        <w:pStyle w:val="0"/>
        <w:jc w:val="right"/>
      </w:pPr>
      <w:r>
        <w:rPr>
          <w:sz w:val="20"/>
        </w:rPr>
        <w:t xml:space="preserve">Таблица 1.2.1.7</w:t>
      </w:r>
    </w:p>
    <w:p>
      <w:pPr>
        <w:pStyle w:val="0"/>
        <w:ind w:firstLine="540"/>
        <w:jc w:val="both"/>
      </w:pPr>
      <w:r>
        <w:rPr>
          <w:sz w:val="20"/>
        </w:rPr>
      </w:r>
    </w:p>
    <w:p>
      <w:pPr>
        <w:pStyle w:val="0"/>
        <w:jc w:val="center"/>
      </w:pPr>
      <w:r>
        <w:rPr>
          <w:sz w:val="20"/>
        </w:rPr>
        <w:t xml:space="preserve">Возрастная структура больных, умерших от острых форм</w:t>
      </w:r>
    </w:p>
    <w:p>
      <w:pPr>
        <w:pStyle w:val="0"/>
        <w:jc w:val="center"/>
      </w:pPr>
      <w:r>
        <w:rPr>
          <w:sz w:val="20"/>
        </w:rPr>
        <w:t xml:space="preserve">ИБС в Белгородской области в 2018 - 2022 годах</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gridCol w:w="604"/>
      </w:tblGrid>
      <w:tr>
        <w:tc>
          <w:tcPr>
            <w:gridSpan w:val="5"/>
            <w:tcW w:w="3020" w:type="dxa"/>
          </w:tcPr>
          <w:p>
            <w:pPr>
              <w:pStyle w:val="0"/>
              <w:jc w:val="center"/>
            </w:pPr>
            <w:r>
              <w:rPr>
                <w:sz w:val="20"/>
              </w:rPr>
              <w:t xml:space="preserve">Число умерших</w:t>
            </w:r>
          </w:p>
          <w:p>
            <w:pPr>
              <w:pStyle w:val="0"/>
              <w:jc w:val="center"/>
            </w:pPr>
            <w:r>
              <w:rPr>
                <w:sz w:val="20"/>
              </w:rPr>
              <w:t xml:space="preserve">больных от ОКС</w:t>
            </w:r>
          </w:p>
        </w:tc>
        <w:tc>
          <w:tcPr>
            <w:gridSpan w:val="5"/>
            <w:tcW w:w="3020" w:type="dxa"/>
          </w:tcPr>
          <w:p>
            <w:pPr>
              <w:pStyle w:val="0"/>
              <w:jc w:val="center"/>
            </w:pPr>
            <w:r>
              <w:rPr>
                <w:sz w:val="20"/>
              </w:rPr>
              <w:t xml:space="preserve">Число умерших от ОКС трудоспособного возраста</w:t>
            </w:r>
          </w:p>
        </w:tc>
        <w:tc>
          <w:tcPr>
            <w:gridSpan w:val="5"/>
            <w:tcW w:w="3020" w:type="dxa"/>
          </w:tcPr>
          <w:p>
            <w:pPr>
              <w:pStyle w:val="0"/>
              <w:jc w:val="center"/>
            </w:pPr>
            <w:r>
              <w:rPr>
                <w:sz w:val="20"/>
              </w:rPr>
              <w:t xml:space="preserve">Число умерших от ОКС старше трудоспособного возраста</w:t>
            </w:r>
          </w:p>
        </w:tc>
        <w:tc>
          <w:tcPr>
            <w:gridSpan w:val="5"/>
            <w:tcW w:w="3020" w:type="dxa"/>
          </w:tcPr>
          <w:p>
            <w:pPr>
              <w:pStyle w:val="0"/>
              <w:jc w:val="center"/>
            </w:pPr>
            <w:r>
              <w:rPr>
                <w:sz w:val="20"/>
              </w:rPr>
              <w:t xml:space="preserve">Число умерших больных от инфаркта миокарда</w:t>
            </w:r>
          </w:p>
        </w:tc>
        <w:tc>
          <w:tcPr>
            <w:gridSpan w:val="5"/>
            <w:tcW w:w="3020" w:type="dxa"/>
          </w:tcPr>
          <w:p>
            <w:pPr>
              <w:pStyle w:val="0"/>
              <w:jc w:val="center"/>
            </w:pPr>
            <w:r>
              <w:rPr>
                <w:sz w:val="20"/>
              </w:rPr>
              <w:t xml:space="preserve">Число умерших больных от инфаркта миокарда трудоспособного возраста</w:t>
            </w:r>
          </w:p>
        </w:tc>
        <w:tc>
          <w:tcPr>
            <w:gridSpan w:val="5"/>
            <w:tcW w:w="3020" w:type="dxa"/>
          </w:tcPr>
          <w:p>
            <w:pPr>
              <w:pStyle w:val="0"/>
              <w:jc w:val="center"/>
            </w:pPr>
            <w:r>
              <w:rPr>
                <w:sz w:val="20"/>
              </w:rPr>
              <w:t xml:space="preserve">Число умерших больных от инфаркта миокарда старше трудоспособного возраста</w:t>
            </w:r>
          </w:p>
        </w:tc>
        <w:tc>
          <w:tcPr>
            <w:gridSpan w:val="5"/>
            <w:tcW w:w="3020" w:type="dxa"/>
          </w:tcPr>
          <w:p>
            <w:pPr>
              <w:pStyle w:val="0"/>
              <w:jc w:val="center"/>
            </w:pPr>
            <w:r>
              <w:rPr>
                <w:sz w:val="20"/>
              </w:rPr>
              <w:t xml:space="preserve">Число умерших больных от инфаркта миокарда в стационаре</w:t>
            </w:r>
          </w:p>
        </w:tc>
      </w:tr>
      <w:tr>
        <w:tc>
          <w:tcPr>
            <w:tcW w:w="604" w:type="dxa"/>
            <w:vAlign w:val="center"/>
          </w:tcPr>
          <w:p>
            <w:pPr>
              <w:pStyle w:val="0"/>
              <w:jc w:val="center"/>
            </w:pPr>
            <w:r>
              <w:rPr>
                <w:sz w:val="20"/>
              </w:rPr>
              <w:t xml:space="preserve">2018 год</w:t>
            </w:r>
          </w:p>
        </w:tc>
        <w:tc>
          <w:tcPr>
            <w:tcW w:w="604" w:type="dxa"/>
            <w:vAlign w:val="center"/>
          </w:tcPr>
          <w:p>
            <w:pPr>
              <w:pStyle w:val="0"/>
              <w:jc w:val="center"/>
            </w:pPr>
            <w:r>
              <w:rPr>
                <w:sz w:val="20"/>
              </w:rPr>
              <w:t xml:space="preserve">2019 год</w:t>
            </w:r>
          </w:p>
        </w:tc>
        <w:tc>
          <w:tcPr>
            <w:tcW w:w="604" w:type="dxa"/>
            <w:vAlign w:val="center"/>
          </w:tcPr>
          <w:p>
            <w:pPr>
              <w:pStyle w:val="0"/>
              <w:jc w:val="center"/>
            </w:pPr>
            <w:r>
              <w:rPr>
                <w:sz w:val="20"/>
              </w:rPr>
              <w:t xml:space="preserve">2020 год</w:t>
            </w:r>
          </w:p>
        </w:tc>
        <w:tc>
          <w:tcPr>
            <w:tcW w:w="604" w:type="dxa"/>
            <w:vAlign w:val="center"/>
          </w:tcPr>
          <w:p>
            <w:pPr>
              <w:pStyle w:val="0"/>
              <w:jc w:val="center"/>
            </w:pPr>
            <w:r>
              <w:rPr>
                <w:sz w:val="20"/>
              </w:rPr>
              <w:t xml:space="preserve">2021</w:t>
            </w:r>
          </w:p>
          <w:p>
            <w:pPr>
              <w:pStyle w:val="0"/>
              <w:jc w:val="center"/>
            </w:pPr>
            <w:r>
              <w:rPr>
                <w:sz w:val="20"/>
              </w:rPr>
              <w:t xml:space="preserve">год</w:t>
            </w:r>
          </w:p>
        </w:tc>
        <w:tc>
          <w:tcPr>
            <w:tcW w:w="604" w:type="dxa"/>
            <w:vAlign w:val="center"/>
          </w:tcPr>
          <w:p>
            <w:pPr>
              <w:pStyle w:val="0"/>
              <w:jc w:val="center"/>
            </w:pPr>
            <w:r>
              <w:rPr>
                <w:sz w:val="20"/>
              </w:rPr>
              <w:t xml:space="preserve">2022 год</w:t>
            </w:r>
          </w:p>
        </w:tc>
        <w:tc>
          <w:tcPr>
            <w:tcW w:w="604" w:type="dxa"/>
            <w:vAlign w:val="center"/>
          </w:tcPr>
          <w:p>
            <w:pPr>
              <w:pStyle w:val="0"/>
              <w:jc w:val="center"/>
            </w:pPr>
            <w:r>
              <w:rPr>
                <w:sz w:val="20"/>
              </w:rPr>
              <w:t xml:space="preserve">2018 год</w:t>
            </w:r>
          </w:p>
        </w:tc>
        <w:tc>
          <w:tcPr>
            <w:tcW w:w="604" w:type="dxa"/>
            <w:vAlign w:val="center"/>
          </w:tcPr>
          <w:p>
            <w:pPr>
              <w:pStyle w:val="0"/>
              <w:jc w:val="center"/>
            </w:pPr>
            <w:r>
              <w:rPr>
                <w:sz w:val="20"/>
              </w:rPr>
              <w:t xml:space="preserve">2019 год</w:t>
            </w:r>
          </w:p>
        </w:tc>
        <w:tc>
          <w:tcPr>
            <w:tcW w:w="604" w:type="dxa"/>
            <w:vAlign w:val="center"/>
          </w:tcPr>
          <w:p>
            <w:pPr>
              <w:pStyle w:val="0"/>
              <w:jc w:val="center"/>
            </w:pPr>
            <w:r>
              <w:rPr>
                <w:sz w:val="20"/>
              </w:rPr>
              <w:t xml:space="preserve">2020 год</w:t>
            </w:r>
          </w:p>
        </w:tc>
        <w:tc>
          <w:tcPr>
            <w:tcW w:w="604" w:type="dxa"/>
            <w:vAlign w:val="center"/>
          </w:tcPr>
          <w:p>
            <w:pPr>
              <w:pStyle w:val="0"/>
              <w:jc w:val="center"/>
            </w:pPr>
            <w:r>
              <w:rPr>
                <w:sz w:val="20"/>
              </w:rPr>
              <w:t xml:space="preserve">2021 год</w:t>
            </w:r>
          </w:p>
        </w:tc>
        <w:tc>
          <w:tcPr>
            <w:tcW w:w="604" w:type="dxa"/>
            <w:vAlign w:val="center"/>
          </w:tcPr>
          <w:p>
            <w:pPr>
              <w:pStyle w:val="0"/>
              <w:jc w:val="center"/>
            </w:pPr>
            <w:r>
              <w:rPr>
                <w:sz w:val="20"/>
              </w:rPr>
              <w:t xml:space="preserve">2022 год</w:t>
            </w:r>
          </w:p>
        </w:tc>
        <w:tc>
          <w:tcPr>
            <w:tcW w:w="604" w:type="dxa"/>
            <w:vAlign w:val="center"/>
          </w:tcPr>
          <w:p>
            <w:pPr>
              <w:pStyle w:val="0"/>
              <w:jc w:val="center"/>
            </w:pPr>
            <w:r>
              <w:rPr>
                <w:sz w:val="20"/>
              </w:rPr>
              <w:t xml:space="preserve">2018 год</w:t>
            </w:r>
          </w:p>
        </w:tc>
        <w:tc>
          <w:tcPr>
            <w:tcW w:w="604" w:type="dxa"/>
            <w:vAlign w:val="center"/>
          </w:tcPr>
          <w:p>
            <w:pPr>
              <w:pStyle w:val="0"/>
              <w:jc w:val="center"/>
            </w:pPr>
            <w:r>
              <w:rPr>
                <w:sz w:val="20"/>
              </w:rPr>
              <w:t xml:space="preserve">2019 год</w:t>
            </w:r>
          </w:p>
        </w:tc>
        <w:tc>
          <w:tcPr>
            <w:tcW w:w="604" w:type="dxa"/>
            <w:vAlign w:val="center"/>
          </w:tcPr>
          <w:p>
            <w:pPr>
              <w:pStyle w:val="0"/>
              <w:jc w:val="center"/>
            </w:pPr>
            <w:r>
              <w:rPr>
                <w:sz w:val="20"/>
              </w:rPr>
              <w:t xml:space="preserve">2020 год</w:t>
            </w:r>
          </w:p>
        </w:tc>
        <w:tc>
          <w:tcPr>
            <w:tcW w:w="604" w:type="dxa"/>
            <w:vAlign w:val="center"/>
          </w:tcPr>
          <w:p>
            <w:pPr>
              <w:pStyle w:val="0"/>
              <w:jc w:val="center"/>
            </w:pPr>
            <w:r>
              <w:rPr>
                <w:sz w:val="20"/>
              </w:rPr>
              <w:t xml:space="preserve">2021 год</w:t>
            </w:r>
          </w:p>
        </w:tc>
        <w:tc>
          <w:tcPr>
            <w:tcW w:w="604" w:type="dxa"/>
            <w:vAlign w:val="center"/>
          </w:tcPr>
          <w:p>
            <w:pPr>
              <w:pStyle w:val="0"/>
              <w:jc w:val="center"/>
            </w:pPr>
            <w:r>
              <w:rPr>
                <w:sz w:val="20"/>
              </w:rPr>
              <w:t xml:space="preserve">2022 год</w:t>
            </w:r>
          </w:p>
        </w:tc>
        <w:tc>
          <w:tcPr>
            <w:tcW w:w="604" w:type="dxa"/>
            <w:vAlign w:val="center"/>
          </w:tcPr>
          <w:p>
            <w:pPr>
              <w:pStyle w:val="0"/>
              <w:jc w:val="center"/>
            </w:pPr>
            <w:r>
              <w:rPr>
                <w:sz w:val="20"/>
              </w:rPr>
              <w:t xml:space="preserve">2018 год</w:t>
            </w:r>
          </w:p>
        </w:tc>
        <w:tc>
          <w:tcPr>
            <w:tcW w:w="604" w:type="dxa"/>
            <w:vAlign w:val="center"/>
          </w:tcPr>
          <w:p>
            <w:pPr>
              <w:pStyle w:val="0"/>
              <w:jc w:val="center"/>
            </w:pPr>
            <w:r>
              <w:rPr>
                <w:sz w:val="20"/>
              </w:rPr>
              <w:t xml:space="preserve">2019 год</w:t>
            </w:r>
          </w:p>
        </w:tc>
        <w:tc>
          <w:tcPr>
            <w:tcW w:w="604" w:type="dxa"/>
            <w:vAlign w:val="center"/>
          </w:tcPr>
          <w:p>
            <w:pPr>
              <w:pStyle w:val="0"/>
              <w:jc w:val="center"/>
            </w:pPr>
            <w:r>
              <w:rPr>
                <w:sz w:val="20"/>
              </w:rPr>
              <w:t xml:space="preserve">2020 год</w:t>
            </w:r>
          </w:p>
        </w:tc>
        <w:tc>
          <w:tcPr>
            <w:tcW w:w="604" w:type="dxa"/>
            <w:vAlign w:val="center"/>
          </w:tcPr>
          <w:p>
            <w:pPr>
              <w:pStyle w:val="0"/>
              <w:jc w:val="center"/>
            </w:pPr>
            <w:r>
              <w:rPr>
                <w:sz w:val="20"/>
              </w:rPr>
              <w:t xml:space="preserve">2021 год</w:t>
            </w:r>
          </w:p>
        </w:tc>
        <w:tc>
          <w:tcPr>
            <w:tcW w:w="604" w:type="dxa"/>
            <w:vAlign w:val="center"/>
          </w:tcPr>
          <w:p>
            <w:pPr>
              <w:pStyle w:val="0"/>
              <w:jc w:val="center"/>
            </w:pPr>
            <w:r>
              <w:rPr>
                <w:sz w:val="20"/>
              </w:rPr>
              <w:t xml:space="preserve">2022 год</w:t>
            </w:r>
          </w:p>
        </w:tc>
        <w:tc>
          <w:tcPr>
            <w:tcW w:w="604" w:type="dxa"/>
            <w:vAlign w:val="center"/>
          </w:tcPr>
          <w:p>
            <w:pPr>
              <w:pStyle w:val="0"/>
              <w:jc w:val="center"/>
            </w:pPr>
            <w:r>
              <w:rPr>
                <w:sz w:val="20"/>
              </w:rPr>
              <w:t xml:space="preserve">2018 год</w:t>
            </w:r>
          </w:p>
        </w:tc>
        <w:tc>
          <w:tcPr>
            <w:tcW w:w="604" w:type="dxa"/>
            <w:vAlign w:val="center"/>
          </w:tcPr>
          <w:p>
            <w:pPr>
              <w:pStyle w:val="0"/>
              <w:jc w:val="center"/>
            </w:pPr>
            <w:r>
              <w:rPr>
                <w:sz w:val="20"/>
              </w:rPr>
              <w:t xml:space="preserve">2019 год</w:t>
            </w:r>
          </w:p>
        </w:tc>
        <w:tc>
          <w:tcPr>
            <w:tcW w:w="604" w:type="dxa"/>
            <w:vAlign w:val="center"/>
          </w:tcPr>
          <w:p>
            <w:pPr>
              <w:pStyle w:val="0"/>
              <w:jc w:val="center"/>
            </w:pPr>
            <w:r>
              <w:rPr>
                <w:sz w:val="20"/>
              </w:rPr>
              <w:t xml:space="preserve">2020 год</w:t>
            </w:r>
          </w:p>
        </w:tc>
        <w:tc>
          <w:tcPr>
            <w:tcW w:w="604" w:type="dxa"/>
            <w:vAlign w:val="center"/>
          </w:tcPr>
          <w:p>
            <w:pPr>
              <w:pStyle w:val="0"/>
              <w:jc w:val="center"/>
            </w:pPr>
            <w:r>
              <w:rPr>
                <w:sz w:val="20"/>
              </w:rPr>
              <w:t xml:space="preserve">2021</w:t>
            </w:r>
          </w:p>
          <w:p>
            <w:pPr>
              <w:pStyle w:val="0"/>
              <w:jc w:val="center"/>
            </w:pPr>
            <w:r>
              <w:rPr>
                <w:sz w:val="20"/>
              </w:rPr>
              <w:t xml:space="preserve">год</w:t>
            </w:r>
          </w:p>
        </w:tc>
        <w:tc>
          <w:tcPr>
            <w:tcW w:w="604" w:type="dxa"/>
            <w:vAlign w:val="center"/>
          </w:tcPr>
          <w:p>
            <w:pPr>
              <w:pStyle w:val="0"/>
              <w:jc w:val="center"/>
            </w:pPr>
            <w:r>
              <w:rPr>
                <w:sz w:val="20"/>
              </w:rPr>
              <w:t xml:space="preserve">2022 год</w:t>
            </w:r>
          </w:p>
        </w:tc>
        <w:tc>
          <w:tcPr>
            <w:tcW w:w="604" w:type="dxa"/>
            <w:vAlign w:val="center"/>
          </w:tcPr>
          <w:p>
            <w:pPr>
              <w:pStyle w:val="0"/>
              <w:jc w:val="center"/>
            </w:pPr>
            <w:r>
              <w:rPr>
                <w:sz w:val="20"/>
              </w:rPr>
              <w:t xml:space="preserve">2018 год</w:t>
            </w:r>
          </w:p>
        </w:tc>
        <w:tc>
          <w:tcPr>
            <w:tcW w:w="604" w:type="dxa"/>
            <w:vAlign w:val="center"/>
          </w:tcPr>
          <w:p>
            <w:pPr>
              <w:pStyle w:val="0"/>
              <w:jc w:val="center"/>
            </w:pPr>
            <w:r>
              <w:rPr>
                <w:sz w:val="20"/>
              </w:rPr>
              <w:t xml:space="preserve">2019 год</w:t>
            </w:r>
          </w:p>
        </w:tc>
        <w:tc>
          <w:tcPr>
            <w:tcW w:w="604" w:type="dxa"/>
            <w:vAlign w:val="center"/>
          </w:tcPr>
          <w:p>
            <w:pPr>
              <w:pStyle w:val="0"/>
              <w:jc w:val="center"/>
            </w:pPr>
            <w:r>
              <w:rPr>
                <w:sz w:val="20"/>
              </w:rPr>
              <w:t xml:space="preserve">2020 год</w:t>
            </w:r>
          </w:p>
        </w:tc>
        <w:tc>
          <w:tcPr>
            <w:tcW w:w="604" w:type="dxa"/>
            <w:vAlign w:val="center"/>
          </w:tcPr>
          <w:p>
            <w:pPr>
              <w:pStyle w:val="0"/>
              <w:jc w:val="center"/>
            </w:pPr>
            <w:r>
              <w:rPr>
                <w:sz w:val="20"/>
              </w:rPr>
              <w:t xml:space="preserve">2021 год</w:t>
            </w:r>
          </w:p>
        </w:tc>
        <w:tc>
          <w:tcPr>
            <w:tcW w:w="604" w:type="dxa"/>
            <w:vAlign w:val="center"/>
          </w:tcPr>
          <w:p>
            <w:pPr>
              <w:pStyle w:val="0"/>
              <w:jc w:val="center"/>
            </w:pPr>
            <w:r>
              <w:rPr>
                <w:sz w:val="20"/>
              </w:rPr>
              <w:t xml:space="preserve">2022 год</w:t>
            </w:r>
          </w:p>
        </w:tc>
        <w:tc>
          <w:tcPr>
            <w:tcW w:w="604" w:type="dxa"/>
            <w:vAlign w:val="center"/>
          </w:tcPr>
          <w:p>
            <w:pPr>
              <w:pStyle w:val="0"/>
              <w:jc w:val="center"/>
            </w:pPr>
            <w:r>
              <w:rPr>
                <w:sz w:val="20"/>
              </w:rPr>
              <w:t xml:space="preserve">2018 год</w:t>
            </w:r>
          </w:p>
        </w:tc>
        <w:tc>
          <w:tcPr>
            <w:tcW w:w="604" w:type="dxa"/>
            <w:vAlign w:val="center"/>
          </w:tcPr>
          <w:p>
            <w:pPr>
              <w:pStyle w:val="0"/>
              <w:jc w:val="center"/>
            </w:pPr>
            <w:r>
              <w:rPr>
                <w:sz w:val="20"/>
              </w:rPr>
              <w:t xml:space="preserve">2019 год</w:t>
            </w:r>
          </w:p>
        </w:tc>
        <w:tc>
          <w:tcPr>
            <w:tcW w:w="604" w:type="dxa"/>
            <w:vAlign w:val="center"/>
          </w:tcPr>
          <w:p>
            <w:pPr>
              <w:pStyle w:val="0"/>
              <w:jc w:val="center"/>
            </w:pPr>
            <w:r>
              <w:rPr>
                <w:sz w:val="20"/>
              </w:rPr>
              <w:t xml:space="preserve">2020 год</w:t>
            </w:r>
          </w:p>
        </w:tc>
        <w:tc>
          <w:tcPr>
            <w:tcW w:w="604" w:type="dxa"/>
            <w:vAlign w:val="center"/>
          </w:tcPr>
          <w:p>
            <w:pPr>
              <w:pStyle w:val="0"/>
              <w:jc w:val="center"/>
            </w:pPr>
            <w:r>
              <w:rPr>
                <w:sz w:val="20"/>
              </w:rPr>
              <w:t xml:space="preserve">2021 год</w:t>
            </w:r>
          </w:p>
        </w:tc>
        <w:tc>
          <w:tcPr>
            <w:tcW w:w="604" w:type="dxa"/>
            <w:vAlign w:val="center"/>
          </w:tcPr>
          <w:p>
            <w:pPr>
              <w:pStyle w:val="0"/>
              <w:jc w:val="center"/>
            </w:pPr>
            <w:r>
              <w:rPr>
                <w:sz w:val="20"/>
              </w:rPr>
              <w:t xml:space="preserve">2022 год</w:t>
            </w:r>
          </w:p>
        </w:tc>
      </w:tr>
      <w:tr>
        <w:tc>
          <w:tcPr>
            <w:tcW w:w="604" w:type="dxa"/>
            <w:vAlign w:val="center"/>
          </w:tcPr>
          <w:p>
            <w:pPr>
              <w:pStyle w:val="0"/>
              <w:jc w:val="center"/>
            </w:pPr>
            <w:r>
              <w:rPr>
                <w:sz w:val="20"/>
              </w:rPr>
              <w:t xml:space="preserve">676</w:t>
            </w:r>
          </w:p>
        </w:tc>
        <w:tc>
          <w:tcPr>
            <w:tcW w:w="604" w:type="dxa"/>
            <w:vAlign w:val="center"/>
          </w:tcPr>
          <w:p>
            <w:pPr>
              <w:pStyle w:val="0"/>
              <w:jc w:val="center"/>
            </w:pPr>
            <w:r>
              <w:rPr>
                <w:sz w:val="20"/>
              </w:rPr>
              <w:t xml:space="preserve">562</w:t>
            </w:r>
          </w:p>
        </w:tc>
        <w:tc>
          <w:tcPr>
            <w:tcW w:w="604" w:type="dxa"/>
            <w:vAlign w:val="center"/>
          </w:tcPr>
          <w:p>
            <w:pPr>
              <w:pStyle w:val="0"/>
              <w:jc w:val="center"/>
            </w:pPr>
            <w:r>
              <w:rPr>
                <w:sz w:val="20"/>
              </w:rPr>
              <w:t xml:space="preserve">678</w:t>
            </w:r>
          </w:p>
        </w:tc>
        <w:tc>
          <w:tcPr>
            <w:tcW w:w="604" w:type="dxa"/>
            <w:vAlign w:val="center"/>
          </w:tcPr>
          <w:p>
            <w:pPr>
              <w:pStyle w:val="0"/>
              <w:jc w:val="center"/>
            </w:pPr>
            <w:r>
              <w:rPr>
                <w:sz w:val="20"/>
              </w:rPr>
              <w:t xml:space="preserve">799</w:t>
            </w:r>
          </w:p>
        </w:tc>
        <w:tc>
          <w:tcPr>
            <w:tcW w:w="604" w:type="dxa"/>
            <w:vAlign w:val="center"/>
          </w:tcPr>
          <w:p>
            <w:pPr>
              <w:pStyle w:val="0"/>
              <w:jc w:val="center"/>
            </w:pPr>
            <w:r>
              <w:rPr>
                <w:sz w:val="20"/>
              </w:rPr>
              <w:t xml:space="preserve">668</w:t>
            </w:r>
          </w:p>
        </w:tc>
        <w:tc>
          <w:tcPr>
            <w:tcW w:w="604" w:type="dxa"/>
            <w:vAlign w:val="center"/>
          </w:tcPr>
          <w:p>
            <w:pPr>
              <w:pStyle w:val="0"/>
              <w:jc w:val="center"/>
            </w:pPr>
            <w:r>
              <w:rPr>
                <w:sz w:val="20"/>
              </w:rPr>
              <w:t xml:space="preserve">280</w:t>
            </w:r>
          </w:p>
        </w:tc>
        <w:tc>
          <w:tcPr>
            <w:tcW w:w="604" w:type="dxa"/>
            <w:vAlign w:val="center"/>
          </w:tcPr>
          <w:p>
            <w:pPr>
              <w:pStyle w:val="0"/>
              <w:jc w:val="center"/>
            </w:pPr>
            <w:r>
              <w:rPr>
                <w:sz w:val="20"/>
              </w:rPr>
              <w:t xml:space="preserve">210</w:t>
            </w:r>
          </w:p>
        </w:tc>
        <w:tc>
          <w:tcPr>
            <w:tcW w:w="604" w:type="dxa"/>
            <w:vAlign w:val="center"/>
          </w:tcPr>
          <w:p>
            <w:pPr>
              <w:pStyle w:val="0"/>
              <w:jc w:val="center"/>
            </w:pPr>
            <w:r>
              <w:rPr>
                <w:sz w:val="20"/>
              </w:rPr>
              <w:t xml:space="preserve">228</w:t>
            </w:r>
          </w:p>
        </w:tc>
        <w:tc>
          <w:tcPr>
            <w:tcW w:w="604" w:type="dxa"/>
            <w:vAlign w:val="center"/>
          </w:tcPr>
          <w:p>
            <w:pPr>
              <w:pStyle w:val="0"/>
              <w:jc w:val="center"/>
            </w:pPr>
            <w:r>
              <w:rPr>
                <w:sz w:val="20"/>
              </w:rPr>
              <w:t xml:space="preserve">356</w:t>
            </w:r>
          </w:p>
        </w:tc>
        <w:tc>
          <w:tcPr>
            <w:tcW w:w="604" w:type="dxa"/>
            <w:vAlign w:val="center"/>
          </w:tcPr>
          <w:p>
            <w:pPr>
              <w:pStyle w:val="0"/>
              <w:jc w:val="center"/>
            </w:pPr>
            <w:r>
              <w:rPr>
                <w:sz w:val="20"/>
              </w:rPr>
              <w:t xml:space="preserve">269</w:t>
            </w:r>
          </w:p>
        </w:tc>
        <w:tc>
          <w:tcPr>
            <w:tcW w:w="604" w:type="dxa"/>
            <w:vAlign w:val="center"/>
          </w:tcPr>
          <w:p>
            <w:pPr>
              <w:pStyle w:val="0"/>
              <w:jc w:val="center"/>
            </w:pPr>
            <w:r>
              <w:rPr>
                <w:sz w:val="20"/>
              </w:rPr>
              <w:t xml:space="preserve">396</w:t>
            </w:r>
          </w:p>
        </w:tc>
        <w:tc>
          <w:tcPr>
            <w:tcW w:w="604" w:type="dxa"/>
            <w:vAlign w:val="center"/>
          </w:tcPr>
          <w:p>
            <w:pPr>
              <w:pStyle w:val="0"/>
              <w:jc w:val="center"/>
            </w:pPr>
            <w:r>
              <w:rPr>
                <w:sz w:val="20"/>
              </w:rPr>
              <w:t xml:space="preserve">352</w:t>
            </w:r>
          </w:p>
        </w:tc>
        <w:tc>
          <w:tcPr>
            <w:tcW w:w="604" w:type="dxa"/>
            <w:vAlign w:val="center"/>
          </w:tcPr>
          <w:p>
            <w:pPr>
              <w:pStyle w:val="0"/>
              <w:jc w:val="center"/>
            </w:pPr>
            <w:r>
              <w:rPr>
                <w:sz w:val="20"/>
              </w:rPr>
              <w:t xml:space="preserve">450</w:t>
            </w:r>
          </w:p>
        </w:tc>
        <w:tc>
          <w:tcPr>
            <w:tcW w:w="604" w:type="dxa"/>
            <w:vAlign w:val="center"/>
          </w:tcPr>
          <w:p>
            <w:pPr>
              <w:pStyle w:val="0"/>
              <w:jc w:val="center"/>
            </w:pPr>
            <w:r>
              <w:rPr>
                <w:sz w:val="20"/>
              </w:rPr>
              <w:t xml:space="preserve">428</w:t>
            </w:r>
          </w:p>
        </w:tc>
        <w:tc>
          <w:tcPr>
            <w:tcW w:w="604" w:type="dxa"/>
            <w:vAlign w:val="center"/>
          </w:tcPr>
          <w:p>
            <w:pPr>
              <w:pStyle w:val="0"/>
              <w:jc w:val="center"/>
            </w:pPr>
            <w:r>
              <w:rPr>
                <w:sz w:val="20"/>
              </w:rPr>
              <w:t xml:space="preserve">386</w:t>
            </w:r>
          </w:p>
        </w:tc>
        <w:tc>
          <w:tcPr>
            <w:tcW w:w="604" w:type="dxa"/>
            <w:vAlign w:val="center"/>
          </w:tcPr>
          <w:p>
            <w:pPr>
              <w:pStyle w:val="0"/>
              <w:jc w:val="center"/>
            </w:pPr>
            <w:r>
              <w:rPr>
                <w:sz w:val="20"/>
              </w:rPr>
              <w:t xml:space="preserve">401</w:t>
            </w:r>
          </w:p>
        </w:tc>
        <w:tc>
          <w:tcPr>
            <w:tcW w:w="604" w:type="dxa"/>
            <w:vAlign w:val="center"/>
          </w:tcPr>
          <w:p>
            <w:pPr>
              <w:pStyle w:val="0"/>
              <w:jc w:val="center"/>
            </w:pPr>
            <w:r>
              <w:rPr>
                <w:sz w:val="20"/>
              </w:rPr>
              <w:t xml:space="preserve">388</w:t>
            </w:r>
          </w:p>
        </w:tc>
        <w:tc>
          <w:tcPr>
            <w:tcW w:w="604" w:type="dxa"/>
            <w:vAlign w:val="center"/>
          </w:tcPr>
          <w:p>
            <w:pPr>
              <w:pStyle w:val="0"/>
              <w:jc w:val="center"/>
            </w:pPr>
            <w:r>
              <w:rPr>
                <w:sz w:val="20"/>
              </w:rPr>
              <w:t xml:space="preserve">372</w:t>
            </w:r>
          </w:p>
        </w:tc>
        <w:tc>
          <w:tcPr>
            <w:tcW w:w="604" w:type="dxa"/>
            <w:vAlign w:val="center"/>
          </w:tcPr>
          <w:p>
            <w:pPr>
              <w:pStyle w:val="0"/>
              <w:jc w:val="center"/>
            </w:pPr>
            <w:r>
              <w:rPr>
                <w:sz w:val="20"/>
              </w:rPr>
              <w:t xml:space="preserve">379</w:t>
            </w:r>
          </w:p>
        </w:tc>
        <w:tc>
          <w:tcPr>
            <w:tcW w:w="604" w:type="dxa"/>
            <w:vAlign w:val="center"/>
          </w:tcPr>
          <w:p>
            <w:pPr>
              <w:pStyle w:val="0"/>
              <w:jc w:val="center"/>
            </w:pPr>
            <w:r>
              <w:rPr>
                <w:sz w:val="20"/>
              </w:rPr>
              <w:t xml:space="preserve">376</w:t>
            </w:r>
          </w:p>
        </w:tc>
        <w:tc>
          <w:tcPr>
            <w:tcW w:w="604" w:type="dxa"/>
            <w:vAlign w:val="center"/>
          </w:tcPr>
          <w:p>
            <w:pPr>
              <w:pStyle w:val="0"/>
              <w:jc w:val="center"/>
            </w:pPr>
            <w:r>
              <w:rPr>
                <w:sz w:val="20"/>
              </w:rPr>
              <w:t xml:space="preserve">77</w:t>
            </w:r>
          </w:p>
        </w:tc>
        <w:tc>
          <w:tcPr>
            <w:tcW w:w="604" w:type="dxa"/>
            <w:vAlign w:val="center"/>
          </w:tcPr>
          <w:p>
            <w:pPr>
              <w:pStyle w:val="0"/>
              <w:jc w:val="center"/>
            </w:pPr>
            <w:r>
              <w:rPr>
                <w:sz w:val="20"/>
              </w:rPr>
              <w:t xml:space="preserve">63</w:t>
            </w:r>
          </w:p>
        </w:tc>
        <w:tc>
          <w:tcPr>
            <w:tcW w:w="604" w:type="dxa"/>
            <w:vAlign w:val="center"/>
          </w:tcPr>
          <w:p>
            <w:pPr>
              <w:pStyle w:val="0"/>
              <w:jc w:val="center"/>
            </w:pPr>
            <w:r>
              <w:rPr>
                <w:sz w:val="20"/>
              </w:rPr>
              <w:t xml:space="preserve">54</w:t>
            </w:r>
          </w:p>
        </w:tc>
        <w:tc>
          <w:tcPr>
            <w:tcW w:w="604" w:type="dxa"/>
            <w:vAlign w:val="center"/>
          </w:tcPr>
          <w:p>
            <w:pPr>
              <w:pStyle w:val="0"/>
              <w:jc w:val="center"/>
            </w:pPr>
            <w:r>
              <w:rPr>
                <w:sz w:val="20"/>
              </w:rPr>
              <w:t xml:space="preserve">79</w:t>
            </w:r>
          </w:p>
        </w:tc>
        <w:tc>
          <w:tcPr>
            <w:tcW w:w="604" w:type="dxa"/>
            <w:vAlign w:val="center"/>
          </w:tcPr>
          <w:p>
            <w:pPr>
              <w:pStyle w:val="0"/>
              <w:jc w:val="center"/>
            </w:pPr>
            <w:r>
              <w:rPr>
                <w:sz w:val="20"/>
              </w:rPr>
              <w:t xml:space="preserve">87</w:t>
            </w:r>
          </w:p>
        </w:tc>
        <w:tc>
          <w:tcPr>
            <w:tcW w:w="604" w:type="dxa"/>
            <w:vAlign w:val="center"/>
          </w:tcPr>
          <w:p>
            <w:pPr>
              <w:pStyle w:val="0"/>
              <w:jc w:val="center"/>
            </w:pPr>
            <w:r>
              <w:rPr>
                <w:sz w:val="20"/>
              </w:rPr>
              <w:t xml:space="preserve">324</w:t>
            </w:r>
          </w:p>
        </w:tc>
        <w:tc>
          <w:tcPr>
            <w:tcW w:w="604" w:type="dxa"/>
            <w:vAlign w:val="center"/>
          </w:tcPr>
          <w:p>
            <w:pPr>
              <w:pStyle w:val="0"/>
              <w:jc w:val="center"/>
            </w:pPr>
            <w:r>
              <w:rPr>
                <w:sz w:val="20"/>
              </w:rPr>
              <w:t xml:space="preserve">325</w:t>
            </w:r>
          </w:p>
        </w:tc>
        <w:tc>
          <w:tcPr>
            <w:tcW w:w="604" w:type="dxa"/>
            <w:vAlign w:val="center"/>
          </w:tcPr>
          <w:p>
            <w:pPr>
              <w:pStyle w:val="0"/>
              <w:jc w:val="center"/>
            </w:pPr>
            <w:r>
              <w:rPr>
                <w:sz w:val="20"/>
              </w:rPr>
              <w:t xml:space="preserve">318</w:t>
            </w:r>
          </w:p>
        </w:tc>
        <w:tc>
          <w:tcPr>
            <w:tcW w:w="604" w:type="dxa"/>
            <w:vAlign w:val="center"/>
          </w:tcPr>
          <w:p>
            <w:pPr>
              <w:pStyle w:val="0"/>
              <w:jc w:val="center"/>
            </w:pPr>
            <w:r>
              <w:rPr>
                <w:sz w:val="20"/>
              </w:rPr>
              <w:t xml:space="preserve">298</w:t>
            </w:r>
          </w:p>
        </w:tc>
        <w:tc>
          <w:tcPr>
            <w:tcW w:w="604" w:type="dxa"/>
            <w:vAlign w:val="center"/>
          </w:tcPr>
          <w:p>
            <w:pPr>
              <w:pStyle w:val="0"/>
              <w:jc w:val="center"/>
            </w:pPr>
            <w:r>
              <w:rPr>
                <w:sz w:val="20"/>
              </w:rPr>
              <w:t xml:space="preserve">287</w:t>
            </w:r>
          </w:p>
        </w:tc>
        <w:tc>
          <w:tcPr>
            <w:tcW w:w="604" w:type="dxa"/>
            <w:vAlign w:val="center"/>
          </w:tcPr>
          <w:p>
            <w:pPr>
              <w:pStyle w:val="0"/>
              <w:jc w:val="center"/>
            </w:pPr>
            <w:r>
              <w:rPr>
                <w:sz w:val="20"/>
              </w:rPr>
              <w:t xml:space="preserve">257</w:t>
            </w:r>
          </w:p>
        </w:tc>
        <w:tc>
          <w:tcPr>
            <w:tcW w:w="604" w:type="dxa"/>
            <w:vAlign w:val="center"/>
          </w:tcPr>
          <w:p>
            <w:pPr>
              <w:pStyle w:val="0"/>
              <w:jc w:val="center"/>
            </w:pPr>
            <w:r>
              <w:rPr>
                <w:sz w:val="20"/>
              </w:rPr>
              <w:t xml:space="preserve">252</w:t>
            </w:r>
          </w:p>
        </w:tc>
        <w:tc>
          <w:tcPr>
            <w:tcW w:w="604" w:type="dxa"/>
            <w:vAlign w:val="center"/>
          </w:tcPr>
          <w:p>
            <w:pPr>
              <w:pStyle w:val="0"/>
              <w:jc w:val="center"/>
            </w:pPr>
            <w:r>
              <w:rPr>
                <w:sz w:val="20"/>
              </w:rPr>
              <w:t xml:space="preserve">227</w:t>
            </w:r>
          </w:p>
        </w:tc>
        <w:tc>
          <w:tcPr>
            <w:tcW w:w="604" w:type="dxa"/>
            <w:vAlign w:val="center"/>
          </w:tcPr>
          <w:p>
            <w:pPr>
              <w:pStyle w:val="0"/>
              <w:jc w:val="center"/>
            </w:pPr>
            <w:r>
              <w:rPr>
                <w:sz w:val="20"/>
              </w:rPr>
              <w:t xml:space="preserve">216</w:t>
            </w:r>
          </w:p>
        </w:tc>
        <w:tc>
          <w:tcPr>
            <w:tcW w:w="604" w:type="dxa"/>
            <w:vAlign w:val="center"/>
          </w:tcPr>
          <w:p>
            <w:pPr>
              <w:pStyle w:val="0"/>
              <w:jc w:val="center"/>
            </w:pPr>
            <w:r>
              <w:rPr>
                <w:sz w:val="20"/>
              </w:rPr>
              <w:t xml:space="preserve">204</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0"/>
        <w:jc w:val="right"/>
      </w:pPr>
      <w:r>
        <w:rPr>
          <w:sz w:val="20"/>
        </w:rPr>
        <w:t xml:space="preserve">Таблица 1.2.1.8</w:t>
      </w:r>
    </w:p>
    <w:p>
      <w:pPr>
        <w:pStyle w:val="0"/>
        <w:ind w:firstLine="540"/>
        <w:jc w:val="both"/>
      </w:pPr>
      <w:r>
        <w:rPr>
          <w:sz w:val="20"/>
        </w:rPr>
      </w:r>
    </w:p>
    <w:bookmarkStart w:id="4334" w:name="P4334"/>
    <w:bookmarkEnd w:id="4334"/>
    <w:p>
      <w:pPr>
        <w:pStyle w:val="0"/>
        <w:jc w:val="center"/>
      </w:pPr>
      <w:r>
        <w:rPr>
          <w:sz w:val="20"/>
        </w:rPr>
        <w:t xml:space="preserve">Количество умерших больных с ИБС на территории</w:t>
      </w:r>
    </w:p>
    <w:p>
      <w:pPr>
        <w:pStyle w:val="0"/>
        <w:jc w:val="center"/>
      </w:pPr>
      <w:r>
        <w:rPr>
          <w:sz w:val="20"/>
        </w:rPr>
        <w:t xml:space="preserve">Белгородской области в 2018 - 2022 годах</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22"/>
        <w:gridCol w:w="1247"/>
        <w:gridCol w:w="2608"/>
      </w:tblGrid>
      <w:tr>
        <w:tc>
          <w:tcPr>
            <w:tcW w:w="4422" w:type="dxa"/>
          </w:tcPr>
          <w:p>
            <w:pPr>
              <w:pStyle w:val="0"/>
              <w:jc w:val="center"/>
            </w:pPr>
            <w:r>
              <w:rPr>
                <w:sz w:val="20"/>
              </w:rPr>
              <w:t xml:space="preserve">Показатель</w:t>
            </w:r>
          </w:p>
        </w:tc>
        <w:tc>
          <w:tcPr>
            <w:tcW w:w="1247" w:type="dxa"/>
          </w:tcPr>
          <w:p>
            <w:pPr>
              <w:pStyle w:val="0"/>
              <w:jc w:val="center"/>
            </w:pPr>
            <w:r>
              <w:rPr>
                <w:sz w:val="20"/>
              </w:rPr>
              <w:t xml:space="preserve">Период</w:t>
            </w:r>
          </w:p>
        </w:tc>
        <w:tc>
          <w:tcPr>
            <w:tcW w:w="2608" w:type="dxa"/>
          </w:tcPr>
          <w:p>
            <w:pPr>
              <w:pStyle w:val="0"/>
              <w:jc w:val="center"/>
            </w:pPr>
            <w:r>
              <w:rPr>
                <w:sz w:val="20"/>
              </w:rPr>
              <w:t xml:space="preserve">Количество, человек</w:t>
            </w:r>
          </w:p>
        </w:tc>
      </w:tr>
      <w:tr>
        <w:tc>
          <w:tcPr>
            <w:tcW w:w="4422" w:type="dxa"/>
            <w:vMerge w:val="restart"/>
          </w:tcPr>
          <w:p>
            <w:pPr>
              <w:pStyle w:val="0"/>
            </w:pPr>
            <w:r>
              <w:rPr>
                <w:sz w:val="20"/>
              </w:rPr>
              <w:t xml:space="preserve">Умершие на догоспитальном этапе от ОКС</w:t>
            </w:r>
          </w:p>
        </w:tc>
        <w:tc>
          <w:tcPr>
            <w:tcW w:w="1247" w:type="dxa"/>
          </w:tcPr>
          <w:p>
            <w:pPr>
              <w:pStyle w:val="0"/>
              <w:jc w:val="center"/>
            </w:pPr>
            <w:r>
              <w:rPr>
                <w:sz w:val="20"/>
              </w:rPr>
              <w:t xml:space="preserve">2018 год</w:t>
            </w:r>
          </w:p>
        </w:tc>
        <w:tc>
          <w:tcPr>
            <w:tcW w:w="2608" w:type="dxa"/>
          </w:tcPr>
          <w:p>
            <w:pPr>
              <w:pStyle w:val="0"/>
              <w:jc w:val="center"/>
            </w:pPr>
            <w:r>
              <w:rPr>
                <w:sz w:val="20"/>
              </w:rPr>
              <w:t xml:space="preserve">385</w:t>
            </w:r>
          </w:p>
        </w:tc>
      </w:tr>
      <w:tr>
        <w:tc>
          <w:tcPr>
            <w:vMerge w:val="continue"/>
          </w:tcPr>
          <w:p/>
        </w:tc>
        <w:tc>
          <w:tcPr>
            <w:tcW w:w="1247" w:type="dxa"/>
          </w:tcPr>
          <w:p>
            <w:pPr>
              <w:pStyle w:val="0"/>
              <w:jc w:val="center"/>
            </w:pPr>
            <w:r>
              <w:rPr>
                <w:sz w:val="20"/>
              </w:rPr>
              <w:t xml:space="preserve">2019 год</w:t>
            </w:r>
          </w:p>
        </w:tc>
        <w:tc>
          <w:tcPr>
            <w:tcW w:w="2608" w:type="dxa"/>
          </w:tcPr>
          <w:p>
            <w:pPr>
              <w:pStyle w:val="0"/>
              <w:jc w:val="center"/>
            </w:pPr>
            <w:r>
              <w:rPr>
                <w:sz w:val="20"/>
              </w:rPr>
              <w:t xml:space="preserve">335</w:t>
            </w:r>
          </w:p>
        </w:tc>
      </w:tr>
      <w:tr>
        <w:tc>
          <w:tcPr>
            <w:vMerge w:val="continue"/>
          </w:tcPr>
          <w:p/>
        </w:tc>
        <w:tc>
          <w:tcPr>
            <w:tcW w:w="1247" w:type="dxa"/>
          </w:tcPr>
          <w:p>
            <w:pPr>
              <w:pStyle w:val="0"/>
              <w:jc w:val="center"/>
            </w:pPr>
            <w:r>
              <w:rPr>
                <w:sz w:val="20"/>
              </w:rPr>
              <w:t xml:space="preserve">2020 год</w:t>
            </w:r>
          </w:p>
        </w:tc>
        <w:tc>
          <w:tcPr>
            <w:tcW w:w="2608" w:type="dxa"/>
          </w:tcPr>
          <w:p>
            <w:pPr>
              <w:pStyle w:val="0"/>
              <w:jc w:val="center"/>
            </w:pPr>
            <w:r>
              <w:rPr>
                <w:sz w:val="20"/>
              </w:rPr>
              <w:t xml:space="preserve">377</w:t>
            </w:r>
          </w:p>
        </w:tc>
      </w:tr>
      <w:tr>
        <w:tc>
          <w:tcPr>
            <w:vMerge w:val="continue"/>
          </w:tcPr>
          <w:p/>
        </w:tc>
        <w:tc>
          <w:tcPr>
            <w:tcW w:w="1247" w:type="dxa"/>
          </w:tcPr>
          <w:p>
            <w:pPr>
              <w:pStyle w:val="0"/>
              <w:jc w:val="center"/>
            </w:pPr>
            <w:r>
              <w:rPr>
                <w:sz w:val="20"/>
              </w:rPr>
              <w:t xml:space="preserve">2021 год</w:t>
            </w:r>
          </w:p>
        </w:tc>
        <w:tc>
          <w:tcPr>
            <w:tcW w:w="2608" w:type="dxa"/>
          </w:tcPr>
          <w:p>
            <w:pPr>
              <w:pStyle w:val="0"/>
              <w:jc w:val="center"/>
            </w:pPr>
            <w:r>
              <w:rPr>
                <w:sz w:val="20"/>
              </w:rPr>
              <w:t xml:space="preserve">522</w:t>
            </w:r>
          </w:p>
        </w:tc>
      </w:tr>
      <w:tr>
        <w:tc>
          <w:tcPr>
            <w:vMerge w:val="continue"/>
          </w:tcPr>
          <w:p/>
        </w:tc>
        <w:tc>
          <w:tcPr>
            <w:tcW w:w="1247" w:type="dxa"/>
          </w:tcPr>
          <w:p>
            <w:pPr>
              <w:pStyle w:val="0"/>
              <w:jc w:val="center"/>
            </w:pPr>
            <w:r>
              <w:rPr>
                <w:sz w:val="20"/>
              </w:rPr>
              <w:t xml:space="preserve">2022 год</w:t>
            </w:r>
          </w:p>
        </w:tc>
        <w:tc>
          <w:tcPr>
            <w:tcW w:w="2608" w:type="dxa"/>
          </w:tcPr>
          <w:p>
            <w:pPr>
              <w:pStyle w:val="0"/>
              <w:jc w:val="center"/>
            </w:pPr>
            <w:r>
              <w:rPr>
                <w:sz w:val="20"/>
              </w:rPr>
              <w:t xml:space="preserve">435</w:t>
            </w:r>
          </w:p>
        </w:tc>
      </w:tr>
      <w:tr>
        <w:tc>
          <w:tcPr>
            <w:tcW w:w="4422" w:type="dxa"/>
            <w:vMerge w:val="restart"/>
          </w:tcPr>
          <w:p>
            <w:pPr>
              <w:pStyle w:val="0"/>
            </w:pPr>
            <w:r>
              <w:rPr>
                <w:sz w:val="20"/>
              </w:rPr>
              <w:t xml:space="preserve">Умершие на догоспитальном этапе от острого инфаркта миокарда</w:t>
            </w:r>
          </w:p>
        </w:tc>
        <w:tc>
          <w:tcPr>
            <w:tcW w:w="1247" w:type="dxa"/>
          </w:tcPr>
          <w:p>
            <w:pPr>
              <w:pStyle w:val="0"/>
              <w:jc w:val="center"/>
            </w:pPr>
            <w:r>
              <w:rPr>
                <w:sz w:val="20"/>
              </w:rPr>
              <w:t xml:space="preserve">2018 год</w:t>
            </w:r>
          </w:p>
        </w:tc>
        <w:tc>
          <w:tcPr>
            <w:tcW w:w="2608" w:type="dxa"/>
          </w:tcPr>
          <w:p>
            <w:pPr>
              <w:pStyle w:val="0"/>
              <w:jc w:val="center"/>
            </w:pPr>
            <w:r>
              <w:rPr>
                <w:sz w:val="20"/>
              </w:rPr>
              <w:t xml:space="preserve">144</w:t>
            </w:r>
          </w:p>
        </w:tc>
      </w:tr>
      <w:tr>
        <w:tc>
          <w:tcPr>
            <w:vMerge w:val="continue"/>
          </w:tcPr>
          <w:p/>
        </w:tc>
        <w:tc>
          <w:tcPr>
            <w:tcW w:w="1247" w:type="dxa"/>
          </w:tcPr>
          <w:p>
            <w:pPr>
              <w:pStyle w:val="0"/>
              <w:jc w:val="center"/>
            </w:pPr>
            <w:r>
              <w:rPr>
                <w:sz w:val="20"/>
              </w:rPr>
              <w:t xml:space="preserve">2019 год</w:t>
            </w:r>
          </w:p>
        </w:tc>
        <w:tc>
          <w:tcPr>
            <w:tcW w:w="2608" w:type="dxa"/>
          </w:tcPr>
          <w:p>
            <w:pPr>
              <w:pStyle w:val="0"/>
              <w:jc w:val="center"/>
            </w:pPr>
            <w:r>
              <w:rPr>
                <w:sz w:val="20"/>
              </w:rPr>
              <w:t xml:space="preserve">166</w:t>
            </w:r>
          </w:p>
        </w:tc>
      </w:tr>
      <w:tr>
        <w:tc>
          <w:tcPr>
            <w:vMerge w:val="continue"/>
          </w:tcPr>
          <w:p/>
        </w:tc>
        <w:tc>
          <w:tcPr>
            <w:tcW w:w="1247" w:type="dxa"/>
          </w:tcPr>
          <w:p>
            <w:pPr>
              <w:pStyle w:val="0"/>
              <w:jc w:val="center"/>
            </w:pPr>
            <w:r>
              <w:rPr>
                <w:sz w:val="20"/>
              </w:rPr>
              <w:t xml:space="preserve">2020 год</w:t>
            </w:r>
          </w:p>
        </w:tc>
        <w:tc>
          <w:tcPr>
            <w:tcW w:w="2608" w:type="dxa"/>
          </w:tcPr>
          <w:p>
            <w:pPr>
              <w:pStyle w:val="0"/>
              <w:jc w:val="center"/>
            </w:pPr>
            <w:r>
              <w:rPr>
                <w:sz w:val="20"/>
              </w:rPr>
              <w:t xml:space="preserve">144</w:t>
            </w:r>
          </w:p>
        </w:tc>
      </w:tr>
      <w:tr>
        <w:tc>
          <w:tcPr>
            <w:vMerge w:val="continue"/>
          </w:tcPr>
          <w:p/>
        </w:tc>
        <w:tc>
          <w:tcPr>
            <w:tcW w:w="1247" w:type="dxa"/>
          </w:tcPr>
          <w:p>
            <w:pPr>
              <w:pStyle w:val="0"/>
              <w:jc w:val="center"/>
            </w:pPr>
            <w:r>
              <w:rPr>
                <w:sz w:val="20"/>
              </w:rPr>
              <w:t xml:space="preserve">2021 год</w:t>
            </w:r>
          </w:p>
        </w:tc>
        <w:tc>
          <w:tcPr>
            <w:tcW w:w="2608" w:type="dxa"/>
          </w:tcPr>
          <w:p>
            <w:pPr>
              <w:pStyle w:val="0"/>
              <w:jc w:val="center"/>
            </w:pPr>
            <w:r>
              <w:rPr>
                <w:sz w:val="20"/>
              </w:rPr>
              <w:t xml:space="preserve">161</w:t>
            </w:r>
          </w:p>
        </w:tc>
      </w:tr>
      <w:tr>
        <w:tc>
          <w:tcPr>
            <w:vMerge w:val="continue"/>
          </w:tcPr>
          <w:p/>
        </w:tc>
        <w:tc>
          <w:tcPr>
            <w:tcW w:w="1247" w:type="dxa"/>
          </w:tcPr>
          <w:p>
            <w:pPr>
              <w:pStyle w:val="0"/>
              <w:jc w:val="center"/>
            </w:pPr>
            <w:r>
              <w:rPr>
                <w:sz w:val="20"/>
              </w:rPr>
              <w:t xml:space="preserve">2022 год</w:t>
            </w:r>
          </w:p>
        </w:tc>
        <w:tc>
          <w:tcPr>
            <w:tcW w:w="2608" w:type="dxa"/>
          </w:tcPr>
          <w:p>
            <w:pPr>
              <w:pStyle w:val="0"/>
              <w:jc w:val="center"/>
            </w:pPr>
            <w:r>
              <w:rPr>
                <w:sz w:val="20"/>
              </w:rPr>
              <w:t xml:space="preserve">170</w:t>
            </w:r>
          </w:p>
        </w:tc>
      </w:tr>
      <w:tr>
        <w:tc>
          <w:tcPr>
            <w:tcW w:w="4422" w:type="dxa"/>
            <w:vMerge w:val="restart"/>
          </w:tcPr>
          <w:p>
            <w:pPr>
              <w:pStyle w:val="0"/>
            </w:pPr>
            <w:r>
              <w:rPr>
                <w:sz w:val="20"/>
              </w:rPr>
              <w:t xml:space="preserve">Умершие от других острых форм ИБС</w:t>
            </w:r>
          </w:p>
        </w:tc>
        <w:tc>
          <w:tcPr>
            <w:tcW w:w="1247" w:type="dxa"/>
          </w:tcPr>
          <w:p>
            <w:pPr>
              <w:pStyle w:val="0"/>
              <w:jc w:val="center"/>
            </w:pPr>
            <w:r>
              <w:rPr>
                <w:sz w:val="20"/>
              </w:rPr>
              <w:t xml:space="preserve">2018 год</w:t>
            </w:r>
          </w:p>
        </w:tc>
        <w:tc>
          <w:tcPr>
            <w:tcW w:w="2608" w:type="dxa"/>
          </w:tcPr>
          <w:p>
            <w:pPr>
              <w:pStyle w:val="0"/>
              <w:jc w:val="center"/>
            </w:pPr>
            <w:r>
              <w:rPr>
                <w:sz w:val="20"/>
              </w:rPr>
              <w:t xml:space="preserve">275</w:t>
            </w:r>
          </w:p>
        </w:tc>
      </w:tr>
      <w:tr>
        <w:tc>
          <w:tcPr>
            <w:vMerge w:val="continue"/>
          </w:tcPr>
          <w:p/>
        </w:tc>
        <w:tc>
          <w:tcPr>
            <w:tcW w:w="1247" w:type="dxa"/>
          </w:tcPr>
          <w:p>
            <w:pPr>
              <w:pStyle w:val="0"/>
              <w:jc w:val="center"/>
            </w:pPr>
            <w:r>
              <w:rPr>
                <w:sz w:val="20"/>
              </w:rPr>
              <w:t xml:space="preserve">2019 год</w:t>
            </w:r>
          </w:p>
        </w:tc>
        <w:tc>
          <w:tcPr>
            <w:tcW w:w="2608" w:type="dxa"/>
          </w:tcPr>
          <w:p>
            <w:pPr>
              <w:pStyle w:val="0"/>
              <w:jc w:val="center"/>
            </w:pPr>
            <w:r>
              <w:rPr>
                <w:sz w:val="20"/>
              </w:rPr>
              <w:t xml:space="preserve">190</w:t>
            </w:r>
          </w:p>
        </w:tc>
      </w:tr>
      <w:tr>
        <w:tc>
          <w:tcPr>
            <w:vMerge w:val="continue"/>
          </w:tcPr>
          <w:p/>
        </w:tc>
        <w:tc>
          <w:tcPr>
            <w:tcW w:w="1247" w:type="dxa"/>
          </w:tcPr>
          <w:p>
            <w:pPr>
              <w:pStyle w:val="0"/>
              <w:jc w:val="center"/>
            </w:pPr>
            <w:r>
              <w:rPr>
                <w:sz w:val="20"/>
              </w:rPr>
              <w:t xml:space="preserve">2020 год</w:t>
            </w:r>
          </w:p>
        </w:tc>
        <w:tc>
          <w:tcPr>
            <w:tcW w:w="2608" w:type="dxa"/>
          </w:tcPr>
          <w:p>
            <w:pPr>
              <w:pStyle w:val="0"/>
              <w:jc w:val="center"/>
            </w:pPr>
            <w:r>
              <w:rPr>
                <w:sz w:val="20"/>
              </w:rPr>
              <w:t xml:space="preserve">254</w:t>
            </w:r>
          </w:p>
        </w:tc>
      </w:tr>
      <w:tr>
        <w:tc>
          <w:tcPr>
            <w:vMerge w:val="continue"/>
          </w:tcPr>
          <w:p/>
        </w:tc>
        <w:tc>
          <w:tcPr>
            <w:tcW w:w="1247" w:type="dxa"/>
          </w:tcPr>
          <w:p>
            <w:pPr>
              <w:pStyle w:val="0"/>
              <w:jc w:val="center"/>
            </w:pPr>
            <w:r>
              <w:rPr>
                <w:sz w:val="20"/>
              </w:rPr>
              <w:t xml:space="preserve">2021 год</w:t>
            </w:r>
          </w:p>
        </w:tc>
        <w:tc>
          <w:tcPr>
            <w:tcW w:w="2608" w:type="dxa"/>
          </w:tcPr>
          <w:p>
            <w:pPr>
              <w:pStyle w:val="0"/>
              <w:jc w:val="center"/>
            </w:pPr>
            <w:r>
              <w:rPr>
                <w:sz w:val="20"/>
              </w:rPr>
              <w:t xml:space="preserve">407</w:t>
            </w:r>
          </w:p>
        </w:tc>
      </w:tr>
      <w:tr>
        <w:tc>
          <w:tcPr>
            <w:vMerge w:val="continue"/>
          </w:tcPr>
          <w:p/>
        </w:tc>
        <w:tc>
          <w:tcPr>
            <w:tcW w:w="1247" w:type="dxa"/>
          </w:tcPr>
          <w:p>
            <w:pPr>
              <w:pStyle w:val="0"/>
              <w:jc w:val="center"/>
            </w:pPr>
            <w:r>
              <w:rPr>
                <w:sz w:val="20"/>
              </w:rPr>
              <w:t xml:space="preserve">2022 год</w:t>
            </w:r>
          </w:p>
        </w:tc>
        <w:tc>
          <w:tcPr>
            <w:tcW w:w="2608" w:type="dxa"/>
          </w:tcPr>
          <w:p>
            <w:pPr>
              <w:pStyle w:val="0"/>
              <w:jc w:val="center"/>
            </w:pPr>
            <w:r>
              <w:rPr>
                <w:sz w:val="20"/>
              </w:rPr>
              <w:t xml:space="preserve">281</w:t>
            </w:r>
          </w:p>
        </w:tc>
      </w:tr>
      <w:tr>
        <w:tc>
          <w:tcPr>
            <w:tcW w:w="4422" w:type="dxa"/>
            <w:vMerge w:val="restart"/>
          </w:tcPr>
          <w:p>
            <w:pPr>
              <w:pStyle w:val="0"/>
            </w:pPr>
            <w:r>
              <w:rPr>
                <w:sz w:val="20"/>
              </w:rPr>
              <w:t xml:space="preserve">Умершие от других острых форм ИБС на догоспитальном этапе</w:t>
            </w:r>
          </w:p>
        </w:tc>
        <w:tc>
          <w:tcPr>
            <w:tcW w:w="1247" w:type="dxa"/>
          </w:tcPr>
          <w:p>
            <w:pPr>
              <w:pStyle w:val="0"/>
              <w:jc w:val="center"/>
            </w:pPr>
            <w:r>
              <w:rPr>
                <w:sz w:val="20"/>
              </w:rPr>
              <w:t xml:space="preserve">2018 год</w:t>
            </w:r>
          </w:p>
        </w:tc>
        <w:tc>
          <w:tcPr>
            <w:tcW w:w="2608" w:type="dxa"/>
          </w:tcPr>
          <w:p>
            <w:pPr>
              <w:pStyle w:val="0"/>
              <w:jc w:val="center"/>
            </w:pPr>
            <w:r>
              <w:rPr>
                <w:sz w:val="20"/>
              </w:rPr>
              <w:t xml:space="preserve">242</w:t>
            </w:r>
          </w:p>
        </w:tc>
      </w:tr>
      <w:tr>
        <w:tc>
          <w:tcPr>
            <w:vMerge w:val="continue"/>
          </w:tcPr>
          <w:p/>
        </w:tc>
        <w:tc>
          <w:tcPr>
            <w:tcW w:w="1247" w:type="dxa"/>
          </w:tcPr>
          <w:p>
            <w:pPr>
              <w:pStyle w:val="0"/>
              <w:jc w:val="center"/>
            </w:pPr>
            <w:r>
              <w:rPr>
                <w:sz w:val="20"/>
              </w:rPr>
              <w:t xml:space="preserve">2019 год</w:t>
            </w:r>
          </w:p>
        </w:tc>
        <w:tc>
          <w:tcPr>
            <w:tcW w:w="2608" w:type="dxa"/>
          </w:tcPr>
          <w:p>
            <w:pPr>
              <w:pStyle w:val="0"/>
              <w:jc w:val="center"/>
            </w:pPr>
            <w:r>
              <w:rPr>
                <w:sz w:val="20"/>
              </w:rPr>
              <w:t xml:space="preserve">169</w:t>
            </w:r>
          </w:p>
        </w:tc>
      </w:tr>
      <w:tr>
        <w:tc>
          <w:tcPr>
            <w:vMerge w:val="continue"/>
          </w:tcPr>
          <w:p/>
        </w:tc>
        <w:tc>
          <w:tcPr>
            <w:tcW w:w="1247" w:type="dxa"/>
          </w:tcPr>
          <w:p>
            <w:pPr>
              <w:pStyle w:val="0"/>
              <w:jc w:val="center"/>
            </w:pPr>
            <w:r>
              <w:rPr>
                <w:sz w:val="20"/>
              </w:rPr>
              <w:t xml:space="preserve">2020 год</w:t>
            </w:r>
          </w:p>
        </w:tc>
        <w:tc>
          <w:tcPr>
            <w:tcW w:w="2608" w:type="dxa"/>
          </w:tcPr>
          <w:p>
            <w:pPr>
              <w:pStyle w:val="0"/>
              <w:jc w:val="center"/>
            </w:pPr>
            <w:r>
              <w:rPr>
                <w:sz w:val="20"/>
              </w:rPr>
              <w:t xml:space="preserve">233</w:t>
            </w:r>
          </w:p>
        </w:tc>
      </w:tr>
      <w:tr>
        <w:tc>
          <w:tcPr>
            <w:vMerge w:val="continue"/>
          </w:tcPr>
          <w:p/>
        </w:tc>
        <w:tc>
          <w:tcPr>
            <w:tcW w:w="1247" w:type="dxa"/>
          </w:tcPr>
          <w:p>
            <w:pPr>
              <w:pStyle w:val="0"/>
              <w:jc w:val="center"/>
            </w:pPr>
            <w:r>
              <w:rPr>
                <w:sz w:val="20"/>
              </w:rPr>
              <w:t xml:space="preserve">2021 год</w:t>
            </w:r>
          </w:p>
        </w:tc>
        <w:tc>
          <w:tcPr>
            <w:tcW w:w="2608" w:type="dxa"/>
          </w:tcPr>
          <w:p>
            <w:pPr>
              <w:pStyle w:val="0"/>
              <w:jc w:val="center"/>
            </w:pPr>
            <w:r>
              <w:rPr>
                <w:sz w:val="20"/>
              </w:rPr>
              <w:t xml:space="preserve">364</w:t>
            </w:r>
          </w:p>
        </w:tc>
      </w:tr>
      <w:tr>
        <w:tc>
          <w:tcPr>
            <w:vMerge w:val="continue"/>
          </w:tcPr>
          <w:p/>
        </w:tc>
        <w:tc>
          <w:tcPr>
            <w:tcW w:w="1247" w:type="dxa"/>
          </w:tcPr>
          <w:p>
            <w:pPr>
              <w:pStyle w:val="0"/>
              <w:jc w:val="center"/>
            </w:pPr>
            <w:r>
              <w:rPr>
                <w:sz w:val="20"/>
              </w:rPr>
              <w:t xml:space="preserve">2022 год</w:t>
            </w:r>
          </w:p>
        </w:tc>
        <w:tc>
          <w:tcPr>
            <w:tcW w:w="2608" w:type="dxa"/>
          </w:tcPr>
          <w:p>
            <w:pPr>
              <w:pStyle w:val="0"/>
              <w:jc w:val="center"/>
            </w:pPr>
            <w:r>
              <w:rPr>
                <w:sz w:val="20"/>
              </w:rPr>
              <w:t xml:space="preserve">265</w:t>
            </w:r>
          </w:p>
        </w:tc>
      </w:tr>
    </w:tbl>
    <w:p>
      <w:pPr>
        <w:pStyle w:val="0"/>
        <w:ind w:firstLine="540"/>
        <w:jc w:val="both"/>
      </w:pPr>
      <w:r>
        <w:rPr>
          <w:sz w:val="20"/>
        </w:rPr>
      </w:r>
    </w:p>
    <w:p>
      <w:pPr>
        <w:pStyle w:val="0"/>
        <w:ind w:firstLine="540"/>
        <w:jc w:val="both"/>
      </w:pPr>
      <w:r>
        <w:rPr>
          <w:sz w:val="20"/>
        </w:rPr>
        <w:t xml:space="preserve">Поскольку основная доля пациентов умирает в области вне стационара </w:t>
      </w:r>
      <w:hyperlink w:history="0" w:anchor="P4334" w:tooltip="Количество умерших больных с ИБС на территории">
        <w:r>
          <w:rPr>
            <w:sz w:val="20"/>
            <w:color w:val="0000ff"/>
          </w:rPr>
          <w:t xml:space="preserve">(таблица 1.2.1.8)</w:t>
        </w:r>
      </w:hyperlink>
      <w:r>
        <w:rPr>
          <w:sz w:val="20"/>
        </w:rPr>
        <w:t xml:space="preserve"> и, как правило, вне присутствия медицинского работника, свидетельство о смерти заполняет участковый врач или врач общей практики. Поэтому пациенту в возрасте старше 65 лет наиболее вероятно будет установлено заболевание, приведшее к смерти, из рубрики - хроническая ИБС, а если этот пациент не наблюдался в поликлинике, то при наступлении скоропостижной смерти высока вероятность установления причины смерти - острые формы ишемической болезни сердца, в частности внезапная коронарная смерть. При выписке справок о смерти в поликлиниках проводится гипердиагностика заболеваний сердечно-сосудистой системы, в частности, постинфарктного и атеросклеротического кардиосклероза.</w:t>
      </w:r>
    </w:p>
    <w:p>
      <w:pPr>
        <w:pStyle w:val="0"/>
        <w:spacing w:before="200" w:line-rule="auto"/>
        <w:ind w:firstLine="540"/>
        <w:jc w:val="both"/>
      </w:pPr>
      <w:r>
        <w:rPr>
          <w:sz w:val="20"/>
        </w:rPr>
        <w:t xml:space="preserve">Пандемия новой коронавирусной инфекции в 2021 - 2022 годах значительно повлияла как на общую смертность, так и на смертность от болезней системы кровообращения на территории Белгородской области (таблица 1.2.1.9).</w:t>
      </w:r>
    </w:p>
    <w:p>
      <w:pPr>
        <w:pStyle w:val="0"/>
        <w:spacing w:before="200" w:line-rule="auto"/>
        <w:ind w:firstLine="540"/>
        <w:jc w:val="both"/>
      </w:pPr>
      <w:r>
        <w:rPr>
          <w:sz w:val="20"/>
        </w:rPr>
        <w:t xml:space="preserve">При этом анализ смертности выявил взаимосвязь между уровнем смертности от новой коронавирусной инфекции и увеличением смертности от болезней системы кровообращения преимущественно за счет уменьшения смертности от острых нарушений мозгового кровообращения на 2,5 процента в 2022 году по сравнению с уровнем 2018 года.</w:t>
      </w:r>
    </w:p>
    <w:p>
      <w:pPr>
        <w:pStyle w:val="0"/>
        <w:ind w:firstLine="540"/>
        <w:jc w:val="both"/>
      </w:pPr>
      <w:r>
        <w:rPr>
          <w:sz w:val="20"/>
        </w:rPr>
      </w:r>
    </w:p>
    <w:p>
      <w:pPr>
        <w:pStyle w:val="0"/>
        <w:jc w:val="right"/>
      </w:pPr>
      <w:r>
        <w:rPr>
          <w:sz w:val="20"/>
        </w:rPr>
        <w:t xml:space="preserve">Таблица 1.2.1.9</w:t>
      </w:r>
    </w:p>
    <w:p>
      <w:pPr>
        <w:pStyle w:val="0"/>
        <w:ind w:firstLine="540"/>
        <w:jc w:val="both"/>
      </w:pPr>
      <w:r>
        <w:rPr>
          <w:sz w:val="20"/>
        </w:rPr>
      </w:r>
    </w:p>
    <w:p>
      <w:pPr>
        <w:pStyle w:val="0"/>
        <w:jc w:val="center"/>
      </w:pPr>
      <w:r>
        <w:rPr>
          <w:sz w:val="20"/>
        </w:rPr>
        <w:t xml:space="preserve">Смертность от болезней системы кровообращения с учетом</w:t>
      </w:r>
    </w:p>
    <w:p>
      <w:pPr>
        <w:pStyle w:val="0"/>
        <w:jc w:val="center"/>
      </w:pPr>
      <w:r>
        <w:rPr>
          <w:sz w:val="20"/>
        </w:rPr>
        <w:t xml:space="preserve">пандемии новой коронавирусной инфекции за период с 2018</w:t>
      </w:r>
    </w:p>
    <w:p>
      <w:pPr>
        <w:pStyle w:val="0"/>
        <w:jc w:val="center"/>
      </w:pPr>
      <w:r>
        <w:rPr>
          <w:sz w:val="20"/>
        </w:rPr>
        <w:t xml:space="preserve">по 2022 годы (случаев на 100 тыс. населения)</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49"/>
        <w:gridCol w:w="784"/>
        <w:gridCol w:w="784"/>
        <w:gridCol w:w="784"/>
        <w:gridCol w:w="784"/>
        <w:gridCol w:w="784"/>
        <w:gridCol w:w="604"/>
        <w:gridCol w:w="664"/>
        <w:gridCol w:w="664"/>
        <w:gridCol w:w="784"/>
        <w:gridCol w:w="664"/>
        <w:gridCol w:w="664"/>
        <w:gridCol w:w="784"/>
        <w:gridCol w:w="784"/>
        <w:gridCol w:w="604"/>
        <w:gridCol w:w="604"/>
        <w:gridCol w:w="604"/>
        <w:gridCol w:w="604"/>
        <w:gridCol w:w="604"/>
        <w:gridCol w:w="664"/>
        <w:gridCol w:w="664"/>
        <w:gridCol w:w="664"/>
        <w:gridCol w:w="664"/>
        <w:gridCol w:w="664"/>
      </w:tblGrid>
      <w:tr>
        <w:tc>
          <w:tcPr>
            <w:tcW w:w="2149" w:type="dxa"/>
            <w:vMerge w:val="restart"/>
          </w:tcPr>
          <w:p>
            <w:pPr>
              <w:pStyle w:val="0"/>
              <w:jc w:val="center"/>
            </w:pPr>
            <w:r>
              <w:rPr>
                <w:sz w:val="20"/>
              </w:rPr>
              <w:t xml:space="preserve">Наименование муниципальных образований</w:t>
            </w:r>
          </w:p>
        </w:tc>
        <w:tc>
          <w:tcPr>
            <w:gridSpan w:val="5"/>
            <w:tcW w:w="3920" w:type="dxa"/>
          </w:tcPr>
          <w:p>
            <w:pPr>
              <w:pStyle w:val="0"/>
              <w:jc w:val="center"/>
            </w:pPr>
            <w:r>
              <w:rPr>
                <w:sz w:val="20"/>
              </w:rPr>
              <w:t xml:space="preserve">Смертность</w:t>
            </w:r>
          </w:p>
        </w:tc>
        <w:tc>
          <w:tcPr>
            <w:gridSpan w:val="3"/>
            <w:tcW w:w="1932" w:type="dxa"/>
          </w:tcPr>
          <w:p>
            <w:pPr>
              <w:pStyle w:val="0"/>
              <w:jc w:val="center"/>
            </w:pPr>
            <w:r>
              <w:rPr>
                <w:sz w:val="20"/>
              </w:rPr>
              <w:t xml:space="preserve">Коронавирусная инфекция, вызванная COVID-19</w:t>
            </w:r>
          </w:p>
        </w:tc>
        <w:tc>
          <w:tcPr>
            <w:gridSpan w:val="5"/>
            <w:tcW w:w="3680" w:type="dxa"/>
          </w:tcPr>
          <w:p>
            <w:pPr>
              <w:pStyle w:val="0"/>
              <w:jc w:val="center"/>
            </w:pPr>
            <w:r>
              <w:rPr>
                <w:sz w:val="20"/>
              </w:rPr>
              <w:t xml:space="preserve">Болезни системы</w:t>
            </w:r>
          </w:p>
          <w:p>
            <w:pPr>
              <w:pStyle w:val="0"/>
              <w:jc w:val="center"/>
            </w:pPr>
            <w:r>
              <w:rPr>
                <w:sz w:val="20"/>
              </w:rPr>
              <w:t xml:space="preserve">кровообращения</w:t>
            </w:r>
          </w:p>
        </w:tc>
        <w:tc>
          <w:tcPr>
            <w:gridSpan w:val="5"/>
            <w:tcW w:w="3020" w:type="dxa"/>
          </w:tcPr>
          <w:p>
            <w:pPr>
              <w:pStyle w:val="0"/>
              <w:jc w:val="center"/>
            </w:pPr>
            <w:r>
              <w:rPr>
                <w:sz w:val="20"/>
              </w:rPr>
              <w:t xml:space="preserve">Острый и повторный</w:t>
            </w:r>
          </w:p>
          <w:p>
            <w:pPr>
              <w:pStyle w:val="0"/>
              <w:jc w:val="center"/>
            </w:pPr>
            <w:r>
              <w:rPr>
                <w:sz w:val="20"/>
              </w:rPr>
              <w:t xml:space="preserve">инфаркт миокарда</w:t>
            </w:r>
          </w:p>
        </w:tc>
        <w:tc>
          <w:tcPr>
            <w:gridSpan w:val="5"/>
            <w:tcW w:w="3320" w:type="dxa"/>
          </w:tcPr>
          <w:p>
            <w:pPr>
              <w:pStyle w:val="0"/>
              <w:jc w:val="center"/>
            </w:pPr>
            <w:r>
              <w:rPr>
                <w:sz w:val="20"/>
              </w:rPr>
              <w:t xml:space="preserve">Острые нарушения мозгового кровообращения</w:t>
            </w:r>
          </w:p>
        </w:tc>
      </w:tr>
      <w:tr>
        <w:tc>
          <w:tcPr>
            <w:vMerge w:val="continue"/>
          </w:tcPr>
          <w:p/>
        </w:tc>
        <w:tc>
          <w:tcPr>
            <w:tcW w:w="784" w:type="dxa"/>
          </w:tcPr>
          <w:p>
            <w:pPr>
              <w:pStyle w:val="0"/>
              <w:jc w:val="center"/>
            </w:pPr>
            <w:r>
              <w:rPr>
                <w:sz w:val="20"/>
              </w:rPr>
              <w:t xml:space="preserve">2018</w:t>
            </w:r>
          </w:p>
        </w:tc>
        <w:tc>
          <w:tcPr>
            <w:tcW w:w="784" w:type="dxa"/>
          </w:tcPr>
          <w:p>
            <w:pPr>
              <w:pStyle w:val="0"/>
              <w:jc w:val="center"/>
            </w:pPr>
            <w:r>
              <w:rPr>
                <w:sz w:val="20"/>
              </w:rPr>
              <w:t xml:space="preserve">2019</w:t>
            </w:r>
          </w:p>
        </w:tc>
        <w:tc>
          <w:tcPr>
            <w:tcW w:w="784" w:type="dxa"/>
          </w:tcPr>
          <w:p>
            <w:pPr>
              <w:pStyle w:val="0"/>
              <w:jc w:val="center"/>
            </w:pPr>
            <w:r>
              <w:rPr>
                <w:sz w:val="20"/>
              </w:rPr>
              <w:t xml:space="preserve">2020</w:t>
            </w:r>
          </w:p>
        </w:tc>
        <w:tc>
          <w:tcPr>
            <w:tcW w:w="784" w:type="dxa"/>
          </w:tcPr>
          <w:p>
            <w:pPr>
              <w:pStyle w:val="0"/>
              <w:jc w:val="center"/>
            </w:pPr>
            <w:r>
              <w:rPr>
                <w:sz w:val="20"/>
              </w:rPr>
              <w:t xml:space="preserve">2021</w:t>
            </w:r>
          </w:p>
        </w:tc>
        <w:tc>
          <w:tcPr>
            <w:tcW w:w="784" w:type="dxa"/>
          </w:tcPr>
          <w:p>
            <w:pPr>
              <w:pStyle w:val="0"/>
              <w:jc w:val="center"/>
            </w:pPr>
            <w:r>
              <w:rPr>
                <w:sz w:val="20"/>
              </w:rPr>
              <w:t xml:space="preserve">2022</w:t>
            </w:r>
          </w:p>
        </w:tc>
        <w:tc>
          <w:tcPr>
            <w:tcW w:w="604" w:type="dxa"/>
          </w:tcPr>
          <w:p>
            <w:pPr>
              <w:pStyle w:val="0"/>
              <w:jc w:val="center"/>
            </w:pPr>
            <w:r>
              <w:rPr>
                <w:sz w:val="20"/>
              </w:rPr>
              <w:t xml:space="preserve">2020</w:t>
            </w:r>
          </w:p>
        </w:tc>
        <w:tc>
          <w:tcPr>
            <w:tcW w:w="664" w:type="dxa"/>
          </w:tcPr>
          <w:p>
            <w:pPr>
              <w:pStyle w:val="0"/>
              <w:jc w:val="center"/>
            </w:pPr>
            <w:r>
              <w:rPr>
                <w:sz w:val="20"/>
              </w:rPr>
              <w:t xml:space="preserve">2021</w:t>
            </w:r>
          </w:p>
        </w:tc>
        <w:tc>
          <w:tcPr>
            <w:tcW w:w="664" w:type="dxa"/>
          </w:tcPr>
          <w:p>
            <w:pPr>
              <w:pStyle w:val="0"/>
              <w:jc w:val="center"/>
            </w:pPr>
            <w:r>
              <w:rPr>
                <w:sz w:val="20"/>
              </w:rPr>
              <w:t xml:space="preserve">2022</w:t>
            </w:r>
          </w:p>
        </w:tc>
        <w:tc>
          <w:tcPr>
            <w:tcW w:w="784" w:type="dxa"/>
          </w:tcPr>
          <w:p>
            <w:pPr>
              <w:pStyle w:val="0"/>
              <w:jc w:val="center"/>
            </w:pPr>
            <w:r>
              <w:rPr>
                <w:sz w:val="20"/>
              </w:rPr>
              <w:t xml:space="preserve">2018</w:t>
            </w:r>
          </w:p>
        </w:tc>
        <w:tc>
          <w:tcPr>
            <w:tcW w:w="664" w:type="dxa"/>
          </w:tcPr>
          <w:p>
            <w:pPr>
              <w:pStyle w:val="0"/>
              <w:jc w:val="center"/>
            </w:pPr>
            <w:r>
              <w:rPr>
                <w:sz w:val="20"/>
              </w:rPr>
              <w:t xml:space="preserve">2019</w:t>
            </w:r>
          </w:p>
        </w:tc>
        <w:tc>
          <w:tcPr>
            <w:tcW w:w="664" w:type="dxa"/>
          </w:tcPr>
          <w:p>
            <w:pPr>
              <w:pStyle w:val="0"/>
              <w:jc w:val="center"/>
            </w:pPr>
            <w:r>
              <w:rPr>
                <w:sz w:val="20"/>
              </w:rPr>
              <w:t xml:space="preserve">2020</w:t>
            </w:r>
          </w:p>
        </w:tc>
        <w:tc>
          <w:tcPr>
            <w:tcW w:w="784" w:type="dxa"/>
          </w:tcPr>
          <w:p>
            <w:pPr>
              <w:pStyle w:val="0"/>
              <w:jc w:val="center"/>
            </w:pPr>
            <w:r>
              <w:rPr>
                <w:sz w:val="20"/>
              </w:rPr>
              <w:t xml:space="preserve">2021</w:t>
            </w:r>
          </w:p>
        </w:tc>
        <w:tc>
          <w:tcPr>
            <w:tcW w:w="784" w:type="dxa"/>
          </w:tcPr>
          <w:p>
            <w:pPr>
              <w:pStyle w:val="0"/>
              <w:jc w:val="center"/>
            </w:pPr>
            <w:r>
              <w:rPr>
                <w:sz w:val="20"/>
              </w:rPr>
              <w:t xml:space="preserve">2022</w:t>
            </w:r>
          </w:p>
        </w:tc>
        <w:tc>
          <w:tcPr>
            <w:tcW w:w="604" w:type="dxa"/>
          </w:tcPr>
          <w:p>
            <w:pPr>
              <w:pStyle w:val="0"/>
              <w:jc w:val="center"/>
            </w:pPr>
            <w:r>
              <w:rPr>
                <w:sz w:val="20"/>
              </w:rPr>
              <w:t xml:space="preserve">2018</w:t>
            </w:r>
          </w:p>
        </w:tc>
        <w:tc>
          <w:tcPr>
            <w:tcW w:w="604" w:type="dxa"/>
          </w:tcPr>
          <w:p>
            <w:pPr>
              <w:pStyle w:val="0"/>
              <w:jc w:val="center"/>
            </w:pPr>
            <w:r>
              <w:rPr>
                <w:sz w:val="20"/>
              </w:rPr>
              <w:t xml:space="preserve">2019</w:t>
            </w:r>
          </w:p>
        </w:tc>
        <w:tc>
          <w:tcPr>
            <w:tcW w:w="604" w:type="dxa"/>
          </w:tcPr>
          <w:p>
            <w:pPr>
              <w:pStyle w:val="0"/>
              <w:jc w:val="center"/>
            </w:pPr>
            <w:r>
              <w:rPr>
                <w:sz w:val="20"/>
              </w:rPr>
              <w:t xml:space="preserve">2020</w:t>
            </w:r>
          </w:p>
        </w:tc>
        <w:tc>
          <w:tcPr>
            <w:tcW w:w="604" w:type="dxa"/>
          </w:tcPr>
          <w:p>
            <w:pPr>
              <w:pStyle w:val="0"/>
              <w:jc w:val="center"/>
            </w:pPr>
            <w:r>
              <w:rPr>
                <w:sz w:val="20"/>
              </w:rPr>
              <w:t xml:space="preserve">2021</w:t>
            </w:r>
          </w:p>
        </w:tc>
        <w:tc>
          <w:tcPr>
            <w:tcW w:w="604" w:type="dxa"/>
          </w:tcPr>
          <w:p>
            <w:pPr>
              <w:pStyle w:val="0"/>
              <w:jc w:val="center"/>
            </w:pPr>
            <w:r>
              <w:rPr>
                <w:sz w:val="20"/>
              </w:rPr>
              <w:t xml:space="preserve">2022</w:t>
            </w:r>
          </w:p>
        </w:tc>
        <w:tc>
          <w:tcPr>
            <w:tcW w:w="664" w:type="dxa"/>
          </w:tcPr>
          <w:p>
            <w:pPr>
              <w:pStyle w:val="0"/>
              <w:jc w:val="center"/>
            </w:pPr>
            <w:r>
              <w:rPr>
                <w:sz w:val="20"/>
              </w:rPr>
              <w:t xml:space="preserve">2018</w:t>
            </w:r>
          </w:p>
        </w:tc>
        <w:tc>
          <w:tcPr>
            <w:tcW w:w="664" w:type="dxa"/>
          </w:tcPr>
          <w:p>
            <w:pPr>
              <w:pStyle w:val="0"/>
              <w:jc w:val="center"/>
            </w:pPr>
            <w:r>
              <w:rPr>
                <w:sz w:val="20"/>
              </w:rPr>
              <w:t xml:space="preserve">2019</w:t>
            </w:r>
          </w:p>
        </w:tc>
        <w:tc>
          <w:tcPr>
            <w:tcW w:w="664" w:type="dxa"/>
          </w:tcPr>
          <w:p>
            <w:pPr>
              <w:pStyle w:val="0"/>
              <w:jc w:val="center"/>
            </w:pPr>
            <w:r>
              <w:rPr>
                <w:sz w:val="20"/>
              </w:rPr>
              <w:t xml:space="preserve">2020</w:t>
            </w:r>
          </w:p>
        </w:tc>
        <w:tc>
          <w:tcPr>
            <w:tcW w:w="664" w:type="dxa"/>
          </w:tcPr>
          <w:p>
            <w:pPr>
              <w:pStyle w:val="0"/>
              <w:jc w:val="center"/>
            </w:pPr>
            <w:r>
              <w:rPr>
                <w:sz w:val="20"/>
              </w:rPr>
              <w:t xml:space="preserve">2021</w:t>
            </w:r>
          </w:p>
        </w:tc>
        <w:tc>
          <w:tcPr>
            <w:tcW w:w="664" w:type="dxa"/>
          </w:tcPr>
          <w:p>
            <w:pPr>
              <w:pStyle w:val="0"/>
              <w:jc w:val="center"/>
            </w:pPr>
            <w:r>
              <w:rPr>
                <w:sz w:val="20"/>
              </w:rPr>
              <w:t xml:space="preserve">2022</w:t>
            </w:r>
          </w:p>
        </w:tc>
      </w:tr>
      <w:tr>
        <w:tc>
          <w:tcPr>
            <w:tcW w:w="2149" w:type="dxa"/>
          </w:tcPr>
          <w:p>
            <w:pPr>
              <w:pStyle w:val="0"/>
            </w:pPr>
            <w:r>
              <w:rPr>
                <w:sz w:val="20"/>
              </w:rPr>
              <w:t xml:space="preserve">Белгородская область</w:t>
            </w:r>
          </w:p>
        </w:tc>
        <w:tc>
          <w:tcPr>
            <w:tcW w:w="784" w:type="dxa"/>
          </w:tcPr>
          <w:p>
            <w:pPr>
              <w:pStyle w:val="0"/>
              <w:jc w:val="center"/>
            </w:pPr>
            <w:r>
              <w:rPr>
                <w:sz w:val="20"/>
              </w:rPr>
              <w:t xml:space="preserve">1345,0</w:t>
            </w:r>
          </w:p>
        </w:tc>
        <w:tc>
          <w:tcPr>
            <w:tcW w:w="784" w:type="dxa"/>
          </w:tcPr>
          <w:p>
            <w:pPr>
              <w:pStyle w:val="0"/>
              <w:jc w:val="center"/>
            </w:pPr>
            <w:r>
              <w:rPr>
                <w:sz w:val="20"/>
              </w:rPr>
              <w:t xml:space="preserve">1343,8</w:t>
            </w:r>
          </w:p>
        </w:tc>
        <w:tc>
          <w:tcPr>
            <w:tcW w:w="784" w:type="dxa"/>
          </w:tcPr>
          <w:p>
            <w:pPr>
              <w:pStyle w:val="0"/>
              <w:jc w:val="center"/>
            </w:pPr>
            <w:r>
              <w:rPr>
                <w:sz w:val="20"/>
              </w:rPr>
              <w:t xml:space="preserve">1549,1</w:t>
            </w:r>
          </w:p>
        </w:tc>
        <w:tc>
          <w:tcPr>
            <w:tcW w:w="784" w:type="dxa"/>
          </w:tcPr>
          <w:p>
            <w:pPr>
              <w:pStyle w:val="0"/>
              <w:jc w:val="center"/>
            </w:pPr>
            <w:r>
              <w:rPr>
                <w:sz w:val="20"/>
              </w:rPr>
              <w:t xml:space="preserve">1828,7</w:t>
            </w:r>
          </w:p>
        </w:tc>
        <w:tc>
          <w:tcPr>
            <w:tcW w:w="784" w:type="dxa"/>
          </w:tcPr>
          <w:p>
            <w:pPr>
              <w:pStyle w:val="0"/>
              <w:jc w:val="center"/>
            </w:pPr>
            <w:r>
              <w:rPr>
                <w:sz w:val="20"/>
              </w:rPr>
              <w:t xml:space="preserve">1425,1</w:t>
            </w:r>
          </w:p>
        </w:tc>
        <w:tc>
          <w:tcPr>
            <w:tcW w:w="604" w:type="dxa"/>
          </w:tcPr>
          <w:p>
            <w:pPr>
              <w:pStyle w:val="0"/>
              <w:jc w:val="center"/>
            </w:pPr>
            <w:r>
              <w:rPr>
                <w:sz w:val="20"/>
              </w:rPr>
              <w:t xml:space="preserve">49,2</w:t>
            </w:r>
          </w:p>
        </w:tc>
        <w:tc>
          <w:tcPr>
            <w:tcW w:w="664" w:type="dxa"/>
          </w:tcPr>
          <w:p>
            <w:pPr>
              <w:pStyle w:val="0"/>
              <w:jc w:val="center"/>
            </w:pPr>
            <w:r>
              <w:rPr>
                <w:sz w:val="20"/>
              </w:rPr>
              <w:t xml:space="preserve">333,8</w:t>
            </w:r>
          </w:p>
        </w:tc>
        <w:tc>
          <w:tcPr>
            <w:tcW w:w="664" w:type="dxa"/>
          </w:tcPr>
          <w:p>
            <w:pPr>
              <w:pStyle w:val="0"/>
              <w:jc w:val="center"/>
            </w:pPr>
            <w:r>
              <w:rPr>
                <w:sz w:val="20"/>
              </w:rPr>
              <w:t xml:space="preserve">84,3</w:t>
            </w:r>
          </w:p>
        </w:tc>
        <w:tc>
          <w:tcPr>
            <w:tcW w:w="784" w:type="dxa"/>
          </w:tcPr>
          <w:p>
            <w:pPr>
              <w:pStyle w:val="0"/>
              <w:jc w:val="center"/>
            </w:pPr>
            <w:r>
              <w:rPr>
                <w:sz w:val="20"/>
              </w:rPr>
              <w:t xml:space="preserve">734,0</w:t>
            </w:r>
          </w:p>
        </w:tc>
        <w:tc>
          <w:tcPr>
            <w:tcW w:w="664" w:type="dxa"/>
          </w:tcPr>
          <w:p>
            <w:pPr>
              <w:pStyle w:val="0"/>
              <w:jc w:val="center"/>
            </w:pPr>
            <w:r>
              <w:rPr>
                <w:sz w:val="20"/>
              </w:rPr>
              <w:t xml:space="preserve">667,7</w:t>
            </w:r>
          </w:p>
        </w:tc>
        <w:tc>
          <w:tcPr>
            <w:tcW w:w="664" w:type="dxa"/>
          </w:tcPr>
          <w:p>
            <w:pPr>
              <w:pStyle w:val="0"/>
              <w:jc w:val="center"/>
            </w:pPr>
            <w:r>
              <w:rPr>
                <w:sz w:val="20"/>
              </w:rPr>
              <w:t xml:space="preserve">758</w:t>
            </w:r>
          </w:p>
        </w:tc>
        <w:tc>
          <w:tcPr>
            <w:tcW w:w="784" w:type="dxa"/>
          </w:tcPr>
          <w:p>
            <w:pPr>
              <w:pStyle w:val="0"/>
              <w:jc w:val="center"/>
            </w:pPr>
            <w:r>
              <w:rPr>
                <w:sz w:val="20"/>
              </w:rPr>
              <w:t xml:space="preserve">732,4</w:t>
            </w:r>
          </w:p>
        </w:tc>
        <w:tc>
          <w:tcPr>
            <w:tcW w:w="784" w:type="dxa"/>
          </w:tcPr>
          <w:p>
            <w:pPr>
              <w:pStyle w:val="0"/>
              <w:jc w:val="center"/>
            </w:pPr>
            <w:r>
              <w:rPr>
                <w:sz w:val="20"/>
              </w:rPr>
              <w:t xml:space="preserve">780,9</w:t>
            </w:r>
          </w:p>
        </w:tc>
        <w:tc>
          <w:tcPr>
            <w:tcW w:w="604" w:type="dxa"/>
          </w:tcPr>
          <w:p>
            <w:pPr>
              <w:pStyle w:val="0"/>
              <w:jc w:val="center"/>
            </w:pPr>
            <w:r>
              <w:rPr>
                <w:sz w:val="20"/>
              </w:rPr>
              <w:t xml:space="preserve">25,9</w:t>
            </w:r>
          </w:p>
        </w:tc>
        <w:tc>
          <w:tcPr>
            <w:tcW w:w="604" w:type="dxa"/>
          </w:tcPr>
          <w:p>
            <w:pPr>
              <w:pStyle w:val="0"/>
              <w:jc w:val="center"/>
            </w:pPr>
            <w:r>
              <w:rPr>
                <w:sz w:val="20"/>
              </w:rPr>
              <w:t xml:space="preserve">25,1</w:t>
            </w:r>
          </w:p>
        </w:tc>
        <w:tc>
          <w:tcPr>
            <w:tcW w:w="604" w:type="dxa"/>
          </w:tcPr>
          <w:p>
            <w:pPr>
              <w:pStyle w:val="0"/>
              <w:jc w:val="center"/>
            </w:pPr>
            <w:r>
              <w:rPr>
                <w:sz w:val="20"/>
              </w:rPr>
              <w:t xml:space="preserve">24,1</w:t>
            </w:r>
          </w:p>
        </w:tc>
        <w:tc>
          <w:tcPr>
            <w:tcW w:w="604" w:type="dxa"/>
          </w:tcPr>
          <w:p>
            <w:pPr>
              <w:pStyle w:val="0"/>
              <w:jc w:val="center"/>
            </w:pPr>
            <w:r>
              <w:rPr>
                <w:sz w:val="20"/>
              </w:rPr>
              <w:t xml:space="preserve">24,7</w:t>
            </w:r>
          </w:p>
        </w:tc>
        <w:tc>
          <w:tcPr>
            <w:tcW w:w="604" w:type="dxa"/>
          </w:tcPr>
          <w:p>
            <w:pPr>
              <w:pStyle w:val="0"/>
              <w:jc w:val="center"/>
            </w:pPr>
            <w:r>
              <w:rPr>
                <w:sz w:val="20"/>
              </w:rPr>
              <w:t xml:space="preserve">24,6</w:t>
            </w:r>
          </w:p>
        </w:tc>
        <w:tc>
          <w:tcPr>
            <w:tcW w:w="664" w:type="dxa"/>
          </w:tcPr>
          <w:p>
            <w:pPr>
              <w:pStyle w:val="0"/>
              <w:jc w:val="center"/>
            </w:pPr>
            <w:r>
              <w:rPr>
                <w:sz w:val="20"/>
              </w:rPr>
              <w:t xml:space="preserve">71,9</w:t>
            </w:r>
          </w:p>
        </w:tc>
        <w:tc>
          <w:tcPr>
            <w:tcW w:w="664" w:type="dxa"/>
          </w:tcPr>
          <w:p>
            <w:pPr>
              <w:pStyle w:val="0"/>
              <w:jc w:val="center"/>
            </w:pPr>
            <w:r>
              <w:rPr>
                <w:sz w:val="20"/>
              </w:rPr>
              <w:t xml:space="preserve">65,4</w:t>
            </w:r>
          </w:p>
        </w:tc>
        <w:tc>
          <w:tcPr>
            <w:tcW w:w="664" w:type="dxa"/>
          </w:tcPr>
          <w:p>
            <w:pPr>
              <w:pStyle w:val="0"/>
              <w:jc w:val="center"/>
            </w:pPr>
            <w:r>
              <w:rPr>
                <w:sz w:val="20"/>
              </w:rPr>
              <w:t xml:space="preserve">84,5</w:t>
            </w:r>
          </w:p>
        </w:tc>
        <w:tc>
          <w:tcPr>
            <w:tcW w:w="664" w:type="dxa"/>
          </w:tcPr>
          <w:p>
            <w:pPr>
              <w:pStyle w:val="0"/>
              <w:jc w:val="center"/>
            </w:pPr>
            <w:r>
              <w:rPr>
                <w:sz w:val="20"/>
              </w:rPr>
              <w:t xml:space="preserve">77,2</w:t>
            </w:r>
          </w:p>
        </w:tc>
        <w:tc>
          <w:tcPr>
            <w:tcW w:w="664" w:type="dxa"/>
          </w:tcPr>
          <w:p>
            <w:pPr>
              <w:pStyle w:val="0"/>
              <w:jc w:val="center"/>
            </w:pPr>
            <w:r>
              <w:rPr>
                <w:sz w:val="20"/>
              </w:rPr>
              <w:t xml:space="preserve">70,1</w:t>
            </w:r>
          </w:p>
        </w:tc>
      </w:tr>
      <w:tr>
        <w:tc>
          <w:tcPr>
            <w:tcW w:w="2149" w:type="dxa"/>
          </w:tcPr>
          <w:p>
            <w:pPr>
              <w:pStyle w:val="0"/>
            </w:pPr>
            <w:r>
              <w:rPr>
                <w:sz w:val="20"/>
              </w:rPr>
              <w:t xml:space="preserve">г. Белгород</w:t>
            </w:r>
          </w:p>
        </w:tc>
        <w:tc>
          <w:tcPr>
            <w:tcW w:w="784" w:type="dxa"/>
          </w:tcPr>
          <w:p>
            <w:pPr>
              <w:pStyle w:val="0"/>
              <w:jc w:val="center"/>
            </w:pPr>
            <w:r>
              <w:rPr>
                <w:sz w:val="20"/>
              </w:rPr>
              <w:t xml:space="preserve">1054,4</w:t>
            </w:r>
          </w:p>
        </w:tc>
        <w:tc>
          <w:tcPr>
            <w:tcW w:w="784" w:type="dxa"/>
          </w:tcPr>
          <w:p>
            <w:pPr>
              <w:pStyle w:val="0"/>
              <w:jc w:val="center"/>
            </w:pPr>
            <w:r>
              <w:rPr>
                <w:sz w:val="20"/>
              </w:rPr>
              <w:t xml:space="preserve">1065</w:t>
            </w:r>
          </w:p>
        </w:tc>
        <w:tc>
          <w:tcPr>
            <w:tcW w:w="784" w:type="dxa"/>
          </w:tcPr>
          <w:p>
            <w:pPr>
              <w:pStyle w:val="0"/>
              <w:jc w:val="center"/>
            </w:pPr>
            <w:r>
              <w:rPr>
                <w:sz w:val="20"/>
              </w:rPr>
              <w:t xml:space="preserve">1258,9</w:t>
            </w:r>
          </w:p>
        </w:tc>
        <w:tc>
          <w:tcPr>
            <w:tcW w:w="784" w:type="dxa"/>
          </w:tcPr>
          <w:p>
            <w:pPr>
              <w:pStyle w:val="0"/>
              <w:jc w:val="center"/>
            </w:pPr>
            <w:r>
              <w:rPr>
                <w:sz w:val="20"/>
              </w:rPr>
              <w:t xml:space="preserve">1498,7</w:t>
            </w:r>
          </w:p>
        </w:tc>
        <w:tc>
          <w:tcPr>
            <w:tcW w:w="784" w:type="dxa"/>
          </w:tcPr>
          <w:p>
            <w:pPr>
              <w:pStyle w:val="0"/>
              <w:jc w:val="center"/>
            </w:pPr>
            <w:r>
              <w:rPr>
                <w:sz w:val="20"/>
              </w:rPr>
              <w:t xml:space="preserve">1156,1</w:t>
            </w:r>
          </w:p>
        </w:tc>
        <w:tc>
          <w:tcPr>
            <w:tcW w:w="604" w:type="dxa"/>
          </w:tcPr>
          <w:p>
            <w:pPr>
              <w:pStyle w:val="0"/>
              <w:jc w:val="center"/>
            </w:pPr>
            <w:r>
              <w:rPr>
                <w:sz w:val="20"/>
              </w:rPr>
              <w:t xml:space="preserve">70,9</w:t>
            </w:r>
          </w:p>
        </w:tc>
        <w:tc>
          <w:tcPr>
            <w:tcW w:w="664" w:type="dxa"/>
          </w:tcPr>
          <w:p>
            <w:pPr>
              <w:pStyle w:val="0"/>
              <w:jc w:val="center"/>
            </w:pPr>
            <w:r>
              <w:rPr>
                <w:sz w:val="20"/>
              </w:rPr>
              <w:t xml:space="preserve">342,8</w:t>
            </w:r>
          </w:p>
        </w:tc>
        <w:tc>
          <w:tcPr>
            <w:tcW w:w="664" w:type="dxa"/>
          </w:tcPr>
          <w:p>
            <w:pPr>
              <w:pStyle w:val="0"/>
              <w:jc w:val="center"/>
            </w:pPr>
            <w:r>
              <w:rPr>
                <w:sz w:val="20"/>
              </w:rPr>
              <w:t xml:space="preserve">80,8</w:t>
            </w:r>
          </w:p>
        </w:tc>
        <w:tc>
          <w:tcPr>
            <w:tcW w:w="784" w:type="dxa"/>
          </w:tcPr>
          <w:p>
            <w:pPr>
              <w:pStyle w:val="0"/>
              <w:jc w:val="center"/>
            </w:pPr>
            <w:r>
              <w:rPr>
                <w:sz w:val="20"/>
              </w:rPr>
              <w:t xml:space="preserve">568,1</w:t>
            </w:r>
          </w:p>
        </w:tc>
        <w:tc>
          <w:tcPr>
            <w:tcW w:w="664" w:type="dxa"/>
          </w:tcPr>
          <w:p>
            <w:pPr>
              <w:pStyle w:val="0"/>
              <w:jc w:val="center"/>
            </w:pPr>
            <w:r>
              <w:rPr>
                <w:sz w:val="20"/>
              </w:rPr>
              <w:t xml:space="preserve">587,4</w:t>
            </w:r>
          </w:p>
        </w:tc>
        <w:tc>
          <w:tcPr>
            <w:tcW w:w="664" w:type="dxa"/>
          </w:tcPr>
          <w:p>
            <w:pPr>
              <w:pStyle w:val="0"/>
              <w:jc w:val="center"/>
            </w:pPr>
            <w:r>
              <w:rPr>
                <w:sz w:val="20"/>
              </w:rPr>
              <w:t xml:space="preserve">650,2</w:t>
            </w:r>
          </w:p>
        </w:tc>
        <w:tc>
          <w:tcPr>
            <w:tcW w:w="784" w:type="dxa"/>
          </w:tcPr>
          <w:p>
            <w:pPr>
              <w:pStyle w:val="0"/>
              <w:jc w:val="center"/>
            </w:pPr>
            <w:r>
              <w:rPr>
                <w:sz w:val="20"/>
              </w:rPr>
              <w:t xml:space="preserve">620,2</w:t>
            </w:r>
          </w:p>
        </w:tc>
        <w:tc>
          <w:tcPr>
            <w:tcW w:w="784" w:type="dxa"/>
          </w:tcPr>
          <w:p>
            <w:pPr>
              <w:pStyle w:val="0"/>
              <w:jc w:val="center"/>
            </w:pPr>
            <w:r>
              <w:rPr>
                <w:sz w:val="20"/>
              </w:rPr>
              <w:t xml:space="preserve">643,7</w:t>
            </w:r>
          </w:p>
        </w:tc>
        <w:tc>
          <w:tcPr>
            <w:tcW w:w="604" w:type="dxa"/>
          </w:tcPr>
          <w:p>
            <w:pPr>
              <w:pStyle w:val="0"/>
              <w:jc w:val="center"/>
            </w:pPr>
            <w:r>
              <w:rPr>
                <w:sz w:val="20"/>
              </w:rPr>
              <w:t xml:space="preserve">35,5</w:t>
            </w:r>
          </w:p>
        </w:tc>
        <w:tc>
          <w:tcPr>
            <w:tcW w:w="604" w:type="dxa"/>
          </w:tcPr>
          <w:p>
            <w:pPr>
              <w:pStyle w:val="0"/>
              <w:jc w:val="center"/>
            </w:pPr>
            <w:r>
              <w:rPr>
                <w:sz w:val="20"/>
              </w:rPr>
              <w:t xml:space="preserve">36</w:t>
            </w:r>
          </w:p>
        </w:tc>
        <w:tc>
          <w:tcPr>
            <w:tcW w:w="604" w:type="dxa"/>
          </w:tcPr>
          <w:p>
            <w:pPr>
              <w:pStyle w:val="0"/>
              <w:jc w:val="center"/>
            </w:pPr>
            <w:r>
              <w:rPr>
                <w:sz w:val="20"/>
              </w:rPr>
              <w:t xml:space="preserve">30,3</w:t>
            </w:r>
          </w:p>
        </w:tc>
        <w:tc>
          <w:tcPr>
            <w:tcW w:w="604" w:type="dxa"/>
          </w:tcPr>
          <w:p>
            <w:pPr>
              <w:pStyle w:val="0"/>
              <w:jc w:val="center"/>
            </w:pPr>
            <w:r>
              <w:rPr>
                <w:sz w:val="20"/>
              </w:rPr>
              <w:t xml:space="preserve">32,8</w:t>
            </w:r>
          </w:p>
        </w:tc>
        <w:tc>
          <w:tcPr>
            <w:tcW w:w="604" w:type="dxa"/>
          </w:tcPr>
          <w:p>
            <w:pPr>
              <w:pStyle w:val="0"/>
              <w:jc w:val="center"/>
            </w:pPr>
            <w:r>
              <w:rPr>
                <w:sz w:val="20"/>
              </w:rPr>
              <w:t xml:space="preserve">34,5</w:t>
            </w:r>
          </w:p>
        </w:tc>
        <w:tc>
          <w:tcPr>
            <w:tcW w:w="664" w:type="dxa"/>
          </w:tcPr>
          <w:p>
            <w:pPr>
              <w:pStyle w:val="0"/>
              <w:jc w:val="center"/>
            </w:pPr>
            <w:r>
              <w:rPr>
                <w:sz w:val="20"/>
              </w:rPr>
              <w:t xml:space="preserve">50,3</w:t>
            </w:r>
          </w:p>
        </w:tc>
        <w:tc>
          <w:tcPr>
            <w:tcW w:w="664" w:type="dxa"/>
          </w:tcPr>
          <w:p>
            <w:pPr>
              <w:pStyle w:val="0"/>
              <w:jc w:val="center"/>
            </w:pPr>
            <w:r>
              <w:rPr>
                <w:sz w:val="20"/>
              </w:rPr>
              <w:t xml:space="preserve">70,7</w:t>
            </w:r>
          </w:p>
        </w:tc>
        <w:tc>
          <w:tcPr>
            <w:tcW w:w="664" w:type="dxa"/>
          </w:tcPr>
          <w:p>
            <w:pPr>
              <w:pStyle w:val="0"/>
              <w:jc w:val="center"/>
            </w:pPr>
            <w:r>
              <w:rPr>
                <w:sz w:val="20"/>
              </w:rPr>
              <w:t xml:space="preserve">82,9</w:t>
            </w:r>
          </w:p>
        </w:tc>
        <w:tc>
          <w:tcPr>
            <w:tcW w:w="664" w:type="dxa"/>
          </w:tcPr>
          <w:p>
            <w:pPr>
              <w:pStyle w:val="0"/>
              <w:jc w:val="center"/>
            </w:pPr>
            <w:r>
              <w:rPr>
                <w:sz w:val="20"/>
              </w:rPr>
              <w:t xml:space="preserve">71,2</w:t>
            </w:r>
          </w:p>
        </w:tc>
        <w:tc>
          <w:tcPr>
            <w:tcW w:w="664" w:type="dxa"/>
          </w:tcPr>
          <w:p>
            <w:pPr>
              <w:pStyle w:val="0"/>
              <w:jc w:val="center"/>
            </w:pPr>
            <w:r>
              <w:rPr>
                <w:sz w:val="20"/>
              </w:rPr>
              <w:t xml:space="preserve">60,1</w:t>
            </w:r>
          </w:p>
        </w:tc>
      </w:tr>
      <w:tr>
        <w:tc>
          <w:tcPr>
            <w:tcW w:w="2149" w:type="dxa"/>
          </w:tcPr>
          <w:p>
            <w:pPr>
              <w:pStyle w:val="0"/>
            </w:pPr>
            <w:r>
              <w:rPr>
                <w:sz w:val="20"/>
              </w:rPr>
              <w:t xml:space="preserve">Алексеевский городской округ</w:t>
            </w:r>
          </w:p>
        </w:tc>
        <w:tc>
          <w:tcPr>
            <w:tcW w:w="784" w:type="dxa"/>
          </w:tcPr>
          <w:p>
            <w:pPr>
              <w:pStyle w:val="0"/>
              <w:jc w:val="center"/>
            </w:pPr>
            <w:r>
              <w:rPr>
                <w:sz w:val="20"/>
              </w:rPr>
              <w:t xml:space="preserve">1442,3</w:t>
            </w:r>
          </w:p>
        </w:tc>
        <w:tc>
          <w:tcPr>
            <w:tcW w:w="784" w:type="dxa"/>
          </w:tcPr>
          <w:p>
            <w:pPr>
              <w:pStyle w:val="0"/>
              <w:jc w:val="center"/>
            </w:pPr>
            <w:r>
              <w:rPr>
                <w:sz w:val="20"/>
              </w:rPr>
              <w:t xml:space="preserve">1418,8</w:t>
            </w:r>
          </w:p>
        </w:tc>
        <w:tc>
          <w:tcPr>
            <w:tcW w:w="784" w:type="dxa"/>
          </w:tcPr>
          <w:p>
            <w:pPr>
              <w:pStyle w:val="0"/>
              <w:jc w:val="center"/>
            </w:pPr>
            <w:r>
              <w:rPr>
                <w:sz w:val="20"/>
              </w:rPr>
              <w:t xml:space="preserve">1649</w:t>
            </w:r>
          </w:p>
        </w:tc>
        <w:tc>
          <w:tcPr>
            <w:tcW w:w="784" w:type="dxa"/>
          </w:tcPr>
          <w:p>
            <w:pPr>
              <w:pStyle w:val="0"/>
              <w:jc w:val="center"/>
            </w:pPr>
            <w:r>
              <w:rPr>
                <w:sz w:val="20"/>
              </w:rPr>
              <w:t xml:space="preserve">1966,5</w:t>
            </w:r>
          </w:p>
        </w:tc>
        <w:tc>
          <w:tcPr>
            <w:tcW w:w="784" w:type="dxa"/>
          </w:tcPr>
          <w:p>
            <w:pPr>
              <w:pStyle w:val="0"/>
              <w:jc w:val="center"/>
            </w:pPr>
            <w:r>
              <w:rPr>
                <w:sz w:val="20"/>
              </w:rPr>
              <w:t xml:space="preserve">1497,4</w:t>
            </w:r>
          </w:p>
        </w:tc>
        <w:tc>
          <w:tcPr>
            <w:tcW w:w="604" w:type="dxa"/>
          </w:tcPr>
          <w:p>
            <w:pPr>
              <w:pStyle w:val="0"/>
              <w:jc w:val="center"/>
            </w:pPr>
            <w:r>
              <w:rPr>
                <w:sz w:val="20"/>
              </w:rPr>
              <w:t xml:space="preserve">33,4</w:t>
            </w:r>
          </w:p>
        </w:tc>
        <w:tc>
          <w:tcPr>
            <w:tcW w:w="664" w:type="dxa"/>
          </w:tcPr>
          <w:p>
            <w:pPr>
              <w:pStyle w:val="0"/>
              <w:jc w:val="center"/>
            </w:pPr>
            <w:r>
              <w:rPr>
                <w:sz w:val="20"/>
              </w:rPr>
              <w:t xml:space="preserve">295,4</w:t>
            </w:r>
          </w:p>
        </w:tc>
        <w:tc>
          <w:tcPr>
            <w:tcW w:w="664" w:type="dxa"/>
          </w:tcPr>
          <w:p>
            <w:pPr>
              <w:pStyle w:val="0"/>
              <w:jc w:val="center"/>
            </w:pPr>
            <w:r>
              <w:rPr>
                <w:sz w:val="20"/>
              </w:rPr>
              <w:t xml:space="preserve">68,5</w:t>
            </w:r>
          </w:p>
        </w:tc>
        <w:tc>
          <w:tcPr>
            <w:tcW w:w="784" w:type="dxa"/>
          </w:tcPr>
          <w:p>
            <w:pPr>
              <w:pStyle w:val="0"/>
              <w:jc w:val="center"/>
            </w:pPr>
            <w:r>
              <w:rPr>
                <w:sz w:val="20"/>
              </w:rPr>
              <w:t xml:space="preserve">686,0</w:t>
            </w:r>
          </w:p>
        </w:tc>
        <w:tc>
          <w:tcPr>
            <w:tcW w:w="664" w:type="dxa"/>
          </w:tcPr>
          <w:p>
            <w:pPr>
              <w:pStyle w:val="0"/>
              <w:jc w:val="center"/>
            </w:pPr>
            <w:r>
              <w:rPr>
                <w:sz w:val="20"/>
              </w:rPr>
              <w:t xml:space="preserve">639,4</w:t>
            </w:r>
          </w:p>
        </w:tc>
        <w:tc>
          <w:tcPr>
            <w:tcW w:w="664" w:type="dxa"/>
          </w:tcPr>
          <w:p>
            <w:pPr>
              <w:pStyle w:val="0"/>
              <w:jc w:val="center"/>
            </w:pPr>
            <w:r>
              <w:rPr>
                <w:sz w:val="20"/>
              </w:rPr>
              <w:t xml:space="preserve">762,7</w:t>
            </w:r>
          </w:p>
        </w:tc>
        <w:tc>
          <w:tcPr>
            <w:tcW w:w="784" w:type="dxa"/>
          </w:tcPr>
          <w:p>
            <w:pPr>
              <w:pStyle w:val="0"/>
              <w:jc w:val="center"/>
            </w:pPr>
            <w:r>
              <w:rPr>
                <w:sz w:val="20"/>
              </w:rPr>
              <w:t xml:space="preserve">811,9</w:t>
            </w:r>
          </w:p>
        </w:tc>
        <w:tc>
          <w:tcPr>
            <w:tcW w:w="784" w:type="dxa"/>
          </w:tcPr>
          <w:p>
            <w:pPr>
              <w:pStyle w:val="0"/>
              <w:jc w:val="center"/>
            </w:pPr>
            <w:r>
              <w:rPr>
                <w:sz w:val="20"/>
              </w:rPr>
              <w:t xml:space="preserve">879,6</w:t>
            </w:r>
          </w:p>
        </w:tc>
        <w:tc>
          <w:tcPr>
            <w:tcW w:w="604" w:type="dxa"/>
          </w:tcPr>
          <w:p>
            <w:pPr>
              <w:pStyle w:val="0"/>
              <w:jc w:val="center"/>
            </w:pPr>
            <w:r>
              <w:rPr>
                <w:sz w:val="20"/>
              </w:rPr>
              <w:t xml:space="preserve">11,4</w:t>
            </w:r>
          </w:p>
        </w:tc>
        <w:tc>
          <w:tcPr>
            <w:tcW w:w="604" w:type="dxa"/>
          </w:tcPr>
          <w:p>
            <w:pPr>
              <w:pStyle w:val="0"/>
              <w:jc w:val="center"/>
            </w:pPr>
            <w:r>
              <w:rPr>
                <w:sz w:val="20"/>
              </w:rPr>
              <w:t xml:space="preserve">23,1</w:t>
            </w:r>
          </w:p>
        </w:tc>
        <w:tc>
          <w:tcPr>
            <w:tcW w:w="604" w:type="dxa"/>
          </w:tcPr>
          <w:p>
            <w:pPr>
              <w:pStyle w:val="0"/>
              <w:jc w:val="center"/>
            </w:pPr>
            <w:r>
              <w:rPr>
                <w:sz w:val="20"/>
              </w:rPr>
              <w:t xml:space="preserve">13,4</w:t>
            </w:r>
          </w:p>
        </w:tc>
        <w:tc>
          <w:tcPr>
            <w:tcW w:w="604" w:type="dxa"/>
          </w:tcPr>
          <w:p>
            <w:pPr>
              <w:pStyle w:val="0"/>
              <w:jc w:val="center"/>
            </w:pPr>
            <w:r>
              <w:rPr>
                <w:sz w:val="20"/>
              </w:rPr>
              <w:t xml:space="preserve">15,2</w:t>
            </w:r>
          </w:p>
        </w:tc>
        <w:tc>
          <w:tcPr>
            <w:tcW w:w="604" w:type="dxa"/>
          </w:tcPr>
          <w:p>
            <w:pPr>
              <w:pStyle w:val="0"/>
              <w:jc w:val="center"/>
            </w:pPr>
            <w:r>
              <w:rPr>
                <w:sz w:val="20"/>
              </w:rPr>
              <w:t xml:space="preserve">17,1</w:t>
            </w:r>
          </w:p>
        </w:tc>
        <w:tc>
          <w:tcPr>
            <w:tcW w:w="664" w:type="dxa"/>
          </w:tcPr>
          <w:p>
            <w:pPr>
              <w:pStyle w:val="0"/>
              <w:jc w:val="center"/>
            </w:pPr>
            <w:r>
              <w:rPr>
                <w:sz w:val="20"/>
              </w:rPr>
              <w:t xml:space="preserve">75,3</w:t>
            </w:r>
          </w:p>
        </w:tc>
        <w:tc>
          <w:tcPr>
            <w:tcW w:w="664" w:type="dxa"/>
          </w:tcPr>
          <w:p>
            <w:pPr>
              <w:pStyle w:val="0"/>
              <w:jc w:val="center"/>
            </w:pPr>
            <w:r>
              <w:rPr>
                <w:sz w:val="20"/>
              </w:rPr>
              <w:t xml:space="preserve">62,6</w:t>
            </w:r>
          </w:p>
        </w:tc>
        <w:tc>
          <w:tcPr>
            <w:tcW w:w="664" w:type="dxa"/>
          </w:tcPr>
          <w:p>
            <w:pPr>
              <w:pStyle w:val="0"/>
              <w:jc w:val="center"/>
            </w:pPr>
            <w:r>
              <w:rPr>
                <w:sz w:val="20"/>
              </w:rPr>
              <w:t xml:space="preserve">90,1</w:t>
            </w:r>
          </w:p>
        </w:tc>
        <w:tc>
          <w:tcPr>
            <w:tcW w:w="664" w:type="dxa"/>
          </w:tcPr>
          <w:p>
            <w:pPr>
              <w:pStyle w:val="0"/>
              <w:jc w:val="center"/>
            </w:pPr>
            <w:r>
              <w:rPr>
                <w:sz w:val="20"/>
              </w:rPr>
              <w:t xml:space="preserve">81,0</w:t>
            </w:r>
          </w:p>
        </w:tc>
        <w:tc>
          <w:tcPr>
            <w:tcW w:w="664" w:type="dxa"/>
          </w:tcPr>
          <w:p>
            <w:pPr>
              <w:pStyle w:val="0"/>
              <w:jc w:val="center"/>
            </w:pPr>
            <w:r>
              <w:rPr>
                <w:sz w:val="20"/>
              </w:rPr>
              <w:t xml:space="preserve">87,3</w:t>
            </w:r>
          </w:p>
        </w:tc>
      </w:tr>
      <w:tr>
        <w:tc>
          <w:tcPr>
            <w:tcW w:w="2149" w:type="dxa"/>
          </w:tcPr>
          <w:p>
            <w:pPr>
              <w:pStyle w:val="0"/>
            </w:pPr>
            <w:r>
              <w:rPr>
                <w:sz w:val="20"/>
              </w:rPr>
              <w:t xml:space="preserve">Белгородский район</w:t>
            </w:r>
          </w:p>
        </w:tc>
        <w:tc>
          <w:tcPr>
            <w:tcW w:w="784" w:type="dxa"/>
          </w:tcPr>
          <w:p>
            <w:pPr>
              <w:pStyle w:val="0"/>
              <w:jc w:val="center"/>
            </w:pPr>
            <w:r>
              <w:rPr>
                <w:sz w:val="20"/>
              </w:rPr>
              <w:t xml:space="preserve">1242,6</w:t>
            </w:r>
          </w:p>
        </w:tc>
        <w:tc>
          <w:tcPr>
            <w:tcW w:w="784" w:type="dxa"/>
          </w:tcPr>
          <w:p>
            <w:pPr>
              <w:pStyle w:val="0"/>
              <w:jc w:val="center"/>
            </w:pPr>
            <w:r>
              <w:rPr>
                <w:sz w:val="20"/>
              </w:rPr>
              <w:t xml:space="preserve">1204,7</w:t>
            </w:r>
          </w:p>
        </w:tc>
        <w:tc>
          <w:tcPr>
            <w:tcW w:w="784" w:type="dxa"/>
          </w:tcPr>
          <w:p>
            <w:pPr>
              <w:pStyle w:val="0"/>
              <w:jc w:val="center"/>
            </w:pPr>
            <w:r>
              <w:rPr>
                <w:sz w:val="20"/>
              </w:rPr>
              <w:t xml:space="preserve">1461,8</w:t>
            </w:r>
          </w:p>
        </w:tc>
        <w:tc>
          <w:tcPr>
            <w:tcW w:w="784" w:type="dxa"/>
          </w:tcPr>
          <w:p>
            <w:pPr>
              <w:pStyle w:val="0"/>
              <w:jc w:val="center"/>
            </w:pPr>
            <w:r>
              <w:rPr>
                <w:sz w:val="20"/>
              </w:rPr>
              <w:t xml:space="preserve">1729</w:t>
            </w:r>
          </w:p>
        </w:tc>
        <w:tc>
          <w:tcPr>
            <w:tcW w:w="784" w:type="dxa"/>
          </w:tcPr>
          <w:p>
            <w:pPr>
              <w:pStyle w:val="0"/>
              <w:jc w:val="center"/>
            </w:pPr>
            <w:r>
              <w:rPr>
                <w:sz w:val="20"/>
              </w:rPr>
              <w:t xml:space="preserve">1401,7</w:t>
            </w:r>
          </w:p>
        </w:tc>
        <w:tc>
          <w:tcPr>
            <w:tcW w:w="604" w:type="dxa"/>
          </w:tcPr>
          <w:p>
            <w:pPr>
              <w:pStyle w:val="0"/>
              <w:jc w:val="center"/>
            </w:pPr>
            <w:r>
              <w:rPr>
                <w:sz w:val="20"/>
              </w:rPr>
              <w:t xml:space="preserve">66,1</w:t>
            </w:r>
          </w:p>
        </w:tc>
        <w:tc>
          <w:tcPr>
            <w:tcW w:w="664" w:type="dxa"/>
          </w:tcPr>
          <w:p>
            <w:pPr>
              <w:pStyle w:val="0"/>
              <w:jc w:val="center"/>
            </w:pPr>
            <w:r>
              <w:rPr>
                <w:sz w:val="20"/>
              </w:rPr>
              <w:t xml:space="preserve">335,8</w:t>
            </w:r>
          </w:p>
        </w:tc>
        <w:tc>
          <w:tcPr>
            <w:tcW w:w="664" w:type="dxa"/>
          </w:tcPr>
          <w:p>
            <w:pPr>
              <w:pStyle w:val="0"/>
              <w:jc w:val="center"/>
            </w:pPr>
            <w:r>
              <w:rPr>
                <w:sz w:val="20"/>
              </w:rPr>
              <w:t xml:space="preserve">78,6</w:t>
            </w:r>
          </w:p>
        </w:tc>
        <w:tc>
          <w:tcPr>
            <w:tcW w:w="784" w:type="dxa"/>
          </w:tcPr>
          <w:p>
            <w:pPr>
              <w:pStyle w:val="0"/>
              <w:jc w:val="center"/>
            </w:pPr>
            <w:r>
              <w:rPr>
                <w:sz w:val="20"/>
              </w:rPr>
              <w:t xml:space="preserve">644,8</w:t>
            </w:r>
          </w:p>
        </w:tc>
        <w:tc>
          <w:tcPr>
            <w:tcW w:w="664" w:type="dxa"/>
          </w:tcPr>
          <w:p>
            <w:pPr>
              <w:pStyle w:val="0"/>
              <w:jc w:val="center"/>
            </w:pPr>
            <w:r>
              <w:rPr>
                <w:sz w:val="20"/>
              </w:rPr>
              <w:t xml:space="preserve">618</w:t>
            </w:r>
          </w:p>
        </w:tc>
        <w:tc>
          <w:tcPr>
            <w:tcW w:w="664" w:type="dxa"/>
          </w:tcPr>
          <w:p>
            <w:pPr>
              <w:pStyle w:val="0"/>
              <w:jc w:val="center"/>
            </w:pPr>
            <w:r>
              <w:rPr>
                <w:sz w:val="20"/>
              </w:rPr>
              <w:t xml:space="preserve">815,7</w:t>
            </w:r>
          </w:p>
        </w:tc>
        <w:tc>
          <w:tcPr>
            <w:tcW w:w="784" w:type="dxa"/>
          </w:tcPr>
          <w:p>
            <w:pPr>
              <w:pStyle w:val="0"/>
              <w:jc w:val="center"/>
            </w:pPr>
            <w:r>
              <w:rPr>
                <w:sz w:val="20"/>
              </w:rPr>
              <w:t xml:space="preserve">793,3</w:t>
            </w:r>
          </w:p>
        </w:tc>
        <w:tc>
          <w:tcPr>
            <w:tcW w:w="784" w:type="dxa"/>
          </w:tcPr>
          <w:p>
            <w:pPr>
              <w:pStyle w:val="0"/>
              <w:jc w:val="center"/>
            </w:pPr>
            <w:r>
              <w:rPr>
                <w:sz w:val="20"/>
              </w:rPr>
              <w:t xml:space="preserve">796,0</w:t>
            </w:r>
          </w:p>
        </w:tc>
        <w:tc>
          <w:tcPr>
            <w:tcW w:w="604" w:type="dxa"/>
          </w:tcPr>
          <w:p>
            <w:pPr>
              <w:pStyle w:val="0"/>
              <w:jc w:val="center"/>
            </w:pPr>
            <w:r>
              <w:rPr>
                <w:sz w:val="20"/>
              </w:rPr>
              <w:t xml:space="preserve">27,7</w:t>
            </w:r>
          </w:p>
        </w:tc>
        <w:tc>
          <w:tcPr>
            <w:tcW w:w="604" w:type="dxa"/>
          </w:tcPr>
          <w:p>
            <w:pPr>
              <w:pStyle w:val="0"/>
              <w:jc w:val="center"/>
            </w:pPr>
            <w:r>
              <w:rPr>
                <w:sz w:val="20"/>
              </w:rPr>
              <w:t xml:space="preserve">33</w:t>
            </w:r>
          </w:p>
        </w:tc>
        <w:tc>
          <w:tcPr>
            <w:tcW w:w="604" w:type="dxa"/>
          </w:tcPr>
          <w:p>
            <w:pPr>
              <w:pStyle w:val="0"/>
              <w:jc w:val="center"/>
            </w:pPr>
            <w:r>
              <w:rPr>
                <w:sz w:val="20"/>
              </w:rPr>
              <w:t xml:space="preserve">30,3</w:t>
            </w:r>
          </w:p>
        </w:tc>
        <w:tc>
          <w:tcPr>
            <w:tcW w:w="604" w:type="dxa"/>
          </w:tcPr>
          <w:p>
            <w:pPr>
              <w:pStyle w:val="0"/>
              <w:jc w:val="center"/>
            </w:pPr>
            <w:r>
              <w:rPr>
                <w:sz w:val="20"/>
              </w:rPr>
              <w:t xml:space="preserve">28,5</w:t>
            </w:r>
          </w:p>
        </w:tc>
        <w:tc>
          <w:tcPr>
            <w:tcW w:w="604" w:type="dxa"/>
          </w:tcPr>
          <w:p>
            <w:pPr>
              <w:pStyle w:val="0"/>
              <w:jc w:val="center"/>
            </w:pPr>
            <w:r>
              <w:rPr>
                <w:sz w:val="20"/>
              </w:rPr>
              <w:t xml:space="preserve">36,2</w:t>
            </w:r>
          </w:p>
        </w:tc>
        <w:tc>
          <w:tcPr>
            <w:tcW w:w="664" w:type="dxa"/>
          </w:tcPr>
          <w:p>
            <w:pPr>
              <w:pStyle w:val="0"/>
              <w:jc w:val="center"/>
            </w:pPr>
            <w:r>
              <w:rPr>
                <w:sz w:val="20"/>
              </w:rPr>
              <w:t xml:space="preserve">64,9</w:t>
            </w:r>
          </w:p>
        </w:tc>
        <w:tc>
          <w:tcPr>
            <w:tcW w:w="664" w:type="dxa"/>
          </w:tcPr>
          <w:p>
            <w:pPr>
              <w:pStyle w:val="0"/>
              <w:jc w:val="center"/>
            </w:pPr>
            <w:r>
              <w:rPr>
                <w:sz w:val="20"/>
              </w:rPr>
              <w:t xml:space="preserve">41,8</w:t>
            </w:r>
          </w:p>
        </w:tc>
        <w:tc>
          <w:tcPr>
            <w:tcW w:w="664" w:type="dxa"/>
          </w:tcPr>
          <w:p>
            <w:pPr>
              <w:pStyle w:val="0"/>
              <w:jc w:val="center"/>
            </w:pPr>
            <w:r>
              <w:rPr>
                <w:sz w:val="20"/>
              </w:rPr>
              <w:t xml:space="preserve">85,5</w:t>
            </w:r>
          </w:p>
        </w:tc>
        <w:tc>
          <w:tcPr>
            <w:tcW w:w="664" w:type="dxa"/>
          </w:tcPr>
          <w:p>
            <w:pPr>
              <w:pStyle w:val="0"/>
              <w:jc w:val="center"/>
            </w:pPr>
            <w:r>
              <w:rPr>
                <w:sz w:val="20"/>
              </w:rPr>
              <w:t xml:space="preserve">91,7</w:t>
            </w:r>
          </w:p>
        </w:tc>
        <w:tc>
          <w:tcPr>
            <w:tcW w:w="664" w:type="dxa"/>
          </w:tcPr>
          <w:p>
            <w:pPr>
              <w:pStyle w:val="0"/>
              <w:jc w:val="center"/>
            </w:pPr>
            <w:r>
              <w:rPr>
                <w:sz w:val="20"/>
              </w:rPr>
              <w:t xml:space="preserve">73,2</w:t>
            </w:r>
          </w:p>
        </w:tc>
      </w:tr>
      <w:tr>
        <w:tc>
          <w:tcPr>
            <w:tcW w:w="2149" w:type="dxa"/>
          </w:tcPr>
          <w:p>
            <w:pPr>
              <w:pStyle w:val="0"/>
            </w:pPr>
            <w:r>
              <w:rPr>
                <w:sz w:val="20"/>
              </w:rPr>
              <w:t xml:space="preserve">Борисовский район</w:t>
            </w:r>
          </w:p>
        </w:tc>
        <w:tc>
          <w:tcPr>
            <w:tcW w:w="784" w:type="dxa"/>
          </w:tcPr>
          <w:p>
            <w:pPr>
              <w:pStyle w:val="0"/>
              <w:jc w:val="center"/>
            </w:pPr>
            <w:r>
              <w:rPr>
                <w:sz w:val="20"/>
              </w:rPr>
              <w:t xml:space="preserve">1627,9</w:t>
            </w:r>
          </w:p>
        </w:tc>
        <w:tc>
          <w:tcPr>
            <w:tcW w:w="784" w:type="dxa"/>
          </w:tcPr>
          <w:p>
            <w:pPr>
              <w:pStyle w:val="0"/>
              <w:jc w:val="center"/>
            </w:pPr>
            <w:r>
              <w:rPr>
                <w:sz w:val="20"/>
              </w:rPr>
              <w:t xml:space="preserve">1579,2</w:t>
            </w:r>
          </w:p>
        </w:tc>
        <w:tc>
          <w:tcPr>
            <w:tcW w:w="784" w:type="dxa"/>
          </w:tcPr>
          <w:p>
            <w:pPr>
              <w:pStyle w:val="0"/>
              <w:jc w:val="center"/>
            </w:pPr>
            <w:r>
              <w:rPr>
                <w:sz w:val="20"/>
              </w:rPr>
              <w:t xml:space="preserve">1851,4</w:t>
            </w:r>
          </w:p>
        </w:tc>
        <w:tc>
          <w:tcPr>
            <w:tcW w:w="784" w:type="dxa"/>
          </w:tcPr>
          <w:p>
            <w:pPr>
              <w:pStyle w:val="0"/>
              <w:jc w:val="center"/>
            </w:pPr>
            <w:r>
              <w:rPr>
                <w:sz w:val="20"/>
              </w:rPr>
              <w:t xml:space="preserve">2054,9</w:t>
            </w:r>
          </w:p>
        </w:tc>
        <w:tc>
          <w:tcPr>
            <w:tcW w:w="784" w:type="dxa"/>
          </w:tcPr>
          <w:p>
            <w:pPr>
              <w:pStyle w:val="0"/>
              <w:jc w:val="center"/>
            </w:pPr>
            <w:r>
              <w:rPr>
                <w:sz w:val="20"/>
              </w:rPr>
              <w:t xml:space="preserve">1722,3</w:t>
            </w:r>
          </w:p>
        </w:tc>
        <w:tc>
          <w:tcPr>
            <w:tcW w:w="604" w:type="dxa"/>
          </w:tcPr>
          <w:p>
            <w:pPr>
              <w:pStyle w:val="0"/>
              <w:jc w:val="center"/>
            </w:pPr>
            <w:r>
              <w:rPr>
                <w:sz w:val="20"/>
              </w:rPr>
              <w:t xml:space="preserve">32,2</w:t>
            </w:r>
          </w:p>
        </w:tc>
        <w:tc>
          <w:tcPr>
            <w:tcW w:w="664" w:type="dxa"/>
          </w:tcPr>
          <w:p>
            <w:pPr>
              <w:pStyle w:val="0"/>
              <w:jc w:val="center"/>
            </w:pPr>
            <w:r>
              <w:rPr>
                <w:sz w:val="20"/>
              </w:rPr>
              <w:t xml:space="preserve">429,8</w:t>
            </w:r>
          </w:p>
        </w:tc>
        <w:tc>
          <w:tcPr>
            <w:tcW w:w="664" w:type="dxa"/>
          </w:tcPr>
          <w:p>
            <w:pPr>
              <w:pStyle w:val="0"/>
              <w:jc w:val="center"/>
            </w:pPr>
            <w:r>
              <w:rPr>
                <w:sz w:val="20"/>
              </w:rPr>
              <w:t xml:space="preserve">69,9</w:t>
            </w:r>
          </w:p>
        </w:tc>
        <w:tc>
          <w:tcPr>
            <w:tcW w:w="784" w:type="dxa"/>
          </w:tcPr>
          <w:p>
            <w:pPr>
              <w:pStyle w:val="0"/>
              <w:jc w:val="center"/>
            </w:pPr>
            <w:r>
              <w:rPr>
                <w:sz w:val="20"/>
              </w:rPr>
              <w:t xml:space="preserve">863,0</w:t>
            </w:r>
          </w:p>
        </w:tc>
        <w:tc>
          <w:tcPr>
            <w:tcW w:w="664" w:type="dxa"/>
          </w:tcPr>
          <w:p>
            <w:pPr>
              <w:pStyle w:val="0"/>
              <w:jc w:val="center"/>
            </w:pPr>
            <w:r>
              <w:rPr>
                <w:sz w:val="20"/>
              </w:rPr>
              <w:t xml:space="preserve">815,4</w:t>
            </w:r>
          </w:p>
        </w:tc>
        <w:tc>
          <w:tcPr>
            <w:tcW w:w="664" w:type="dxa"/>
          </w:tcPr>
          <w:p>
            <w:pPr>
              <w:pStyle w:val="0"/>
              <w:jc w:val="center"/>
            </w:pPr>
            <w:r>
              <w:rPr>
                <w:sz w:val="20"/>
              </w:rPr>
              <w:t xml:space="preserve">978</w:t>
            </w:r>
          </w:p>
        </w:tc>
        <w:tc>
          <w:tcPr>
            <w:tcW w:w="784" w:type="dxa"/>
          </w:tcPr>
          <w:p>
            <w:pPr>
              <w:pStyle w:val="0"/>
              <w:jc w:val="center"/>
            </w:pPr>
            <w:r>
              <w:rPr>
                <w:sz w:val="20"/>
              </w:rPr>
              <w:t xml:space="preserve">855,5</w:t>
            </w:r>
          </w:p>
        </w:tc>
        <w:tc>
          <w:tcPr>
            <w:tcW w:w="784" w:type="dxa"/>
          </w:tcPr>
          <w:p>
            <w:pPr>
              <w:pStyle w:val="0"/>
              <w:jc w:val="center"/>
            </w:pPr>
            <w:r>
              <w:rPr>
                <w:sz w:val="20"/>
              </w:rPr>
              <w:t xml:space="preserve">961,9</w:t>
            </w:r>
          </w:p>
        </w:tc>
        <w:tc>
          <w:tcPr>
            <w:tcW w:w="604" w:type="dxa"/>
          </w:tcPr>
          <w:p>
            <w:pPr>
              <w:pStyle w:val="0"/>
              <w:jc w:val="center"/>
            </w:pPr>
            <w:r>
              <w:rPr>
                <w:sz w:val="20"/>
              </w:rPr>
              <w:t xml:space="preserve">19,6</w:t>
            </w:r>
          </w:p>
        </w:tc>
        <w:tc>
          <w:tcPr>
            <w:tcW w:w="604" w:type="dxa"/>
          </w:tcPr>
          <w:p>
            <w:pPr>
              <w:pStyle w:val="0"/>
              <w:jc w:val="center"/>
            </w:pPr>
            <w:r>
              <w:rPr>
                <w:sz w:val="20"/>
              </w:rPr>
              <w:t xml:space="preserve">11,9</w:t>
            </w:r>
          </w:p>
        </w:tc>
        <w:tc>
          <w:tcPr>
            <w:tcW w:w="604" w:type="dxa"/>
          </w:tcPr>
          <w:p>
            <w:pPr>
              <w:pStyle w:val="0"/>
              <w:jc w:val="center"/>
            </w:pPr>
            <w:r>
              <w:rPr>
                <w:sz w:val="20"/>
              </w:rPr>
              <w:t xml:space="preserve">28,2</w:t>
            </w:r>
          </w:p>
        </w:tc>
        <w:tc>
          <w:tcPr>
            <w:tcW w:w="604" w:type="dxa"/>
          </w:tcPr>
          <w:p>
            <w:pPr>
              <w:pStyle w:val="0"/>
              <w:jc w:val="center"/>
            </w:pPr>
            <w:r>
              <w:rPr>
                <w:sz w:val="20"/>
              </w:rPr>
              <w:t xml:space="preserve">16,4</w:t>
            </w:r>
          </w:p>
        </w:tc>
        <w:tc>
          <w:tcPr>
            <w:tcW w:w="604" w:type="dxa"/>
          </w:tcPr>
          <w:p>
            <w:pPr>
              <w:pStyle w:val="0"/>
              <w:jc w:val="center"/>
            </w:pPr>
            <w:r>
              <w:rPr>
                <w:sz w:val="20"/>
              </w:rPr>
              <w:t xml:space="preserve">16,4</w:t>
            </w:r>
          </w:p>
        </w:tc>
        <w:tc>
          <w:tcPr>
            <w:tcW w:w="664" w:type="dxa"/>
          </w:tcPr>
          <w:p>
            <w:pPr>
              <w:pStyle w:val="0"/>
              <w:jc w:val="center"/>
            </w:pPr>
            <w:r>
              <w:rPr>
                <w:sz w:val="20"/>
              </w:rPr>
              <w:t xml:space="preserve">59,1</w:t>
            </w:r>
          </w:p>
        </w:tc>
        <w:tc>
          <w:tcPr>
            <w:tcW w:w="664" w:type="dxa"/>
          </w:tcPr>
          <w:p>
            <w:pPr>
              <w:pStyle w:val="0"/>
              <w:jc w:val="center"/>
            </w:pPr>
            <w:r>
              <w:rPr>
                <w:sz w:val="20"/>
              </w:rPr>
              <w:t xml:space="preserve">75,6</w:t>
            </w:r>
          </w:p>
        </w:tc>
        <w:tc>
          <w:tcPr>
            <w:tcW w:w="664" w:type="dxa"/>
          </w:tcPr>
          <w:p>
            <w:pPr>
              <w:pStyle w:val="0"/>
              <w:jc w:val="center"/>
            </w:pPr>
            <w:r>
              <w:rPr>
                <w:sz w:val="20"/>
              </w:rPr>
              <w:t xml:space="preserve">76,5</w:t>
            </w:r>
          </w:p>
        </w:tc>
        <w:tc>
          <w:tcPr>
            <w:tcW w:w="664" w:type="dxa"/>
          </w:tcPr>
          <w:p>
            <w:pPr>
              <w:pStyle w:val="0"/>
              <w:jc w:val="center"/>
            </w:pPr>
            <w:r>
              <w:rPr>
                <w:sz w:val="20"/>
              </w:rPr>
              <w:t xml:space="preserve">49,1</w:t>
            </w:r>
          </w:p>
        </w:tc>
        <w:tc>
          <w:tcPr>
            <w:tcW w:w="664" w:type="dxa"/>
          </w:tcPr>
          <w:p>
            <w:pPr>
              <w:pStyle w:val="0"/>
              <w:jc w:val="center"/>
            </w:pPr>
            <w:r>
              <w:rPr>
                <w:sz w:val="20"/>
              </w:rPr>
              <w:t xml:space="preserve">90,4</w:t>
            </w:r>
          </w:p>
        </w:tc>
      </w:tr>
      <w:tr>
        <w:tc>
          <w:tcPr>
            <w:tcW w:w="2149" w:type="dxa"/>
          </w:tcPr>
          <w:p>
            <w:pPr>
              <w:pStyle w:val="0"/>
            </w:pPr>
            <w:r>
              <w:rPr>
                <w:sz w:val="20"/>
              </w:rPr>
              <w:t xml:space="preserve">Валуйский городской округ</w:t>
            </w:r>
          </w:p>
        </w:tc>
        <w:tc>
          <w:tcPr>
            <w:tcW w:w="784" w:type="dxa"/>
          </w:tcPr>
          <w:p>
            <w:pPr>
              <w:pStyle w:val="0"/>
              <w:jc w:val="center"/>
            </w:pPr>
            <w:r>
              <w:rPr>
                <w:sz w:val="20"/>
              </w:rPr>
              <w:t xml:space="preserve">1577,8</w:t>
            </w:r>
          </w:p>
        </w:tc>
        <w:tc>
          <w:tcPr>
            <w:tcW w:w="784" w:type="dxa"/>
          </w:tcPr>
          <w:p>
            <w:pPr>
              <w:pStyle w:val="0"/>
              <w:jc w:val="center"/>
            </w:pPr>
            <w:r>
              <w:rPr>
                <w:sz w:val="20"/>
              </w:rPr>
              <w:t xml:space="preserve">1568,2</w:t>
            </w:r>
          </w:p>
        </w:tc>
        <w:tc>
          <w:tcPr>
            <w:tcW w:w="784" w:type="dxa"/>
          </w:tcPr>
          <w:p>
            <w:pPr>
              <w:pStyle w:val="0"/>
              <w:jc w:val="center"/>
            </w:pPr>
            <w:r>
              <w:rPr>
                <w:sz w:val="20"/>
              </w:rPr>
              <w:t xml:space="preserve">1782,6</w:t>
            </w:r>
          </w:p>
        </w:tc>
        <w:tc>
          <w:tcPr>
            <w:tcW w:w="784" w:type="dxa"/>
          </w:tcPr>
          <w:p>
            <w:pPr>
              <w:pStyle w:val="0"/>
              <w:jc w:val="center"/>
            </w:pPr>
            <w:r>
              <w:rPr>
                <w:sz w:val="20"/>
              </w:rPr>
              <w:t xml:space="preserve">2042,7</w:t>
            </w:r>
          </w:p>
        </w:tc>
        <w:tc>
          <w:tcPr>
            <w:tcW w:w="784" w:type="dxa"/>
          </w:tcPr>
          <w:p>
            <w:pPr>
              <w:pStyle w:val="0"/>
              <w:jc w:val="center"/>
            </w:pPr>
            <w:r>
              <w:rPr>
                <w:sz w:val="20"/>
              </w:rPr>
              <w:t xml:space="preserve">1727,5</w:t>
            </w:r>
          </w:p>
        </w:tc>
        <w:tc>
          <w:tcPr>
            <w:tcW w:w="604" w:type="dxa"/>
          </w:tcPr>
          <w:p>
            <w:pPr>
              <w:pStyle w:val="0"/>
              <w:jc w:val="center"/>
            </w:pPr>
            <w:r>
              <w:rPr>
                <w:sz w:val="20"/>
              </w:rPr>
              <w:t xml:space="preserve">30,8</w:t>
            </w:r>
          </w:p>
        </w:tc>
        <w:tc>
          <w:tcPr>
            <w:tcW w:w="664" w:type="dxa"/>
          </w:tcPr>
          <w:p>
            <w:pPr>
              <w:pStyle w:val="0"/>
              <w:jc w:val="center"/>
            </w:pPr>
            <w:r>
              <w:rPr>
                <w:sz w:val="20"/>
              </w:rPr>
              <w:t xml:space="preserve">230,1</w:t>
            </w:r>
          </w:p>
        </w:tc>
        <w:tc>
          <w:tcPr>
            <w:tcW w:w="664" w:type="dxa"/>
          </w:tcPr>
          <w:p>
            <w:pPr>
              <w:pStyle w:val="0"/>
              <w:jc w:val="center"/>
            </w:pPr>
            <w:r>
              <w:rPr>
                <w:sz w:val="20"/>
              </w:rPr>
              <w:t xml:space="preserve">63,9</w:t>
            </w:r>
          </w:p>
        </w:tc>
        <w:tc>
          <w:tcPr>
            <w:tcW w:w="784" w:type="dxa"/>
          </w:tcPr>
          <w:p>
            <w:pPr>
              <w:pStyle w:val="0"/>
              <w:jc w:val="center"/>
            </w:pPr>
            <w:r>
              <w:rPr>
                <w:sz w:val="20"/>
              </w:rPr>
              <w:t xml:space="preserve">826,1</w:t>
            </w:r>
          </w:p>
        </w:tc>
        <w:tc>
          <w:tcPr>
            <w:tcW w:w="664" w:type="dxa"/>
          </w:tcPr>
          <w:p>
            <w:pPr>
              <w:pStyle w:val="0"/>
              <w:jc w:val="center"/>
            </w:pPr>
            <w:r>
              <w:rPr>
                <w:sz w:val="20"/>
              </w:rPr>
              <w:t xml:space="preserve">664,9</w:t>
            </w:r>
          </w:p>
        </w:tc>
        <w:tc>
          <w:tcPr>
            <w:tcW w:w="664" w:type="dxa"/>
          </w:tcPr>
          <w:p>
            <w:pPr>
              <w:pStyle w:val="0"/>
              <w:jc w:val="center"/>
            </w:pPr>
            <w:r>
              <w:rPr>
                <w:sz w:val="20"/>
              </w:rPr>
              <w:t xml:space="preserve">702,9</w:t>
            </w:r>
          </w:p>
        </w:tc>
        <w:tc>
          <w:tcPr>
            <w:tcW w:w="784" w:type="dxa"/>
          </w:tcPr>
          <w:p>
            <w:pPr>
              <w:pStyle w:val="0"/>
              <w:jc w:val="center"/>
            </w:pPr>
            <w:r>
              <w:rPr>
                <w:sz w:val="20"/>
              </w:rPr>
              <w:t xml:space="preserve">734,9</w:t>
            </w:r>
          </w:p>
        </w:tc>
        <w:tc>
          <w:tcPr>
            <w:tcW w:w="784" w:type="dxa"/>
          </w:tcPr>
          <w:p>
            <w:pPr>
              <w:pStyle w:val="0"/>
              <w:jc w:val="center"/>
            </w:pPr>
            <w:r>
              <w:rPr>
                <w:sz w:val="20"/>
              </w:rPr>
              <w:t xml:space="preserve">810,8</w:t>
            </w:r>
          </w:p>
        </w:tc>
        <w:tc>
          <w:tcPr>
            <w:tcW w:w="604" w:type="dxa"/>
          </w:tcPr>
          <w:p>
            <w:pPr>
              <w:pStyle w:val="0"/>
              <w:jc w:val="center"/>
            </w:pPr>
            <w:r>
              <w:rPr>
                <w:sz w:val="20"/>
              </w:rPr>
              <w:t xml:space="preserve">13,7</w:t>
            </w:r>
          </w:p>
        </w:tc>
        <w:tc>
          <w:tcPr>
            <w:tcW w:w="604" w:type="dxa"/>
          </w:tcPr>
          <w:p>
            <w:pPr>
              <w:pStyle w:val="0"/>
              <w:jc w:val="center"/>
            </w:pPr>
            <w:r>
              <w:rPr>
                <w:sz w:val="20"/>
              </w:rPr>
              <w:t xml:space="preserve">16,8</w:t>
            </w:r>
          </w:p>
        </w:tc>
        <w:tc>
          <w:tcPr>
            <w:tcW w:w="604" w:type="dxa"/>
          </w:tcPr>
          <w:p>
            <w:pPr>
              <w:pStyle w:val="0"/>
              <w:jc w:val="center"/>
            </w:pPr>
            <w:r>
              <w:rPr>
                <w:sz w:val="20"/>
              </w:rPr>
              <w:t xml:space="preserve">15,4</w:t>
            </w:r>
          </w:p>
        </w:tc>
        <w:tc>
          <w:tcPr>
            <w:tcW w:w="604" w:type="dxa"/>
          </w:tcPr>
          <w:p>
            <w:pPr>
              <w:pStyle w:val="0"/>
              <w:jc w:val="center"/>
            </w:pPr>
            <w:r>
              <w:rPr>
                <w:sz w:val="20"/>
              </w:rPr>
              <w:t xml:space="preserve">26,2</w:t>
            </w:r>
          </w:p>
        </w:tc>
        <w:tc>
          <w:tcPr>
            <w:tcW w:w="604" w:type="dxa"/>
          </w:tcPr>
          <w:p>
            <w:pPr>
              <w:pStyle w:val="0"/>
              <w:jc w:val="center"/>
            </w:pPr>
            <w:r>
              <w:rPr>
                <w:sz w:val="20"/>
              </w:rPr>
              <w:t xml:space="preserve">18,7</w:t>
            </w:r>
          </w:p>
        </w:tc>
        <w:tc>
          <w:tcPr>
            <w:tcW w:w="664" w:type="dxa"/>
          </w:tcPr>
          <w:p>
            <w:pPr>
              <w:pStyle w:val="0"/>
              <w:jc w:val="center"/>
            </w:pPr>
            <w:r>
              <w:rPr>
                <w:sz w:val="20"/>
              </w:rPr>
              <w:t xml:space="preserve">91,1</w:t>
            </w:r>
          </w:p>
        </w:tc>
        <w:tc>
          <w:tcPr>
            <w:tcW w:w="664" w:type="dxa"/>
          </w:tcPr>
          <w:p>
            <w:pPr>
              <w:pStyle w:val="0"/>
              <w:jc w:val="center"/>
            </w:pPr>
            <w:r>
              <w:rPr>
                <w:sz w:val="20"/>
              </w:rPr>
              <w:t xml:space="preserve">93,2</w:t>
            </w:r>
          </w:p>
        </w:tc>
        <w:tc>
          <w:tcPr>
            <w:tcW w:w="664" w:type="dxa"/>
          </w:tcPr>
          <w:p>
            <w:pPr>
              <w:pStyle w:val="0"/>
              <w:jc w:val="center"/>
            </w:pPr>
            <w:r>
              <w:rPr>
                <w:sz w:val="20"/>
              </w:rPr>
              <w:t xml:space="preserve">53,8</w:t>
            </w:r>
          </w:p>
        </w:tc>
        <w:tc>
          <w:tcPr>
            <w:tcW w:w="664" w:type="dxa"/>
          </w:tcPr>
          <w:p>
            <w:pPr>
              <w:pStyle w:val="0"/>
              <w:jc w:val="center"/>
            </w:pPr>
            <w:r>
              <w:rPr>
                <w:sz w:val="20"/>
              </w:rPr>
              <w:t xml:space="preserve">54,0</w:t>
            </w:r>
          </w:p>
        </w:tc>
        <w:tc>
          <w:tcPr>
            <w:tcW w:w="664" w:type="dxa"/>
          </w:tcPr>
          <w:p>
            <w:pPr>
              <w:pStyle w:val="0"/>
              <w:jc w:val="center"/>
            </w:pPr>
            <w:r>
              <w:rPr>
                <w:sz w:val="20"/>
              </w:rPr>
              <w:t xml:space="preserve">51,5</w:t>
            </w:r>
          </w:p>
        </w:tc>
      </w:tr>
      <w:tr>
        <w:tc>
          <w:tcPr>
            <w:tcW w:w="2149" w:type="dxa"/>
          </w:tcPr>
          <w:p>
            <w:pPr>
              <w:pStyle w:val="0"/>
            </w:pPr>
            <w:r>
              <w:rPr>
                <w:sz w:val="20"/>
              </w:rPr>
              <w:t xml:space="preserve">Вейделевский район</w:t>
            </w:r>
          </w:p>
        </w:tc>
        <w:tc>
          <w:tcPr>
            <w:tcW w:w="784" w:type="dxa"/>
          </w:tcPr>
          <w:p>
            <w:pPr>
              <w:pStyle w:val="0"/>
              <w:jc w:val="center"/>
            </w:pPr>
            <w:r>
              <w:rPr>
                <w:sz w:val="20"/>
              </w:rPr>
              <w:t xml:space="preserve">1404,0</w:t>
            </w:r>
          </w:p>
        </w:tc>
        <w:tc>
          <w:tcPr>
            <w:tcW w:w="784" w:type="dxa"/>
          </w:tcPr>
          <w:p>
            <w:pPr>
              <w:pStyle w:val="0"/>
              <w:jc w:val="center"/>
            </w:pPr>
            <w:r>
              <w:rPr>
                <w:sz w:val="20"/>
              </w:rPr>
              <w:t xml:space="preserve">1818,5</w:t>
            </w:r>
          </w:p>
        </w:tc>
        <w:tc>
          <w:tcPr>
            <w:tcW w:w="784" w:type="dxa"/>
          </w:tcPr>
          <w:p>
            <w:pPr>
              <w:pStyle w:val="0"/>
              <w:jc w:val="center"/>
            </w:pPr>
            <w:r>
              <w:rPr>
                <w:sz w:val="20"/>
              </w:rPr>
              <w:t xml:space="preserve">1983,8</w:t>
            </w:r>
          </w:p>
        </w:tc>
        <w:tc>
          <w:tcPr>
            <w:tcW w:w="784" w:type="dxa"/>
          </w:tcPr>
          <w:p>
            <w:pPr>
              <w:pStyle w:val="0"/>
              <w:jc w:val="center"/>
            </w:pPr>
            <w:r>
              <w:rPr>
                <w:sz w:val="20"/>
              </w:rPr>
              <w:t xml:space="preserve">2339,3</w:t>
            </w:r>
          </w:p>
        </w:tc>
        <w:tc>
          <w:tcPr>
            <w:tcW w:w="784" w:type="dxa"/>
          </w:tcPr>
          <w:p>
            <w:pPr>
              <w:pStyle w:val="0"/>
              <w:jc w:val="center"/>
            </w:pPr>
            <w:r>
              <w:rPr>
                <w:sz w:val="20"/>
              </w:rPr>
              <w:t xml:space="preserve">1816,3</w:t>
            </w:r>
          </w:p>
        </w:tc>
        <w:tc>
          <w:tcPr>
            <w:tcW w:w="604" w:type="dxa"/>
          </w:tcPr>
          <w:p>
            <w:pPr>
              <w:pStyle w:val="0"/>
              <w:jc w:val="center"/>
            </w:pPr>
            <w:r>
              <w:rPr>
                <w:sz w:val="20"/>
              </w:rPr>
              <w:t xml:space="preserve">59,6</w:t>
            </w:r>
          </w:p>
        </w:tc>
        <w:tc>
          <w:tcPr>
            <w:tcW w:w="664" w:type="dxa"/>
          </w:tcPr>
          <w:p>
            <w:pPr>
              <w:pStyle w:val="0"/>
              <w:jc w:val="center"/>
            </w:pPr>
            <w:r>
              <w:rPr>
                <w:sz w:val="20"/>
              </w:rPr>
              <w:t xml:space="preserve">215,7</w:t>
            </w:r>
          </w:p>
        </w:tc>
        <w:tc>
          <w:tcPr>
            <w:tcW w:w="664" w:type="dxa"/>
          </w:tcPr>
          <w:p>
            <w:pPr>
              <w:pStyle w:val="0"/>
              <w:jc w:val="center"/>
            </w:pPr>
            <w:r>
              <w:rPr>
                <w:sz w:val="20"/>
              </w:rPr>
              <w:t xml:space="preserve">101,9</w:t>
            </w:r>
          </w:p>
        </w:tc>
        <w:tc>
          <w:tcPr>
            <w:tcW w:w="784" w:type="dxa"/>
          </w:tcPr>
          <w:p>
            <w:pPr>
              <w:pStyle w:val="0"/>
              <w:jc w:val="center"/>
            </w:pPr>
            <w:r>
              <w:rPr>
                <w:sz w:val="20"/>
              </w:rPr>
              <w:t xml:space="preserve">876,0</w:t>
            </w:r>
          </w:p>
        </w:tc>
        <w:tc>
          <w:tcPr>
            <w:tcW w:w="664" w:type="dxa"/>
          </w:tcPr>
          <w:p>
            <w:pPr>
              <w:pStyle w:val="0"/>
              <w:jc w:val="center"/>
            </w:pPr>
            <w:r>
              <w:rPr>
                <w:sz w:val="20"/>
              </w:rPr>
              <w:t xml:space="preserve">776,3</w:t>
            </w:r>
          </w:p>
        </w:tc>
        <w:tc>
          <w:tcPr>
            <w:tcW w:w="664" w:type="dxa"/>
          </w:tcPr>
          <w:p>
            <w:pPr>
              <w:pStyle w:val="0"/>
              <w:jc w:val="center"/>
            </w:pPr>
            <w:r>
              <w:rPr>
                <w:sz w:val="20"/>
              </w:rPr>
              <w:t xml:space="preserve">937,7</w:t>
            </w:r>
          </w:p>
        </w:tc>
        <w:tc>
          <w:tcPr>
            <w:tcW w:w="784" w:type="dxa"/>
          </w:tcPr>
          <w:p>
            <w:pPr>
              <w:pStyle w:val="0"/>
              <w:jc w:val="center"/>
            </w:pPr>
            <w:r>
              <w:rPr>
                <w:sz w:val="20"/>
              </w:rPr>
              <w:t xml:space="preserve">1050,7</w:t>
            </w:r>
          </w:p>
        </w:tc>
        <w:tc>
          <w:tcPr>
            <w:tcW w:w="784" w:type="dxa"/>
          </w:tcPr>
          <w:p>
            <w:pPr>
              <w:pStyle w:val="0"/>
              <w:jc w:val="center"/>
            </w:pPr>
            <w:r>
              <w:rPr>
                <w:sz w:val="20"/>
              </w:rPr>
              <w:t xml:space="preserve">1075,1</w:t>
            </w:r>
          </w:p>
        </w:tc>
        <w:tc>
          <w:tcPr>
            <w:tcW w:w="604" w:type="dxa"/>
          </w:tcPr>
          <w:p>
            <w:pPr>
              <w:pStyle w:val="0"/>
              <w:jc w:val="center"/>
            </w:pPr>
            <w:r>
              <w:rPr>
                <w:sz w:val="20"/>
              </w:rPr>
              <w:t xml:space="preserve">15,6</w:t>
            </w:r>
          </w:p>
        </w:tc>
        <w:tc>
          <w:tcPr>
            <w:tcW w:w="604" w:type="dxa"/>
          </w:tcPr>
          <w:p>
            <w:pPr>
              <w:pStyle w:val="0"/>
              <w:jc w:val="center"/>
            </w:pPr>
            <w:r>
              <w:rPr>
                <w:sz w:val="20"/>
              </w:rPr>
              <w:t xml:space="preserve">10,6</w:t>
            </w:r>
          </w:p>
        </w:tc>
        <w:tc>
          <w:tcPr>
            <w:tcW w:w="604" w:type="dxa"/>
          </w:tcPr>
          <w:p>
            <w:pPr>
              <w:pStyle w:val="0"/>
              <w:jc w:val="center"/>
            </w:pPr>
            <w:r>
              <w:rPr>
                <w:sz w:val="20"/>
              </w:rPr>
              <w:t xml:space="preserve">16,3</w:t>
            </w:r>
          </w:p>
        </w:tc>
        <w:tc>
          <w:tcPr>
            <w:tcW w:w="604" w:type="dxa"/>
          </w:tcPr>
          <w:p>
            <w:pPr>
              <w:pStyle w:val="0"/>
              <w:jc w:val="center"/>
            </w:pPr>
            <w:r>
              <w:rPr>
                <w:sz w:val="20"/>
              </w:rPr>
              <w:t xml:space="preserve">27,7</w:t>
            </w:r>
          </w:p>
        </w:tc>
        <w:tc>
          <w:tcPr>
            <w:tcW w:w="604" w:type="dxa"/>
          </w:tcPr>
          <w:p>
            <w:pPr>
              <w:pStyle w:val="0"/>
              <w:jc w:val="center"/>
            </w:pPr>
            <w:r>
              <w:rPr>
                <w:sz w:val="20"/>
              </w:rPr>
              <w:t xml:space="preserve">34,0</w:t>
            </w:r>
          </w:p>
        </w:tc>
        <w:tc>
          <w:tcPr>
            <w:tcW w:w="664" w:type="dxa"/>
          </w:tcPr>
          <w:p>
            <w:pPr>
              <w:pStyle w:val="0"/>
              <w:jc w:val="center"/>
            </w:pPr>
            <w:r>
              <w:rPr>
                <w:sz w:val="20"/>
              </w:rPr>
              <w:t xml:space="preserve">136,2</w:t>
            </w:r>
          </w:p>
        </w:tc>
        <w:tc>
          <w:tcPr>
            <w:tcW w:w="664" w:type="dxa"/>
          </w:tcPr>
          <w:p>
            <w:pPr>
              <w:pStyle w:val="0"/>
              <w:jc w:val="center"/>
            </w:pPr>
            <w:r>
              <w:rPr>
                <w:sz w:val="20"/>
              </w:rPr>
              <w:t xml:space="preserve">63,8</w:t>
            </w:r>
          </w:p>
        </w:tc>
        <w:tc>
          <w:tcPr>
            <w:tcW w:w="664" w:type="dxa"/>
          </w:tcPr>
          <w:p>
            <w:pPr>
              <w:pStyle w:val="0"/>
              <w:jc w:val="center"/>
            </w:pPr>
            <w:r>
              <w:rPr>
                <w:sz w:val="20"/>
              </w:rPr>
              <w:t xml:space="preserve">81,3</w:t>
            </w:r>
          </w:p>
        </w:tc>
        <w:tc>
          <w:tcPr>
            <w:tcW w:w="664" w:type="dxa"/>
          </w:tcPr>
          <w:p>
            <w:pPr>
              <w:pStyle w:val="0"/>
              <w:jc w:val="center"/>
            </w:pPr>
            <w:r>
              <w:rPr>
                <w:sz w:val="20"/>
              </w:rPr>
              <w:t xml:space="preserve">83,0</w:t>
            </w:r>
          </w:p>
        </w:tc>
        <w:tc>
          <w:tcPr>
            <w:tcW w:w="664" w:type="dxa"/>
          </w:tcPr>
          <w:p>
            <w:pPr>
              <w:pStyle w:val="0"/>
              <w:jc w:val="center"/>
            </w:pPr>
            <w:r>
              <w:rPr>
                <w:sz w:val="20"/>
              </w:rPr>
              <w:t xml:space="preserve">56,6</w:t>
            </w:r>
          </w:p>
        </w:tc>
      </w:tr>
      <w:tr>
        <w:tc>
          <w:tcPr>
            <w:tcW w:w="2149" w:type="dxa"/>
          </w:tcPr>
          <w:p>
            <w:pPr>
              <w:pStyle w:val="0"/>
            </w:pPr>
            <w:r>
              <w:rPr>
                <w:sz w:val="20"/>
              </w:rPr>
              <w:t xml:space="preserve">Волоконовский район</w:t>
            </w:r>
          </w:p>
        </w:tc>
        <w:tc>
          <w:tcPr>
            <w:tcW w:w="784" w:type="dxa"/>
          </w:tcPr>
          <w:p>
            <w:pPr>
              <w:pStyle w:val="0"/>
              <w:jc w:val="center"/>
            </w:pPr>
            <w:r>
              <w:rPr>
                <w:sz w:val="20"/>
              </w:rPr>
              <w:t xml:space="preserve">1830,3</w:t>
            </w:r>
          </w:p>
        </w:tc>
        <w:tc>
          <w:tcPr>
            <w:tcW w:w="784" w:type="dxa"/>
          </w:tcPr>
          <w:p>
            <w:pPr>
              <w:pStyle w:val="0"/>
              <w:jc w:val="center"/>
            </w:pPr>
            <w:r>
              <w:rPr>
                <w:sz w:val="20"/>
              </w:rPr>
              <w:t xml:space="preserve">1724</w:t>
            </w:r>
          </w:p>
        </w:tc>
        <w:tc>
          <w:tcPr>
            <w:tcW w:w="784" w:type="dxa"/>
          </w:tcPr>
          <w:p>
            <w:pPr>
              <w:pStyle w:val="0"/>
              <w:jc w:val="center"/>
            </w:pPr>
            <w:r>
              <w:rPr>
                <w:sz w:val="20"/>
              </w:rPr>
              <w:t xml:space="preserve">1830,8</w:t>
            </w:r>
          </w:p>
        </w:tc>
        <w:tc>
          <w:tcPr>
            <w:tcW w:w="784" w:type="dxa"/>
          </w:tcPr>
          <w:p>
            <w:pPr>
              <w:pStyle w:val="0"/>
              <w:jc w:val="center"/>
            </w:pPr>
            <w:r>
              <w:rPr>
                <w:sz w:val="20"/>
              </w:rPr>
              <w:t xml:space="preserve">2264,7</w:t>
            </w:r>
          </w:p>
        </w:tc>
        <w:tc>
          <w:tcPr>
            <w:tcW w:w="784" w:type="dxa"/>
          </w:tcPr>
          <w:p>
            <w:pPr>
              <w:pStyle w:val="0"/>
              <w:jc w:val="center"/>
            </w:pPr>
            <w:r>
              <w:rPr>
                <w:sz w:val="20"/>
              </w:rPr>
              <w:t xml:space="preserve">1701,5</w:t>
            </w:r>
          </w:p>
        </w:tc>
        <w:tc>
          <w:tcPr>
            <w:tcW w:w="604" w:type="dxa"/>
          </w:tcPr>
          <w:p>
            <w:pPr>
              <w:pStyle w:val="0"/>
              <w:jc w:val="center"/>
            </w:pPr>
            <w:r>
              <w:rPr>
                <w:sz w:val="20"/>
              </w:rPr>
              <w:t xml:space="preserve">41,2</w:t>
            </w:r>
          </w:p>
        </w:tc>
        <w:tc>
          <w:tcPr>
            <w:tcW w:w="664" w:type="dxa"/>
          </w:tcPr>
          <w:p>
            <w:pPr>
              <w:pStyle w:val="0"/>
              <w:jc w:val="center"/>
            </w:pPr>
            <w:r>
              <w:rPr>
                <w:sz w:val="20"/>
              </w:rPr>
              <w:t xml:space="preserve">313,7</w:t>
            </w:r>
          </w:p>
        </w:tc>
        <w:tc>
          <w:tcPr>
            <w:tcW w:w="664" w:type="dxa"/>
          </w:tcPr>
          <w:p>
            <w:pPr>
              <w:pStyle w:val="0"/>
              <w:jc w:val="center"/>
            </w:pPr>
            <w:r>
              <w:rPr>
                <w:sz w:val="20"/>
              </w:rPr>
              <w:t xml:space="preserve">80,0</w:t>
            </w:r>
          </w:p>
        </w:tc>
        <w:tc>
          <w:tcPr>
            <w:tcW w:w="784" w:type="dxa"/>
          </w:tcPr>
          <w:p>
            <w:pPr>
              <w:pStyle w:val="0"/>
              <w:jc w:val="center"/>
            </w:pPr>
            <w:r>
              <w:rPr>
                <w:sz w:val="20"/>
              </w:rPr>
              <w:t xml:space="preserve">975,6</w:t>
            </w:r>
          </w:p>
        </w:tc>
        <w:tc>
          <w:tcPr>
            <w:tcW w:w="664" w:type="dxa"/>
          </w:tcPr>
          <w:p>
            <w:pPr>
              <w:pStyle w:val="0"/>
              <w:jc w:val="center"/>
            </w:pPr>
            <w:r>
              <w:rPr>
                <w:sz w:val="20"/>
              </w:rPr>
              <w:t xml:space="preserve">667,3</w:t>
            </w:r>
          </w:p>
        </w:tc>
        <w:tc>
          <w:tcPr>
            <w:tcW w:w="664" w:type="dxa"/>
          </w:tcPr>
          <w:p>
            <w:pPr>
              <w:pStyle w:val="0"/>
              <w:jc w:val="center"/>
            </w:pPr>
            <w:r>
              <w:rPr>
                <w:sz w:val="20"/>
              </w:rPr>
              <w:t xml:space="preserve">875,9</w:t>
            </w:r>
          </w:p>
        </w:tc>
        <w:tc>
          <w:tcPr>
            <w:tcW w:w="784" w:type="dxa"/>
          </w:tcPr>
          <w:p>
            <w:pPr>
              <w:pStyle w:val="0"/>
              <w:jc w:val="center"/>
            </w:pPr>
            <w:r>
              <w:rPr>
                <w:sz w:val="20"/>
              </w:rPr>
              <w:t xml:space="preserve">965,2</w:t>
            </w:r>
          </w:p>
        </w:tc>
        <w:tc>
          <w:tcPr>
            <w:tcW w:w="784" w:type="dxa"/>
          </w:tcPr>
          <w:p>
            <w:pPr>
              <w:pStyle w:val="0"/>
              <w:jc w:val="center"/>
            </w:pPr>
            <w:r>
              <w:rPr>
                <w:sz w:val="20"/>
              </w:rPr>
              <w:t xml:space="preserve">1012,5</w:t>
            </w:r>
          </w:p>
        </w:tc>
        <w:tc>
          <w:tcPr>
            <w:tcW w:w="604" w:type="dxa"/>
          </w:tcPr>
          <w:p>
            <w:pPr>
              <w:pStyle w:val="0"/>
              <w:jc w:val="center"/>
            </w:pPr>
            <w:r>
              <w:rPr>
                <w:sz w:val="20"/>
              </w:rPr>
              <w:t xml:space="preserve">13,3</w:t>
            </w:r>
          </w:p>
        </w:tc>
        <w:tc>
          <w:tcPr>
            <w:tcW w:w="604" w:type="dxa"/>
          </w:tcPr>
          <w:p>
            <w:pPr>
              <w:pStyle w:val="0"/>
              <w:jc w:val="center"/>
            </w:pPr>
            <w:r>
              <w:rPr>
                <w:sz w:val="20"/>
              </w:rPr>
              <w:t xml:space="preserve">13,5</w:t>
            </w:r>
          </w:p>
        </w:tc>
        <w:tc>
          <w:tcPr>
            <w:tcW w:w="604" w:type="dxa"/>
          </w:tcPr>
          <w:p>
            <w:pPr>
              <w:pStyle w:val="0"/>
              <w:jc w:val="center"/>
            </w:pPr>
            <w:r>
              <w:rPr>
                <w:sz w:val="20"/>
              </w:rPr>
              <w:t xml:space="preserve">27,5</w:t>
            </w:r>
          </w:p>
        </w:tc>
        <w:tc>
          <w:tcPr>
            <w:tcW w:w="604" w:type="dxa"/>
          </w:tcPr>
          <w:p>
            <w:pPr>
              <w:pStyle w:val="0"/>
              <w:jc w:val="center"/>
            </w:pPr>
            <w:r>
              <w:rPr>
                <w:sz w:val="20"/>
              </w:rPr>
              <w:t xml:space="preserve">24,1</w:t>
            </w:r>
          </w:p>
        </w:tc>
        <w:tc>
          <w:tcPr>
            <w:tcW w:w="604" w:type="dxa"/>
          </w:tcPr>
          <w:p>
            <w:pPr>
              <w:pStyle w:val="0"/>
              <w:jc w:val="center"/>
            </w:pPr>
            <w:r>
              <w:rPr>
                <w:sz w:val="20"/>
              </w:rPr>
              <w:t xml:space="preserve">24,4</w:t>
            </w:r>
          </w:p>
        </w:tc>
        <w:tc>
          <w:tcPr>
            <w:tcW w:w="664" w:type="dxa"/>
          </w:tcPr>
          <w:p>
            <w:pPr>
              <w:pStyle w:val="0"/>
              <w:jc w:val="center"/>
            </w:pPr>
            <w:r>
              <w:rPr>
                <w:sz w:val="20"/>
              </w:rPr>
              <w:t xml:space="preserve">180,4</w:t>
            </w:r>
          </w:p>
        </w:tc>
        <w:tc>
          <w:tcPr>
            <w:tcW w:w="664" w:type="dxa"/>
          </w:tcPr>
          <w:p>
            <w:pPr>
              <w:pStyle w:val="0"/>
              <w:jc w:val="center"/>
            </w:pPr>
            <w:r>
              <w:rPr>
                <w:sz w:val="20"/>
              </w:rPr>
              <w:t xml:space="preserve">54,2</w:t>
            </w:r>
          </w:p>
        </w:tc>
        <w:tc>
          <w:tcPr>
            <w:tcW w:w="664" w:type="dxa"/>
          </w:tcPr>
          <w:p>
            <w:pPr>
              <w:pStyle w:val="0"/>
              <w:jc w:val="center"/>
            </w:pPr>
            <w:r>
              <w:rPr>
                <w:sz w:val="20"/>
              </w:rPr>
              <w:t xml:space="preserve">103</w:t>
            </w:r>
          </w:p>
        </w:tc>
        <w:tc>
          <w:tcPr>
            <w:tcW w:w="664" w:type="dxa"/>
          </w:tcPr>
          <w:p>
            <w:pPr>
              <w:pStyle w:val="0"/>
              <w:jc w:val="center"/>
            </w:pPr>
            <w:r>
              <w:rPr>
                <w:sz w:val="20"/>
              </w:rPr>
              <w:t xml:space="preserve">110,3</w:t>
            </w:r>
          </w:p>
        </w:tc>
        <w:tc>
          <w:tcPr>
            <w:tcW w:w="664" w:type="dxa"/>
          </w:tcPr>
          <w:p>
            <w:pPr>
              <w:pStyle w:val="0"/>
              <w:jc w:val="center"/>
            </w:pPr>
            <w:r>
              <w:rPr>
                <w:sz w:val="20"/>
              </w:rPr>
              <w:t xml:space="preserve">69,6</w:t>
            </w:r>
          </w:p>
        </w:tc>
      </w:tr>
      <w:tr>
        <w:tc>
          <w:tcPr>
            <w:tcW w:w="2149" w:type="dxa"/>
          </w:tcPr>
          <w:p>
            <w:pPr>
              <w:pStyle w:val="0"/>
            </w:pPr>
            <w:r>
              <w:rPr>
                <w:sz w:val="20"/>
              </w:rPr>
              <w:t xml:space="preserve">Грайворонский городской округ</w:t>
            </w:r>
          </w:p>
        </w:tc>
        <w:tc>
          <w:tcPr>
            <w:tcW w:w="784" w:type="dxa"/>
          </w:tcPr>
          <w:p>
            <w:pPr>
              <w:pStyle w:val="0"/>
              <w:jc w:val="center"/>
            </w:pPr>
            <w:r>
              <w:rPr>
                <w:sz w:val="20"/>
              </w:rPr>
              <w:t xml:space="preserve">1499,6</w:t>
            </w:r>
          </w:p>
        </w:tc>
        <w:tc>
          <w:tcPr>
            <w:tcW w:w="784" w:type="dxa"/>
          </w:tcPr>
          <w:p>
            <w:pPr>
              <w:pStyle w:val="0"/>
              <w:jc w:val="center"/>
            </w:pPr>
            <w:r>
              <w:rPr>
                <w:sz w:val="20"/>
              </w:rPr>
              <w:t xml:space="preserve">1517,2</w:t>
            </w:r>
          </w:p>
        </w:tc>
        <w:tc>
          <w:tcPr>
            <w:tcW w:w="784" w:type="dxa"/>
          </w:tcPr>
          <w:p>
            <w:pPr>
              <w:pStyle w:val="0"/>
              <w:jc w:val="center"/>
            </w:pPr>
            <w:r>
              <w:rPr>
                <w:sz w:val="20"/>
              </w:rPr>
              <w:t xml:space="preserve">1646,3</w:t>
            </w:r>
          </w:p>
        </w:tc>
        <w:tc>
          <w:tcPr>
            <w:tcW w:w="784" w:type="dxa"/>
          </w:tcPr>
          <w:p>
            <w:pPr>
              <w:pStyle w:val="0"/>
              <w:jc w:val="center"/>
            </w:pPr>
            <w:r>
              <w:rPr>
                <w:sz w:val="20"/>
              </w:rPr>
              <w:t xml:space="preserve">1868,8</w:t>
            </w:r>
          </w:p>
        </w:tc>
        <w:tc>
          <w:tcPr>
            <w:tcW w:w="784" w:type="dxa"/>
          </w:tcPr>
          <w:p>
            <w:pPr>
              <w:pStyle w:val="0"/>
              <w:jc w:val="center"/>
            </w:pPr>
            <w:r>
              <w:rPr>
                <w:sz w:val="20"/>
              </w:rPr>
              <w:t xml:space="preserve">1308,8</w:t>
            </w:r>
          </w:p>
        </w:tc>
        <w:tc>
          <w:tcPr>
            <w:tcW w:w="604" w:type="dxa"/>
          </w:tcPr>
          <w:p>
            <w:pPr>
              <w:pStyle w:val="0"/>
              <w:jc w:val="center"/>
            </w:pPr>
            <w:r>
              <w:rPr>
                <w:sz w:val="20"/>
              </w:rPr>
              <w:t xml:space="preserve">33,8</w:t>
            </w:r>
          </w:p>
        </w:tc>
        <w:tc>
          <w:tcPr>
            <w:tcW w:w="664" w:type="dxa"/>
          </w:tcPr>
          <w:p>
            <w:pPr>
              <w:pStyle w:val="0"/>
              <w:jc w:val="center"/>
            </w:pPr>
            <w:r>
              <w:rPr>
                <w:sz w:val="20"/>
              </w:rPr>
              <w:t xml:space="preserve">300,2</w:t>
            </w:r>
          </w:p>
        </w:tc>
        <w:tc>
          <w:tcPr>
            <w:tcW w:w="664" w:type="dxa"/>
          </w:tcPr>
          <w:p>
            <w:pPr>
              <w:pStyle w:val="0"/>
              <w:jc w:val="center"/>
            </w:pPr>
            <w:r>
              <w:rPr>
                <w:sz w:val="20"/>
              </w:rPr>
              <w:t xml:space="preserve">66,4</w:t>
            </w:r>
          </w:p>
        </w:tc>
        <w:tc>
          <w:tcPr>
            <w:tcW w:w="784" w:type="dxa"/>
          </w:tcPr>
          <w:p>
            <w:pPr>
              <w:pStyle w:val="0"/>
              <w:jc w:val="center"/>
            </w:pPr>
            <w:r>
              <w:rPr>
                <w:sz w:val="20"/>
              </w:rPr>
              <w:t xml:space="preserve">847,7</w:t>
            </w:r>
          </w:p>
        </w:tc>
        <w:tc>
          <w:tcPr>
            <w:tcW w:w="664" w:type="dxa"/>
          </w:tcPr>
          <w:p>
            <w:pPr>
              <w:pStyle w:val="0"/>
              <w:jc w:val="center"/>
            </w:pPr>
            <w:r>
              <w:rPr>
                <w:sz w:val="20"/>
              </w:rPr>
              <w:t xml:space="preserve">690,9</w:t>
            </w:r>
          </w:p>
        </w:tc>
        <w:tc>
          <w:tcPr>
            <w:tcW w:w="664" w:type="dxa"/>
          </w:tcPr>
          <w:p>
            <w:pPr>
              <w:pStyle w:val="0"/>
              <w:jc w:val="center"/>
            </w:pPr>
            <w:r>
              <w:rPr>
                <w:sz w:val="20"/>
              </w:rPr>
              <w:t xml:space="preserve">780,9</w:t>
            </w:r>
          </w:p>
        </w:tc>
        <w:tc>
          <w:tcPr>
            <w:tcW w:w="784" w:type="dxa"/>
          </w:tcPr>
          <w:p>
            <w:pPr>
              <w:pStyle w:val="0"/>
              <w:jc w:val="center"/>
            </w:pPr>
            <w:r>
              <w:rPr>
                <w:sz w:val="20"/>
              </w:rPr>
              <w:t xml:space="preserve">806,2</w:t>
            </w:r>
          </w:p>
        </w:tc>
        <w:tc>
          <w:tcPr>
            <w:tcW w:w="784" w:type="dxa"/>
          </w:tcPr>
          <w:p>
            <w:pPr>
              <w:pStyle w:val="0"/>
              <w:jc w:val="center"/>
            </w:pPr>
            <w:r>
              <w:rPr>
                <w:sz w:val="20"/>
              </w:rPr>
              <w:t xml:space="preserve">684,3</w:t>
            </w:r>
          </w:p>
        </w:tc>
        <w:tc>
          <w:tcPr>
            <w:tcW w:w="604" w:type="dxa"/>
          </w:tcPr>
          <w:p>
            <w:pPr>
              <w:pStyle w:val="0"/>
              <w:jc w:val="center"/>
            </w:pPr>
            <w:r>
              <w:rPr>
                <w:sz w:val="20"/>
              </w:rPr>
              <w:t xml:space="preserve">27,0</w:t>
            </w:r>
          </w:p>
        </w:tc>
        <w:tc>
          <w:tcPr>
            <w:tcW w:w="604" w:type="dxa"/>
          </w:tcPr>
          <w:p>
            <w:pPr>
              <w:pStyle w:val="0"/>
              <w:jc w:val="center"/>
            </w:pPr>
            <w:r>
              <w:rPr>
                <w:sz w:val="20"/>
              </w:rPr>
              <w:t xml:space="preserve">3,4</w:t>
            </w:r>
          </w:p>
        </w:tc>
        <w:tc>
          <w:tcPr>
            <w:tcW w:w="604" w:type="dxa"/>
          </w:tcPr>
          <w:p>
            <w:pPr>
              <w:pStyle w:val="0"/>
              <w:jc w:val="center"/>
            </w:pPr>
            <w:r>
              <w:rPr>
                <w:sz w:val="20"/>
              </w:rPr>
              <w:t xml:space="preserve">13,5</w:t>
            </w:r>
          </w:p>
        </w:tc>
        <w:tc>
          <w:tcPr>
            <w:tcW w:w="604" w:type="dxa"/>
          </w:tcPr>
          <w:p>
            <w:pPr>
              <w:pStyle w:val="0"/>
              <w:jc w:val="center"/>
            </w:pPr>
            <w:r>
              <w:rPr>
                <w:sz w:val="20"/>
              </w:rPr>
              <w:t xml:space="preserve">10,1</w:t>
            </w:r>
          </w:p>
        </w:tc>
        <w:tc>
          <w:tcPr>
            <w:tcW w:w="604" w:type="dxa"/>
          </w:tcPr>
          <w:p>
            <w:pPr>
              <w:pStyle w:val="0"/>
              <w:jc w:val="center"/>
            </w:pPr>
            <w:r>
              <w:rPr>
                <w:sz w:val="20"/>
              </w:rPr>
              <w:t xml:space="preserve">6,6</w:t>
            </w:r>
          </w:p>
        </w:tc>
        <w:tc>
          <w:tcPr>
            <w:tcW w:w="664" w:type="dxa"/>
          </w:tcPr>
          <w:p>
            <w:pPr>
              <w:pStyle w:val="0"/>
              <w:jc w:val="center"/>
            </w:pPr>
            <w:r>
              <w:rPr>
                <w:sz w:val="20"/>
              </w:rPr>
              <w:t xml:space="preserve">57,3</w:t>
            </w:r>
          </w:p>
        </w:tc>
        <w:tc>
          <w:tcPr>
            <w:tcW w:w="664" w:type="dxa"/>
          </w:tcPr>
          <w:p>
            <w:pPr>
              <w:pStyle w:val="0"/>
              <w:jc w:val="center"/>
            </w:pPr>
            <w:r>
              <w:rPr>
                <w:sz w:val="20"/>
              </w:rPr>
              <w:t xml:space="preserve">67,7</w:t>
            </w:r>
          </w:p>
        </w:tc>
        <w:tc>
          <w:tcPr>
            <w:tcW w:w="664" w:type="dxa"/>
          </w:tcPr>
          <w:p>
            <w:pPr>
              <w:pStyle w:val="0"/>
              <w:jc w:val="center"/>
            </w:pPr>
            <w:r>
              <w:rPr>
                <w:sz w:val="20"/>
              </w:rPr>
              <w:t xml:space="preserve">43,9</w:t>
            </w:r>
          </w:p>
        </w:tc>
        <w:tc>
          <w:tcPr>
            <w:tcW w:w="664" w:type="dxa"/>
          </w:tcPr>
          <w:p>
            <w:pPr>
              <w:pStyle w:val="0"/>
              <w:jc w:val="center"/>
            </w:pPr>
            <w:r>
              <w:rPr>
                <w:sz w:val="20"/>
              </w:rPr>
              <w:t xml:space="preserve">57,3</w:t>
            </w:r>
          </w:p>
        </w:tc>
        <w:tc>
          <w:tcPr>
            <w:tcW w:w="664" w:type="dxa"/>
          </w:tcPr>
          <w:p>
            <w:pPr>
              <w:pStyle w:val="0"/>
              <w:jc w:val="center"/>
            </w:pPr>
            <w:r>
              <w:rPr>
                <w:sz w:val="20"/>
              </w:rPr>
              <w:t xml:space="preserve">29,9</w:t>
            </w:r>
          </w:p>
        </w:tc>
      </w:tr>
      <w:tr>
        <w:tc>
          <w:tcPr>
            <w:tcW w:w="2149" w:type="dxa"/>
          </w:tcPr>
          <w:p>
            <w:pPr>
              <w:pStyle w:val="0"/>
            </w:pPr>
            <w:r>
              <w:rPr>
                <w:sz w:val="20"/>
              </w:rPr>
              <w:t xml:space="preserve">Губкинский городской округ</w:t>
            </w:r>
          </w:p>
        </w:tc>
        <w:tc>
          <w:tcPr>
            <w:tcW w:w="784" w:type="dxa"/>
          </w:tcPr>
          <w:p>
            <w:pPr>
              <w:pStyle w:val="0"/>
              <w:jc w:val="center"/>
            </w:pPr>
            <w:r>
              <w:rPr>
                <w:sz w:val="20"/>
              </w:rPr>
              <w:t xml:space="preserve">1290,6</w:t>
            </w:r>
          </w:p>
        </w:tc>
        <w:tc>
          <w:tcPr>
            <w:tcW w:w="784" w:type="dxa"/>
          </w:tcPr>
          <w:p>
            <w:pPr>
              <w:pStyle w:val="0"/>
              <w:jc w:val="center"/>
            </w:pPr>
            <w:r>
              <w:rPr>
                <w:sz w:val="20"/>
              </w:rPr>
              <w:t xml:space="preserve">1280,8</w:t>
            </w:r>
          </w:p>
        </w:tc>
        <w:tc>
          <w:tcPr>
            <w:tcW w:w="784" w:type="dxa"/>
          </w:tcPr>
          <w:p>
            <w:pPr>
              <w:pStyle w:val="0"/>
              <w:jc w:val="center"/>
            </w:pPr>
            <w:r>
              <w:rPr>
                <w:sz w:val="20"/>
              </w:rPr>
              <w:t xml:space="preserve">1471,9</w:t>
            </w:r>
          </w:p>
        </w:tc>
        <w:tc>
          <w:tcPr>
            <w:tcW w:w="784" w:type="dxa"/>
          </w:tcPr>
          <w:p>
            <w:pPr>
              <w:pStyle w:val="0"/>
              <w:jc w:val="center"/>
            </w:pPr>
            <w:r>
              <w:rPr>
                <w:sz w:val="20"/>
              </w:rPr>
              <w:t xml:space="preserve">1770,4</w:t>
            </w:r>
          </w:p>
        </w:tc>
        <w:tc>
          <w:tcPr>
            <w:tcW w:w="784" w:type="dxa"/>
          </w:tcPr>
          <w:p>
            <w:pPr>
              <w:pStyle w:val="0"/>
              <w:jc w:val="center"/>
            </w:pPr>
            <w:r>
              <w:rPr>
                <w:sz w:val="20"/>
              </w:rPr>
              <w:t xml:space="preserve">1342,1</w:t>
            </w:r>
          </w:p>
        </w:tc>
        <w:tc>
          <w:tcPr>
            <w:tcW w:w="604" w:type="dxa"/>
          </w:tcPr>
          <w:p>
            <w:pPr>
              <w:pStyle w:val="0"/>
              <w:jc w:val="center"/>
            </w:pPr>
            <w:r>
              <w:rPr>
                <w:sz w:val="20"/>
              </w:rPr>
              <w:t xml:space="preserve">32,7</w:t>
            </w:r>
          </w:p>
        </w:tc>
        <w:tc>
          <w:tcPr>
            <w:tcW w:w="664" w:type="dxa"/>
          </w:tcPr>
          <w:p>
            <w:pPr>
              <w:pStyle w:val="0"/>
              <w:jc w:val="center"/>
            </w:pPr>
            <w:r>
              <w:rPr>
                <w:sz w:val="20"/>
              </w:rPr>
              <w:t xml:space="preserve">314</w:t>
            </w:r>
          </w:p>
        </w:tc>
        <w:tc>
          <w:tcPr>
            <w:tcW w:w="664" w:type="dxa"/>
          </w:tcPr>
          <w:p>
            <w:pPr>
              <w:pStyle w:val="0"/>
              <w:jc w:val="center"/>
            </w:pPr>
            <w:r>
              <w:rPr>
                <w:sz w:val="20"/>
              </w:rPr>
              <w:t xml:space="preserve">108,3</w:t>
            </w:r>
          </w:p>
        </w:tc>
        <w:tc>
          <w:tcPr>
            <w:tcW w:w="784" w:type="dxa"/>
          </w:tcPr>
          <w:p>
            <w:pPr>
              <w:pStyle w:val="0"/>
              <w:jc w:val="center"/>
            </w:pPr>
            <w:r>
              <w:rPr>
                <w:sz w:val="20"/>
              </w:rPr>
              <w:t xml:space="preserve">785,1</w:t>
            </w:r>
          </w:p>
        </w:tc>
        <w:tc>
          <w:tcPr>
            <w:tcW w:w="664" w:type="dxa"/>
          </w:tcPr>
          <w:p>
            <w:pPr>
              <w:pStyle w:val="0"/>
              <w:jc w:val="center"/>
            </w:pPr>
            <w:r>
              <w:rPr>
                <w:sz w:val="20"/>
              </w:rPr>
              <w:t xml:space="preserve">420,9</w:t>
            </w:r>
          </w:p>
        </w:tc>
        <w:tc>
          <w:tcPr>
            <w:tcW w:w="664" w:type="dxa"/>
          </w:tcPr>
          <w:p>
            <w:pPr>
              <w:pStyle w:val="0"/>
              <w:jc w:val="center"/>
            </w:pPr>
            <w:r>
              <w:rPr>
                <w:sz w:val="20"/>
              </w:rPr>
              <w:t xml:space="preserve">729,1</w:t>
            </w:r>
          </w:p>
        </w:tc>
        <w:tc>
          <w:tcPr>
            <w:tcW w:w="784" w:type="dxa"/>
          </w:tcPr>
          <w:p>
            <w:pPr>
              <w:pStyle w:val="0"/>
              <w:jc w:val="center"/>
            </w:pPr>
            <w:r>
              <w:rPr>
                <w:sz w:val="20"/>
              </w:rPr>
              <w:t xml:space="preserve">698,3</w:t>
            </w:r>
          </w:p>
        </w:tc>
        <w:tc>
          <w:tcPr>
            <w:tcW w:w="784" w:type="dxa"/>
          </w:tcPr>
          <w:p>
            <w:pPr>
              <w:pStyle w:val="0"/>
              <w:jc w:val="center"/>
            </w:pPr>
            <w:r>
              <w:rPr>
                <w:sz w:val="20"/>
              </w:rPr>
              <w:t xml:space="preserve">764,6</w:t>
            </w:r>
          </w:p>
        </w:tc>
        <w:tc>
          <w:tcPr>
            <w:tcW w:w="604" w:type="dxa"/>
          </w:tcPr>
          <w:p>
            <w:pPr>
              <w:pStyle w:val="0"/>
              <w:jc w:val="center"/>
            </w:pPr>
            <w:r>
              <w:rPr>
                <w:sz w:val="20"/>
              </w:rPr>
              <w:t xml:space="preserve">27,2</w:t>
            </w:r>
          </w:p>
        </w:tc>
        <w:tc>
          <w:tcPr>
            <w:tcW w:w="604" w:type="dxa"/>
          </w:tcPr>
          <w:p>
            <w:pPr>
              <w:pStyle w:val="0"/>
              <w:jc w:val="center"/>
            </w:pPr>
            <w:r>
              <w:rPr>
                <w:sz w:val="20"/>
              </w:rPr>
              <w:t xml:space="preserve">26,6</w:t>
            </w:r>
          </w:p>
        </w:tc>
        <w:tc>
          <w:tcPr>
            <w:tcW w:w="604" w:type="dxa"/>
          </w:tcPr>
          <w:p>
            <w:pPr>
              <w:pStyle w:val="0"/>
              <w:jc w:val="center"/>
            </w:pPr>
            <w:r>
              <w:rPr>
                <w:sz w:val="20"/>
              </w:rPr>
              <w:t xml:space="preserve">26,7</w:t>
            </w:r>
          </w:p>
        </w:tc>
        <w:tc>
          <w:tcPr>
            <w:tcW w:w="604" w:type="dxa"/>
          </w:tcPr>
          <w:p>
            <w:pPr>
              <w:pStyle w:val="0"/>
              <w:jc w:val="center"/>
            </w:pPr>
            <w:r>
              <w:rPr>
                <w:sz w:val="20"/>
              </w:rPr>
              <w:t xml:space="preserve">20</w:t>
            </w:r>
          </w:p>
        </w:tc>
        <w:tc>
          <w:tcPr>
            <w:tcW w:w="604" w:type="dxa"/>
          </w:tcPr>
          <w:p>
            <w:pPr>
              <w:pStyle w:val="0"/>
              <w:jc w:val="center"/>
            </w:pPr>
            <w:r>
              <w:rPr>
                <w:sz w:val="20"/>
              </w:rPr>
              <w:t xml:space="preserve">21,8</w:t>
            </w:r>
          </w:p>
        </w:tc>
        <w:tc>
          <w:tcPr>
            <w:tcW w:w="664" w:type="dxa"/>
          </w:tcPr>
          <w:p>
            <w:pPr>
              <w:pStyle w:val="0"/>
              <w:jc w:val="center"/>
            </w:pPr>
            <w:r>
              <w:rPr>
                <w:sz w:val="20"/>
              </w:rPr>
              <w:t xml:space="preserve">63,0</w:t>
            </w:r>
          </w:p>
        </w:tc>
        <w:tc>
          <w:tcPr>
            <w:tcW w:w="664" w:type="dxa"/>
          </w:tcPr>
          <w:p>
            <w:pPr>
              <w:pStyle w:val="0"/>
              <w:jc w:val="center"/>
            </w:pPr>
            <w:r>
              <w:rPr>
                <w:sz w:val="20"/>
              </w:rPr>
              <w:t xml:space="preserve">79,7</w:t>
            </w:r>
          </w:p>
        </w:tc>
        <w:tc>
          <w:tcPr>
            <w:tcW w:w="664" w:type="dxa"/>
          </w:tcPr>
          <w:p>
            <w:pPr>
              <w:pStyle w:val="0"/>
              <w:jc w:val="center"/>
            </w:pPr>
            <w:r>
              <w:rPr>
                <w:sz w:val="20"/>
              </w:rPr>
              <w:t xml:space="preserve">102,6</w:t>
            </w:r>
          </w:p>
        </w:tc>
        <w:tc>
          <w:tcPr>
            <w:tcW w:w="664" w:type="dxa"/>
          </w:tcPr>
          <w:p>
            <w:pPr>
              <w:pStyle w:val="0"/>
              <w:jc w:val="center"/>
            </w:pPr>
            <w:r>
              <w:rPr>
                <w:sz w:val="20"/>
              </w:rPr>
              <w:t xml:space="preserve">74,6</w:t>
            </w:r>
          </w:p>
        </w:tc>
        <w:tc>
          <w:tcPr>
            <w:tcW w:w="664" w:type="dxa"/>
          </w:tcPr>
          <w:p>
            <w:pPr>
              <w:pStyle w:val="0"/>
              <w:jc w:val="center"/>
            </w:pPr>
            <w:r>
              <w:rPr>
                <w:sz w:val="20"/>
              </w:rPr>
              <w:t xml:space="preserve">76,9</w:t>
            </w:r>
          </w:p>
        </w:tc>
      </w:tr>
      <w:tr>
        <w:tc>
          <w:tcPr>
            <w:tcW w:w="2149" w:type="dxa"/>
          </w:tcPr>
          <w:p>
            <w:pPr>
              <w:pStyle w:val="0"/>
            </w:pPr>
            <w:r>
              <w:rPr>
                <w:sz w:val="20"/>
              </w:rPr>
              <w:t xml:space="preserve">Ивнянский район</w:t>
            </w:r>
          </w:p>
        </w:tc>
        <w:tc>
          <w:tcPr>
            <w:tcW w:w="784" w:type="dxa"/>
          </w:tcPr>
          <w:p>
            <w:pPr>
              <w:pStyle w:val="0"/>
              <w:jc w:val="center"/>
            </w:pPr>
            <w:r>
              <w:rPr>
                <w:sz w:val="20"/>
              </w:rPr>
              <w:t xml:space="preserve">1771,9</w:t>
            </w:r>
          </w:p>
        </w:tc>
        <w:tc>
          <w:tcPr>
            <w:tcW w:w="784" w:type="dxa"/>
          </w:tcPr>
          <w:p>
            <w:pPr>
              <w:pStyle w:val="0"/>
              <w:jc w:val="center"/>
            </w:pPr>
            <w:r>
              <w:rPr>
                <w:sz w:val="20"/>
              </w:rPr>
              <w:t xml:space="preserve">1619,5</w:t>
            </w:r>
          </w:p>
        </w:tc>
        <w:tc>
          <w:tcPr>
            <w:tcW w:w="784" w:type="dxa"/>
          </w:tcPr>
          <w:p>
            <w:pPr>
              <w:pStyle w:val="0"/>
              <w:jc w:val="center"/>
            </w:pPr>
            <w:r>
              <w:rPr>
                <w:sz w:val="20"/>
              </w:rPr>
              <w:t xml:space="preserve">1824,7</w:t>
            </w:r>
          </w:p>
        </w:tc>
        <w:tc>
          <w:tcPr>
            <w:tcW w:w="784" w:type="dxa"/>
          </w:tcPr>
          <w:p>
            <w:pPr>
              <w:pStyle w:val="0"/>
              <w:jc w:val="center"/>
            </w:pPr>
            <w:r>
              <w:rPr>
                <w:sz w:val="20"/>
              </w:rPr>
              <w:t xml:space="preserve">2276,1</w:t>
            </w:r>
          </w:p>
        </w:tc>
        <w:tc>
          <w:tcPr>
            <w:tcW w:w="784" w:type="dxa"/>
          </w:tcPr>
          <w:p>
            <w:pPr>
              <w:pStyle w:val="0"/>
              <w:jc w:val="center"/>
            </w:pPr>
            <w:r>
              <w:rPr>
                <w:sz w:val="20"/>
              </w:rPr>
              <w:t xml:space="preserve">1763,7</w:t>
            </w:r>
          </w:p>
        </w:tc>
        <w:tc>
          <w:tcPr>
            <w:tcW w:w="604" w:type="dxa"/>
          </w:tcPr>
          <w:p>
            <w:pPr>
              <w:pStyle w:val="0"/>
              <w:jc w:val="center"/>
            </w:pPr>
            <w:r>
              <w:rPr>
                <w:sz w:val="20"/>
              </w:rPr>
              <w:t xml:space="preserve">48</w:t>
            </w:r>
          </w:p>
        </w:tc>
        <w:tc>
          <w:tcPr>
            <w:tcW w:w="664" w:type="dxa"/>
          </w:tcPr>
          <w:p>
            <w:pPr>
              <w:pStyle w:val="0"/>
              <w:jc w:val="center"/>
            </w:pPr>
            <w:r>
              <w:rPr>
                <w:sz w:val="20"/>
              </w:rPr>
              <w:t xml:space="preserve">367,9</w:t>
            </w:r>
          </w:p>
        </w:tc>
        <w:tc>
          <w:tcPr>
            <w:tcW w:w="664" w:type="dxa"/>
          </w:tcPr>
          <w:p>
            <w:pPr>
              <w:pStyle w:val="0"/>
              <w:jc w:val="center"/>
            </w:pPr>
            <w:r>
              <w:rPr>
                <w:sz w:val="20"/>
              </w:rPr>
              <w:t xml:space="preserve">75,4</w:t>
            </w:r>
          </w:p>
        </w:tc>
        <w:tc>
          <w:tcPr>
            <w:tcW w:w="784" w:type="dxa"/>
          </w:tcPr>
          <w:p>
            <w:pPr>
              <w:pStyle w:val="0"/>
              <w:jc w:val="center"/>
            </w:pPr>
            <w:r>
              <w:rPr>
                <w:sz w:val="20"/>
              </w:rPr>
              <w:t xml:space="preserve">1019,7</w:t>
            </w:r>
          </w:p>
        </w:tc>
        <w:tc>
          <w:tcPr>
            <w:tcW w:w="664" w:type="dxa"/>
          </w:tcPr>
          <w:p>
            <w:pPr>
              <w:pStyle w:val="0"/>
              <w:jc w:val="center"/>
            </w:pPr>
            <w:r>
              <w:rPr>
                <w:sz w:val="20"/>
              </w:rPr>
              <w:t xml:space="preserve">840,3</w:t>
            </w:r>
          </w:p>
        </w:tc>
        <w:tc>
          <w:tcPr>
            <w:tcW w:w="664" w:type="dxa"/>
          </w:tcPr>
          <w:p>
            <w:pPr>
              <w:pStyle w:val="0"/>
              <w:jc w:val="center"/>
            </w:pPr>
            <w:r>
              <w:rPr>
                <w:sz w:val="20"/>
              </w:rPr>
              <w:t xml:space="preserve">960,4</w:t>
            </w:r>
          </w:p>
        </w:tc>
        <w:tc>
          <w:tcPr>
            <w:tcW w:w="784" w:type="dxa"/>
          </w:tcPr>
          <w:p>
            <w:pPr>
              <w:pStyle w:val="0"/>
              <w:jc w:val="center"/>
            </w:pPr>
            <w:r>
              <w:rPr>
                <w:sz w:val="20"/>
              </w:rPr>
              <w:t xml:space="preserve">912,4</w:t>
            </w:r>
          </w:p>
        </w:tc>
        <w:tc>
          <w:tcPr>
            <w:tcW w:w="784" w:type="dxa"/>
          </w:tcPr>
          <w:p>
            <w:pPr>
              <w:pStyle w:val="0"/>
              <w:jc w:val="center"/>
            </w:pPr>
            <w:r>
              <w:rPr>
                <w:sz w:val="20"/>
              </w:rPr>
              <w:t xml:space="preserve">969,8</w:t>
            </w:r>
          </w:p>
        </w:tc>
        <w:tc>
          <w:tcPr>
            <w:tcW w:w="604" w:type="dxa"/>
          </w:tcPr>
          <w:p>
            <w:pPr>
              <w:pStyle w:val="0"/>
              <w:jc w:val="center"/>
            </w:pPr>
            <w:r>
              <w:rPr>
                <w:sz w:val="20"/>
              </w:rPr>
              <w:t xml:space="preserve">41,5</w:t>
            </w:r>
          </w:p>
        </w:tc>
        <w:tc>
          <w:tcPr>
            <w:tcW w:w="604" w:type="dxa"/>
          </w:tcPr>
          <w:p>
            <w:pPr>
              <w:pStyle w:val="0"/>
              <w:jc w:val="center"/>
            </w:pPr>
            <w:r>
              <w:rPr>
                <w:sz w:val="20"/>
              </w:rPr>
              <w:t xml:space="preserve">28,2</w:t>
            </w:r>
          </w:p>
        </w:tc>
        <w:tc>
          <w:tcPr>
            <w:tcW w:w="604" w:type="dxa"/>
          </w:tcPr>
          <w:p>
            <w:pPr>
              <w:pStyle w:val="0"/>
              <w:jc w:val="center"/>
            </w:pPr>
            <w:r>
              <w:rPr>
                <w:sz w:val="20"/>
              </w:rPr>
              <w:t xml:space="preserve">4,8</w:t>
            </w:r>
          </w:p>
        </w:tc>
        <w:tc>
          <w:tcPr>
            <w:tcW w:w="604" w:type="dxa"/>
          </w:tcPr>
          <w:p>
            <w:pPr>
              <w:pStyle w:val="0"/>
              <w:jc w:val="center"/>
            </w:pPr>
            <w:r>
              <w:rPr>
                <w:sz w:val="20"/>
              </w:rPr>
              <w:t xml:space="preserve">34,3</w:t>
            </w:r>
          </w:p>
        </w:tc>
        <w:tc>
          <w:tcPr>
            <w:tcW w:w="604" w:type="dxa"/>
          </w:tcPr>
          <w:p>
            <w:pPr>
              <w:pStyle w:val="0"/>
              <w:jc w:val="center"/>
            </w:pPr>
            <w:r>
              <w:rPr>
                <w:sz w:val="20"/>
              </w:rPr>
              <w:t xml:space="preserve">5,0</w:t>
            </w:r>
          </w:p>
        </w:tc>
        <w:tc>
          <w:tcPr>
            <w:tcW w:w="664" w:type="dxa"/>
          </w:tcPr>
          <w:p>
            <w:pPr>
              <w:pStyle w:val="0"/>
              <w:jc w:val="center"/>
            </w:pPr>
            <w:r>
              <w:rPr>
                <w:sz w:val="20"/>
              </w:rPr>
              <w:t xml:space="preserve">111,3</w:t>
            </w:r>
          </w:p>
        </w:tc>
        <w:tc>
          <w:tcPr>
            <w:tcW w:w="664" w:type="dxa"/>
          </w:tcPr>
          <w:p>
            <w:pPr>
              <w:pStyle w:val="0"/>
              <w:jc w:val="center"/>
            </w:pPr>
            <w:r>
              <w:rPr>
                <w:sz w:val="20"/>
              </w:rPr>
              <w:t xml:space="preserve">108</w:t>
            </w:r>
          </w:p>
        </w:tc>
        <w:tc>
          <w:tcPr>
            <w:tcW w:w="664" w:type="dxa"/>
          </w:tcPr>
          <w:p>
            <w:pPr>
              <w:pStyle w:val="0"/>
              <w:jc w:val="center"/>
            </w:pPr>
            <w:r>
              <w:rPr>
                <w:sz w:val="20"/>
              </w:rPr>
              <w:t xml:space="preserve">134,5</w:t>
            </w:r>
          </w:p>
        </w:tc>
        <w:tc>
          <w:tcPr>
            <w:tcW w:w="664" w:type="dxa"/>
          </w:tcPr>
          <w:p>
            <w:pPr>
              <w:pStyle w:val="0"/>
              <w:jc w:val="center"/>
            </w:pPr>
            <w:r>
              <w:rPr>
                <w:sz w:val="20"/>
              </w:rPr>
              <w:t xml:space="preserve">107,9</w:t>
            </w:r>
          </w:p>
        </w:tc>
        <w:tc>
          <w:tcPr>
            <w:tcW w:w="664" w:type="dxa"/>
          </w:tcPr>
          <w:p>
            <w:pPr>
              <w:pStyle w:val="0"/>
              <w:jc w:val="center"/>
            </w:pPr>
            <w:r>
              <w:rPr>
                <w:sz w:val="20"/>
              </w:rPr>
              <w:t xml:space="preserve">145,7</w:t>
            </w:r>
          </w:p>
        </w:tc>
      </w:tr>
      <w:tr>
        <w:tc>
          <w:tcPr>
            <w:tcW w:w="2149" w:type="dxa"/>
          </w:tcPr>
          <w:p>
            <w:pPr>
              <w:pStyle w:val="0"/>
            </w:pPr>
            <w:r>
              <w:rPr>
                <w:sz w:val="20"/>
              </w:rPr>
              <w:t xml:space="preserve">Корочанский район</w:t>
            </w:r>
          </w:p>
        </w:tc>
        <w:tc>
          <w:tcPr>
            <w:tcW w:w="784" w:type="dxa"/>
          </w:tcPr>
          <w:p>
            <w:pPr>
              <w:pStyle w:val="0"/>
              <w:jc w:val="center"/>
            </w:pPr>
            <w:r>
              <w:rPr>
                <w:sz w:val="20"/>
              </w:rPr>
              <w:t xml:space="preserve">1633,4</w:t>
            </w:r>
          </w:p>
        </w:tc>
        <w:tc>
          <w:tcPr>
            <w:tcW w:w="784" w:type="dxa"/>
          </w:tcPr>
          <w:p>
            <w:pPr>
              <w:pStyle w:val="0"/>
              <w:jc w:val="center"/>
            </w:pPr>
            <w:r>
              <w:rPr>
                <w:sz w:val="20"/>
              </w:rPr>
              <w:t xml:space="preserve">1666,8</w:t>
            </w:r>
          </w:p>
        </w:tc>
        <w:tc>
          <w:tcPr>
            <w:tcW w:w="784" w:type="dxa"/>
          </w:tcPr>
          <w:p>
            <w:pPr>
              <w:pStyle w:val="0"/>
              <w:jc w:val="center"/>
            </w:pPr>
            <w:r>
              <w:rPr>
                <w:sz w:val="20"/>
              </w:rPr>
              <w:t xml:space="preserve">1857,2</w:t>
            </w:r>
          </w:p>
        </w:tc>
        <w:tc>
          <w:tcPr>
            <w:tcW w:w="784" w:type="dxa"/>
          </w:tcPr>
          <w:p>
            <w:pPr>
              <w:pStyle w:val="0"/>
              <w:jc w:val="center"/>
            </w:pPr>
            <w:r>
              <w:rPr>
                <w:sz w:val="20"/>
              </w:rPr>
              <w:t xml:space="preserve">2052,3</w:t>
            </w:r>
          </w:p>
        </w:tc>
        <w:tc>
          <w:tcPr>
            <w:tcW w:w="784" w:type="dxa"/>
          </w:tcPr>
          <w:p>
            <w:pPr>
              <w:pStyle w:val="0"/>
              <w:jc w:val="center"/>
            </w:pPr>
            <w:r>
              <w:rPr>
                <w:sz w:val="20"/>
              </w:rPr>
              <w:t xml:space="preserve">1781,1</w:t>
            </w:r>
          </w:p>
        </w:tc>
        <w:tc>
          <w:tcPr>
            <w:tcW w:w="604" w:type="dxa"/>
          </w:tcPr>
          <w:p>
            <w:pPr>
              <w:pStyle w:val="0"/>
              <w:jc w:val="center"/>
            </w:pPr>
            <w:r>
              <w:rPr>
                <w:sz w:val="20"/>
              </w:rPr>
              <w:t xml:space="preserve">33,5</w:t>
            </w:r>
          </w:p>
        </w:tc>
        <w:tc>
          <w:tcPr>
            <w:tcW w:w="664" w:type="dxa"/>
          </w:tcPr>
          <w:p>
            <w:pPr>
              <w:pStyle w:val="0"/>
              <w:jc w:val="center"/>
            </w:pPr>
            <w:r>
              <w:rPr>
                <w:sz w:val="20"/>
              </w:rPr>
              <w:t xml:space="preserve">318,8</w:t>
            </w:r>
          </w:p>
        </w:tc>
        <w:tc>
          <w:tcPr>
            <w:tcW w:w="664" w:type="dxa"/>
          </w:tcPr>
          <w:p>
            <w:pPr>
              <w:pStyle w:val="0"/>
              <w:jc w:val="center"/>
            </w:pPr>
            <w:r>
              <w:rPr>
                <w:sz w:val="20"/>
              </w:rPr>
              <w:t xml:space="preserve">53,8</w:t>
            </w:r>
          </w:p>
        </w:tc>
        <w:tc>
          <w:tcPr>
            <w:tcW w:w="784" w:type="dxa"/>
          </w:tcPr>
          <w:p>
            <w:pPr>
              <w:pStyle w:val="0"/>
              <w:jc w:val="center"/>
            </w:pPr>
            <w:r>
              <w:rPr>
                <w:sz w:val="20"/>
              </w:rPr>
              <w:t xml:space="preserve">918,2</w:t>
            </w:r>
          </w:p>
        </w:tc>
        <w:tc>
          <w:tcPr>
            <w:tcW w:w="664" w:type="dxa"/>
          </w:tcPr>
          <w:p>
            <w:pPr>
              <w:pStyle w:val="0"/>
              <w:jc w:val="center"/>
            </w:pPr>
            <w:r>
              <w:rPr>
                <w:sz w:val="20"/>
              </w:rPr>
              <w:t xml:space="preserve">776,1</w:t>
            </w:r>
          </w:p>
        </w:tc>
        <w:tc>
          <w:tcPr>
            <w:tcW w:w="664" w:type="dxa"/>
          </w:tcPr>
          <w:p>
            <w:pPr>
              <w:pStyle w:val="0"/>
              <w:jc w:val="center"/>
            </w:pPr>
            <w:r>
              <w:rPr>
                <w:sz w:val="20"/>
              </w:rPr>
              <w:t xml:space="preserve">975</w:t>
            </w:r>
          </w:p>
        </w:tc>
        <w:tc>
          <w:tcPr>
            <w:tcW w:w="784" w:type="dxa"/>
          </w:tcPr>
          <w:p>
            <w:pPr>
              <w:pStyle w:val="0"/>
              <w:jc w:val="center"/>
            </w:pPr>
            <w:r>
              <w:rPr>
                <w:sz w:val="20"/>
              </w:rPr>
              <w:t xml:space="preserve">861,5</w:t>
            </w:r>
          </w:p>
        </w:tc>
        <w:tc>
          <w:tcPr>
            <w:tcW w:w="784" w:type="dxa"/>
          </w:tcPr>
          <w:p>
            <w:pPr>
              <w:pStyle w:val="0"/>
              <w:jc w:val="center"/>
            </w:pPr>
            <w:r>
              <w:rPr>
                <w:sz w:val="20"/>
              </w:rPr>
              <w:t xml:space="preserve">987,4</w:t>
            </w:r>
          </w:p>
        </w:tc>
        <w:tc>
          <w:tcPr>
            <w:tcW w:w="604" w:type="dxa"/>
          </w:tcPr>
          <w:p>
            <w:pPr>
              <w:pStyle w:val="0"/>
              <w:jc w:val="center"/>
            </w:pPr>
            <w:r>
              <w:rPr>
                <w:sz w:val="20"/>
              </w:rPr>
              <w:t xml:space="preserve">22,8</w:t>
            </w:r>
          </w:p>
        </w:tc>
        <w:tc>
          <w:tcPr>
            <w:tcW w:w="604" w:type="dxa"/>
          </w:tcPr>
          <w:p>
            <w:pPr>
              <w:pStyle w:val="0"/>
              <w:jc w:val="center"/>
            </w:pPr>
            <w:r>
              <w:rPr>
                <w:sz w:val="20"/>
              </w:rPr>
              <w:t xml:space="preserve">28</w:t>
            </w:r>
          </w:p>
        </w:tc>
        <w:tc>
          <w:tcPr>
            <w:tcW w:w="604" w:type="dxa"/>
          </w:tcPr>
          <w:p>
            <w:pPr>
              <w:pStyle w:val="0"/>
              <w:jc w:val="center"/>
            </w:pPr>
            <w:r>
              <w:rPr>
                <w:sz w:val="20"/>
              </w:rPr>
              <w:t xml:space="preserve">38,7</w:t>
            </w:r>
          </w:p>
        </w:tc>
        <w:tc>
          <w:tcPr>
            <w:tcW w:w="604" w:type="dxa"/>
          </w:tcPr>
          <w:p>
            <w:pPr>
              <w:pStyle w:val="0"/>
              <w:jc w:val="center"/>
            </w:pPr>
            <w:r>
              <w:rPr>
                <w:sz w:val="20"/>
              </w:rPr>
              <w:t xml:space="preserve">15,8</w:t>
            </w:r>
          </w:p>
        </w:tc>
        <w:tc>
          <w:tcPr>
            <w:tcW w:w="604" w:type="dxa"/>
          </w:tcPr>
          <w:p>
            <w:pPr>
              <w:pStyle w:val="0"/>
              <w:jc w:val="center"/>
            </w:pPr>
            <w:r>
              <w:rPr>
                <w:sz w:val="20"/>
              </w:rPr>
              <w:t xml:space="preserve">24,2</w:t>
            </w:r>
          </w:p>
        </w:tc>
        <w:tc>
          <w:tcPr>
            <w:tcW w:w="664" w:type="dxa"/>
          </w:tcPr>
          <w:p>
            <w:pPr>
              <w:pStyle w:val="0"/>
              <w:jc w:val="center"/>
            </w:pPr>
            <w:r>
              <w:rPr>
                <w:sz w:val="20"/>
              </w:rPr>
              <w:t xml:space="preserve">75,9</w:t>
            </w:r>
          </w:p>
        </w:tc>
        <w:tc>
          <w:tcPr>
            <w:tcW w:w="664" w:type="dxa"/>
          </w:tcPr>
          <w:p>
            <w:pPr>
              <w:pStyle w:val="0"/>
              <w:jc w:val="center"/>
            </w:pPr>
            <w:r>
              <w:rPr>
                <w:sz w:val="20"/>
              </w:rPr>
              <w:t xml:space="preserve">86,5</w:t>
            </w:r>
          </w:p>
        </w:tc>
        <w:tc>
          <w:tcPr>
            <w:tcW w:w="664" w:type="dxa"/>
          </w:tcPr>
          <w:p>
            <w:pPr>
              <w:pStyle w:val="0"/>
              <w:jc w:val="center"/>
            </w:pPr>
            <w:r>
              <w:rPr>
                <w:sz w:val="20"/>
              </w:rPr>
              <w:t xml:space="preserve">67,1</w:t>
            </w:r>
          </w:p>
        </w:tc>
        <w:tc>
          <w:tcPr>
            <w:tcW w:w="664" w:type="dxa"/>
          </w:tcPr>
          <w:p>
            <w:pPr>
              <w:pStyle w:val="0"/>
              <w:jc w:val="center"/>
            </w:pPr>
            <w:r>
              <w:rPr>
                <w:sz w:val="20"/>
              </w:rPr>
              <w:t xml:space="preserve">52,7</w:t>
            </w:r>
          </w:p>
        </w:tc>
        <w:tc>
          <w:tcPr>
            <w:tcW w:w="664" w:type="dxa"/>
          </w:tcPr>
          <w:p>
            <w:pPr>
              <w:pStyle w:val="0"/>
              <w:jc w:val="center"/>
            </w:pPr>
            <w:r>
              <w:rPr>
                <w:sz w:val="20"/>
              </w:rPr>
              <w:t xml:space="preserve">115,7</w:t>
            </w:r>
          </w:p>
        </w:tc>
      </w:tr>
      <w:tr>
        <w:tc>
          <w:tcPr>
            <w:tcW w:w="2149" w:type="dxa"/>
          </w:tcPr>
          <w:p>
            <w:pPr>
              <w:pStyle w:val="0"/>
            </w:pPr>
            <w:r>
              <w:rPr>
                <w:sz w:val="20"/>
              </w:rPr>
              <w:t xml:space="preserve">Красненский район</w:t>
            </w:r>
          </w:p>
        </w:tc>
        <w:tc>
          <w:tcPr>
            <w:tcW w:w="784" w:type="dxa"/>
          </w:tcPr>
          <w:p>
            <w:pPr>
              <w:pStyle w:val="0"/>
              <w:jc w:val="center"/>
            </w:pPr>
            <w:r>
              <w:rPr>
                <w:sz w:val="20"/>
              </w:rPr>
              <w:t xml:space="preserve">2395,8</w:t>
            </w:r>
          </w:p>
        </w:tc>
        <w:tc>
          <w:tcPr>
            <w:tcW w:w="784" w:type="dxa"/>
          </w:tcPr>
          <w:p>
            <w:pPr>
              <w:pStyle w:val="0"/>
              <w:jc w:val="center"/>
            </w:pPr>
            <w:r>
              <w:rPr>
                <w:sz w:val="20"/>
              </w:rPr>
              <w:t xml:space="preserve">2080,3</w:t>
            </w:r>
          </w:p>
        </w:tc>
        <w:tc>
          <w:tcPr>
            <w:tcW w:w="784" w:type="dxa"/>
          </w:tcPr>
          <w:p>
            <w:pPr>
              <w:pStyle w:val="0"/>
              <w:jc w:val="center"/>
            </w:pPr>
            <w:r>
              <w:rPr>
                <w:sz w:val="20"/>
              </w:rPr>
              <w:t xml:space="preserve">2289,9</w:t>
            </w:r>
          </w:p>
        </w:tc>
        <w:tc>
          <w:tcPr>
            <w:tcW w:w="784" w:type="dxa"/>
          </w:tcPr>
          <w:p>
            <w:pPr>
              <w:pStyle w:val="0"/>
              <w:jc w:val="center"/>
            </w:pPr>
            <w:r>
              <w:rPr>
                <w:sz w:val="20"/>
              </w:rPr>
              <w:t xml:space="preserve">2589,7</w:t>
            </w:r>
          </w:p>
        </w:tc>
        <w:tc>
          <w:tcPr>
            <w:tcW w:w="784" w:type="dxa"/>
          </w:tcPr>
          <w:p>
            <w:pPr>
              <w:pStyle w:val="0"/>
              <w:jc w:val="center"/>
            </w:pPr>
            <w:r>
              <w:rPr>
                <w:sz w:val="20"/>
              </w:rPr>
              <w:t xml:space="preserve">2145,5</w:t>
            </w:r>
          </w:p>
        </w:tc>
        <w:tc>
          <w:tcPr>
            <w:tcW w:w="604" w:type="dxa"/>
          </w:tcPr>
          <w:p>
            <w:pPr>
              <w:pStyle w:val="0"/>
              <w:jc w:val="center"/>
            </w:pPr>
            <w:r>
              <w:rPr>
                <w:sz w:val="20"/>
              </w:rPr>
              <w:t xml:space="preserve">44,4</w:t>
            </w:r>
          </w:p>
        </w:tc>
        <w:tc>
          <w:tcPr>
            <w:tcW w:w="664" w:type="dxa"/>
          </w:tcPr>
          <w:p>
            <w:pPr>
              <w:pStyle w:val="0"/>
              <w:jc w:val="center"/>
            </w:pPr>
            <w:r>
              <w:rPr>
                <w:sz w:val="20"/>
              </w:rPr>
              <w:t xml:space="preserve">251,8</w:t>
            </w:r>
          </w:p>
        </w:tc>
        <w:tc>
          <w:tcPr>
            <w:tcW w:w="664" w:type="dxa"/>
          </w:tcPr>
          <w:p>
            <w:pPr>
              <w:pStyle w:val="0"/>
              <w:jc w:val="center"/>
            </w:pPr>
            <w:r>
              <w:rPr>
                <w:sz w:val="20"/>
              </w:rPr>
              <w:t xml:space="preserve">90,9</w:t>
            </w:r>
          </w:p>
        </w:tc>
        <w:tc>
          <w:tcPr>
            <w:tcW w:w="784" w:type="dxa"/>
          </w:tcPr>
          <w:p>
            <w:pPr>
              <w:pStyle w:val="0"/>
              <w:jc w:val="center"/>
            </w:pPr>
            <w:r>
              <w:rPr>
                <w:sz w:val="20"/>
              </w:rPr>
              <w:t xml:space="preserve">1018,2</w:t>
            </w:r>
          </w:p>
        </w:tc>
        <w:tc>
          <w:tcPr>
            <w:tcW w:w="664" w:type="dxa"/>
          </w:tcPr>
          <w:p>
            <w:pPr>
              <w:pStyle w:val="0"/>
              <w:jc w:val="center"/>
            </w:pPr>
            <w:r>
              <w:rPr>
                <w:sz w:val="20"/>
              </w:rPr>
              <w:t xml:space="preserve">931,3</w:t>
            </w:r>
          </w:p>
        </w:tc>
        <w:tc>
          <w:tcPr>
            <w:tcW w:w="664" w:type="dxa"/>
          </w:tcPr>
          <w:p>
            <w:pPr>
              <w:pStyle w:val="0"/>
              <w:jc w:val="center"/>
            </w:pPr>
            <w:r>
              <w:rPr>
                <w:sz w:val="20"/>
              </w:rPr>
              <w:t xml:space="preserve">967,4</w:t>
            </w:r>
          </w:p>
        </w:tc>
        <w:tc>
          <w:tcPr>
            <w:tcW w:w="784" w:type="dxa"/>
          </w:tcPr>
          <w:p>
            <w:pPr>
              <w:pStyle w:val="0"/>
              <w:jc w:val="center"/>
            </w:pPr>
            <w:r>
              <w:rPr>
                <w:sz w:val="20"/>
              </w:rPr>
              <w:t xml:space="preserve">782,3</w:t>
            </w:r>
          </w:p>
        </w:tc>
        <w:tc>
          <w:tcPr>
            <w:tcW w:w="784" w:type="dxa"/>
          </w:tcPr>
          <w:p>
            <w:pPr>
              <w:pStyle w:val="0"/>
              <w:jc w:val="center"/>
            </w:pPr>
            <w:r>
              <w:rPr>
                <w:sz w:val="20"/>
              </w:rPr>
              <w:t xml:space="preserve">1036,4</w:t>
            </w:r>
          </w:p>
        </w:tc>
        <w:tc>
          <w:tcPr>
            <w:tcW w:w="604" w:type="dxa"/>
          </w:tcPr>
          <w:p>
            <w:pPr>
              <w:pStyle w:val="0"/>
              <w:jc w:val="center"/>
            </w:pPr>
            <w:r>
              <w:rPr>
                <w:sz w:val="20"/>
              </w:rPr>
              <w:t xml:space="preserve">25,7</w:t>
            </w:r>
          </w:p>
        </w:tc>
        <w:tc>
          <w:tcPr>
            <w:tcW w:w="604" w:type="dxa"/>
          </w:tcPr>
          <w:p>
            <w:pPr>
              <w:pStyle w:val="0"/>
              <w:jc w:val="center"/>
            </w:pPr>
            <w:r>
              <w:rPr>
                <w:sz w:val="20"/>
              </w:rPr>
              <w:t xml:space="preserve">8,7</w:t>
            </w:r>
          </w:p>
        </w:tc>
        <w:tc>
          <w:tcPr>
            <w:tcW w:w="604" w:type="dxa"/>
          </w:tcPr>
          <w:p>
            <w:pPr>
              <w:pStyle w:val="0"/>
              <w:jc w:val="center"/>
            </w:pPr>
            <w:r>
              <w:rPr>
                <w:sz w:val="20"/>
              </w:rPr>
              <w:t xml:space="preserve">17,8</w:t>
            </w:r>
          </w:p>
        </w:tc>
        <w:tc>
          <w:tcPr>
            <w:tcW w:w="604" w:type="dxa"/>
          </w:tcPr>
          <w:p>
            <w:pPr>
              <w:pStyle w:val="0"/>
              <w:jc w:val="center"/>
            </w:pPr>
            <w:r>
              <w:rPr>
                <w:sz w:val="20"/>
              </w:rPr>
              <w:t xml:space="preserve">9</w:t>
            </w:r>
          </w:p>
        </w:tc>
        <w:tc>
          <w:tcPr>
            <w:tcW w:w="604" w:type="dxa"/>
          </w:tcPr>
          <w:p>
            <w:pPr>
              <w:pStyle w:val="0"/>
              <w:jc w:val="center"/>
            </w:pPr>
            <w:r>
              <w:rPr>
                <w:sz w:val="20"/>
              </w:rPr>
              <w:t xml:space="preserve">36,4</w:t>
            </w:r>
          </w:p>
        </w:tc>
        <w:tc>
          <w:tcPr>
            <w:tcW w:w="664" w:type="dxa"/>
          </w:tcPr>
          <w:p>
            <w:pPr>
              <w:pStyle w:val="0"/>
              <w:jc w:val="center"/>
            </w:pPr>
            <w:r>
              <w:rPr>
                <w:sz w:val="20"/>
              </w:rPr>
              <w:t xml:space="preserve">68,5</w:t>
            </w:r>
          </w:p>
        </w:tc>
        <w:tc>
          <w:tcPr>
            <w:tcW w:w="664" w:type="dxa"/>
          </w:tcPr>
          <w:p>
            <w:pPr>
              <w:pStyle w:val="0"/>
              <w:jc w:val="center"/>
            </w:pPr>
            <w:r>
              <w:rPr>
                <w:sz w:val="20"/>
              </w:rPr>
              <w:t xml:space="preserve">69,6</w:t>
            </w:r>
          </w:p>
        </w:tc>
        <w:tc>
          <w:tcPr>
            <w:tcW w:w="664" w:type="dxa"/>
          </w:tcPr>
          <w:p>
            <w:pPr>
              <w:pStyle w:val="0"/>
              <w:jc w:val="center"/>
            </w:pPr>
            <w:r>
              <w:rPr>
                <w:sz w:val="20"/>
              </w:rPr>
              <w:t xml:space="preserve">106,5</w:t>
            </w:r>
          </w:p>
        </w:tc>
        <w:tc>
          <w:tcPr>
            <w:tcW w:w="664" w:type="dxa"/>
          </w:tcPr>
          <w:p>
            <w:pPr>
              <w:pStyle w:val="0"/>
              <w:jc w:val="center"/>
            </w:pPr>
            <w:r>
              <w:rPr>
                <w:sz w:val="20"/>
              </w:rPr>
              <w:t xml:space="preserve">107,9</w:t>
            </w:r>
          </w:p>
        </w:tc>
        <w:tc>
          <w:tcPr>
            <w:tcW w:w="664" w:type="dxa"/>
          </w:tcPr>
          <w:p>
            <w:pPr>
              <w:pStyle w:val="0"/>
              <w:jc w:val="center"/>
            </w:pPr>
            <w:r>
              <w:rPr>
                <w:sz w:val="20"/>
              </w:rPr>
              <w:t xml:space="preserve">90,9</w:t>
            </w:r>
          </w:p>
        </w:tc>
      </w:tr>
      <w:tr>
        <w:tc>
          <w:tcPr>
            <w:tcW w:w="2149" w:type="dxa"/>
          </w:tcPr>
          <w:p>
            <w:pPr>
              <w:pStyle w:val="0"/>
            </w:pPr>
            <w:r>
              <w:rPr>
                <w:sz w:val="20"/>
              </w:rPr>
              <w:t xml:space="preserve">Красногвардейский район</w:t>
            </w:r>
          </w:p>
        </w:tc>
        <w:tc>
          <w:tcPr>
            <w:tcW w:w="784" w:type="dxa"/>
          </w:tcPr>
          <w:p>
            <w:pPr>
              <w:pStyle w:val="0"/>
              <w:jc w:val="center"/>
            </w:pPr>
            <w:r>
              <w:rPr>
                <w:sz w:val="20"/>
              </w:rPr>
              <w:t xml:space="preserve">1919,0</w:t>
            </w:r>
          </w:p>
        </w:tc>
        <w:tc>
          <w:tcPr>
            <w:tcW w:w="784" w:type="dxa"/>
          </w:tcPr>
          <w:p>
            <w:pPr>
              <w:pStyle w:val="0"/>
              <w:jc w:val="center"/>
            </w:pPr>
            <w:r>
              <w:rPr>
                <w:sz w:val="20"/>
              </w:rPr>
              <w:t xml:space="preserve">1735,9</w:t>
            </w:r>
          </w:p>
        </w:tc>
        <w:tc>
          <w:tcPr>
            <w:tcW w:w="784" w:type="dxa"/>
          </w:tcPr>
          <w:p>
            <w:pPr>
              <w:pStyle w:val="0"/>
              <w:jc w:val="center"/>
            </w:pPr>
            <w:r>
              <w:rPr>
                <w:sz w:val="20"/>
              </w:rPr>
              <w:t xml:space="preserve">1899,5</w:t>
            </w:r>
          </w:p>
        </w:tc>
        <w:tc>
          <w:tcPr>
            <w:tcW w:w="784" w:type="dxa"/>
          </w:tcPr>
          <w:p>
            <w:pPr>
              <w:pStyle w:val="0"/>
              <w:jc w:val="center"/>
            </w:pPr>
            <w:r>
              <w:rPr>
                <w:sz w:val="20"/>
              </w:rPr>
              <w:t xml:space="preserve">2501</w:t>
            </w:r>
          </w:p>
        </w:tc>
        <w:tc>
          <w:tcPr>
            <w:tcW w:w="784" w:type="dxa"/>
          </w:tcPr>
          <w:p>
            <w:pPr>
              <w:pStyle w:val="0"/>
              <w:jc w:val="center"/>
            </w:pPr>
            <w:r>
              <w:rPr>
                <w:sz w:val="20"/>
              </w:rPr>
              <w:t xml:space="preserve">1836,9</w:t>
            </w:r>
          </w:p>
        </w:tc>
        <w:tc>
          <w:tcPr>
            <w:tcW w:w="604" w:type="dxa"/>
          </w:tcPr>
          <w:p>
            <w:pPr>
              <w:pStyle w:val="0"/>
              <w:jc w:val="center"/>
            </w:pPr>
            <w:r>
              <w:rPr>
                <w:sz w:val="20"/>
              </w:rPr>
              <w:t xml:space="preserve">16,5</w:t>
            </w:r>
          </w:p>
        </w:tc>
        <w:tc>
          <w:tcPr>
            <w:tcW w:w="664" w:type="dxa"/>
          </w:tcPr>
          <w:p>
            <w:pPr>
              <w:pStyle w:val="0"/>
              <w:jc w:val="center"/>
            </w:pPr>
            <w:r>
              <w:rPr>
                <w:sz w:val="20"/>
              </w:rPr>
              <w:t xml:space="preserve">358,9</w:t>
            </w:r>
          </w:p>
        </w:tc>
        <w:tc>
          <w:tcPr>
            <w:tcW w:w="664" w:type="dxa"/>
          </w:tcPr>
          <w:p>
            <w:pPr>
              <w:pStyle w:val="0"/>
              <w:jc w:val="center"/>
            </w:pPr>
            <w:r>
              <w:rPr>
                <w:sz w:val="20"/>
              </w:rPr>
              <w:t xml:space="preserve">84,3</w:t>
            </w:r>
          </w:p>
        </w:tc>
        <w:tc>
          <w:tcPr>
            <w:tcW w:w="784" w:type="dxa"/>
          </w:tcPr>
          <w:p>
            <w:pPr>
              <w:pStyle w:val="0"/>
              <w:jc w:val="center"/>
            </w:pPr>
            <w:r>
              <w:rPr>
                <w:sz w:val="20"/>
              </w:rPr>
              <w:t xml:space="preserve">569,4</w:t>
            </w:r>
          </w:p>
        </w:tc>
        <w:tc>
          <w:tcPr>
            <w:tcW w:w="664" w:type="dxa"/>
          </w:tcPr>
          <w:p>
            <w:pPr>
              <w:pStyle w:val="0"/>
              <w:jc w:val="center"/>
            </w:pPr>
            <w:r>
              <w:rPr>
                <w:sz w:val="20"/>
              </w:rPr>
              <w:t xml:space="preserve">506,2</w:t>
            </w:r>
          </w:p>
        </w:tc>
        <w:tc>
          <w:tcPr>
            <w:tcW w:w="664" w:type="dxa"/>
          </w:tcPr>
          <w:p>
            <w:pPr>
              <w:pStyle w:val="0"/>
              <w:jc w:val="center"/>
            </w:pPr>
            <w:r>
              <w:rPr>
                <w:sz w:val="20"/>
              </w:rPr>
              <w:t xml:space="preserve">527,8</w:t>
            </w:r>
          </w:p>
        </w:tc>
        <w:tc>
          <w:tcPr>
            <w:tcW w:w="784" w:type="dxa"/>
          </w:tcPr>
          <w:p>
            <w:pPr>
              <w:pStyle w:val="0"/>
              <w:jc w:val="center"/>
            </w:pPr>
            <w:r>
              <w:rPr>
                <w:sz w:val="20"/>
              </w:rPr>
              <w:t xml:space="preserve">500,8</w:t>
            </w:r>
          </w:p>
        </w:tc>
        <w:tc>
          <w:tcPr>
            <w:tcW w:w="784" w:type="dxa"/>
          </w:tcPr>
          <w:p>
            <w:pPr>
              <w:pStyle w:val="0"/>
              <w:jc w:val="center"/>
            </w:pPr>
            <w:r>
              <w:rPr>
                <w:sz w:val="20"/>
              </w:rPr>
              <w:t xml:space="preserve">601,1</w:t>
            </w:r>
          </w:p>
        </w:tc>
        <w:tc>
          <w:tcPr>
            <w:tcW w:w="604" w:type="dxa"/>
          </w:tcPr>
          <w:p>
            <w:pPr>
              <w:pStyle w:val="0"/>
              <w:jc w:val="center"/>
            </w:pPr>
            <w:r>
              <w:rPr>
                <w:sz w:val="20"/>
              </w:rPr>
              <w:t xml:space="preserve">19,2</w:t>
            </w:r>
          </w:p>
        </w:tc>
        <w:tc>
          <w:tcPr>
            <w:tcW w:w="604" w:type="dxa"/>
          </w:tcPr>
          <w:p>
            <w:pPr>
              <w:pStyle w:val="0"/>
              <w:jc w:val="center"/>
            </w:pPr>
            <w:r>
              <w:rPr>
                <w:sz w:val="20"/>
              </w:rPr>
              <w:t xml:space="preserve">16,5</w:t>
            </w:r>
          </w:p>
        </w:tc>
        <w:tc>
          <w:tcPr>
            <w:tcW w:w="604" w:type="dxa"/>
          </w:tcPr>
          <w:p>
            <w:pPr>
              <w:pStyle w:val="0"/>
              <w:jc w:val="center"/>
            </w:pPr>
            <w:r>
              <w:rPr>
                <w:sz w:val="20"/>
              </w:rPr>
              <w:t xml:space="preserve">11</w:t>
            </w:r>
          </w:p>
        </w:tc>
        <w:tc>
          <w:tcPr>
            <w:tcW w:w="604" w:type="dxa"/>
          </w:tcPr>
          <w:p>
            <w:pPr>
              <w:pStyle w:val="0"/>
              <w:jc w:val="center"/>
            </w:pPr>
            <w:r>
              <w:rPr>
                <w:sz w:val="20"/>
              </w:rPr>
              <w:t xml:space="preserve">25</w:t>
            </w:r>
          </w:p>
        </w:tc>
        <w:tc>
          <w:tcPr>
            <w:tcW w:w="604" w:type="dxa"/>
          </w:tcPr>
          <w:p>
            <w:pPr>
              <w:pStyle w:val="0"/>
              <w:jc w:val="center"/>
            </w:pPr>
            <w:r>
              <w:rPr>
                <w:sz w:val="20"/>
              </w:rPr>
              <w:t xml:space="preserve">16,9</w:t>
            </w:r>
          </w:p>
        </w:tc>
        <w:tc>
          <w:tcPr>
            <w:tcW w:w="664" w:type="dxa"/>
          </w:tcPr>
          <w:p>
            <w:pPr>
              <w:pStyle w:val="0"/>
              <w:jc w:val="center"/>
            </w:pPr>
            <w:r>
              <w:rPr>
                <w:sz w:val="20"/>
              </w:rPr>
              <w:t xml:space="preserve">125,5</w:t>
            </w:r>
          </w:p>
        </w:tc>
        <w:tc>
          <w:tcPr>
            <w:tcW w:w="664" w:type="dxa"/>
          </w:tcPr>
          <w:p>
            <w:pPr>
              <w:pStyle w:val="0"/>
              <w:jc w:val="center"/>
            </w:pPr>
            <w:r>
              <w:rPr>
                <w:sz w:val="20"/>
              </w:rPr>
              <w:t xml:space="preserve">82,5</w:t>
            </w:r>
          </w:p>
        </w:tc>
        <w:tc>
          <w:tcPr>
            <w:tcW w:w="664" w:type="dxa"/>
          </w:tcPr>
          <w:p>
            <w:pPr>
              <w:pStyle w:val="0"/>
              <w:jc w:val="center"/>
            </w:pPr>
            <w:r>
              <w:rPr>
                <w:sz w:val="20"/>
              </w:rPr>
              <w:t xml:space="preserve">88</w:t>
            </w:r>
          </w:p>
        </w:tc>
        <w:tc>
          <w:tcPr>
            <w:tcW w:w="664" w:type="dxa"/>
          </w:tcPr>
          <w:p>
            <w:pPr>
              <w:pStyle w:val="0"/>
              <w:jc w:val="center"/>
            </w:pPr>
            <w:r>
              <w:rPr>
                <w:sz w:val="20"/>
              </w:rPr>
              <w:t xml:space="preserve">75,1</w:t>
            </w:r>
          </w:p>
        </w:tc>
        <w:tc>
          <w:tcPr>
            <w:tcW w:w="664" w:type="dxa"/>
          </w:tcPr>
          <w:p>
            <w:pPr>
              <w:pStyle w:val="0"/>
              <w:jc w:val="center"/>
            </w:pPr>
            <w:r>
              <w:rPr>
                <w:sz w:val="20"/>
              </w:rPr>
              <w:t xml:space="preserve">87,1</w:t>
            </w:r>
          </w:p>
        </w:tc>
      </w:tr>
      <w:tr>
        <w:tc>
          <w:tcPr>
            <w:tcW w:w="2149" w:type="dxa"/>
          </w:tcPr>
          <w:p>
            <w:pPr>
              <w:pStyle w:val="0"/>
            </w:pPr>
            <w:r>
              <w:rPr>
                <w:sz w:val="20"/>
              </w:rPr>
              <w:t xml:space="preserve">Краснояружский район</w:t>
            </w:r>
          </w:p>
        </w:tc>
        <w:tc>
          <w:tcPr>
            <w:tcW w:w="784" w:type="dxa"/>
          </w:tcPr>
          <w:p>
            <w:pPr>
              <w:pStyle w:val="0"/>
              <w:jc w:val="center"/>
            </w:pPr>
            <w:r>
              <w:rPr>
                <w:sz w:val="20"/>
              </w:rPr>
              <w:t xml:space="preserve">1439,0</w:t>
            </w:r>
          </w:p>
        </w:tc>
        <w:tc>
          <w:tcPr>
            <w:tcW w:w="784" w:type="dxa"/>
          </w:tcPr>
          <w:p>
            <w:pPr>
              <w:pStyle w:val="0"/>
              <w:jc w:val="center"/>
            </w:pPr>
            <w:r>
              <w:rPr>
                <w:sz w:val="20"/>
              </w:rPr>
              <w:t xml:space="preserve">1534,2</w:t>
            </w:r>
          </w:p>
        </w:tc>
        <w:tc>
          <w:tcPr>
            <w:tcW w:w="784" w:type="dxa"/>
          </w:tcPr>
          <w:p>
            <w:pPr>
              <w:pStyle w:val="0"/>
              <w:jc w:val="center"/>
            </w:pPr>
            <w:r>
              <w:rPr>
                <w:sz w:val="20"/>
              </w:rPr>
              <w:t xml:space="preserve">1884,8</w:t>
            </w:r>
          </w:p>
        </w:tc>
        <w:tc>
          <w:tcPr>
            <w:tcW w:w="784" w:type="dxa"/>
          </w:tcPr>
          <w:p>
            <w:pPr>
              <w:pStyle w:val="0"/>
              <w:jc w:val="center"/>
            </w:pPr>
            <w:r>
              <w:rPr>
                <w:sz w:val="20"/>
              </w:rPr>
              <w:t xml:space="preserve">1861,3</w:t>
            </w:r>
          </w:p>
        </w:tc>
        <w:tc>
          <w:tcPr>
            <w:tcW w:w="784" w:type="dxa"/>
          </w:tcPr>
          <w:p>
            <w:pPr>
              <w:pStyle w:val="0"/>
              <w:jc w:val="center"/>
            </w:pPr>
            <w:r>
              <w:rPr>
                <w:sz w:val="20"/>
              </w:rPr>
              <w:t xml:space="preserve">1591,9</w:t>
            </w:r>
          </w:p>
        </w:tc>
        <w:tc>
          <w:tcPr>
            <w:tcW w:w="604" w:type="dxa"/>
          </w:tcPr>
          <w:p>
            <w:pPr>
              <w:pStyle w:val="0"/>
              <w:jc w:val="center"/>
            </w:pPr>
            <w:r>
              <w:rPr>
                <w:sz w:val="20"/>
              </w:rPr>
              <w:t xml:space="preserve">49,4</w:t>
            </w:r>
          </w:p>
        </w:tc>
        <w:tc>
          <w:tcPr>
            <w:tcW w:w="664" w:type="dxa"/>
          </w:tcPr>
          <w:p>
            <w:pPr>
              <w:pStyle w:val="0"/>
              <w:jc w:val="center"/>
            </w:pPr>
            <w:r>
              <w:rPr>
                <w:sz w:val="20"/>
              </w:rPr>
              <w:t xml:space="preserve">208,4</w:t>
            </w:r>
          </w:p>
        </w:tc>
        <w:tc>
          <w:tcPr>
            <w:tcW w:w="664" w:type="dxa"/>
          </w:tcPr>
          <w:p>
            <w:pPr>
              <w:pStyle w:val="0"/>
              <w:jc w:val="center"/>
            </w:pPr>
            <w:r>
              <w:rPr>
                <w:sz w:val="20"/>
              </w:rPr>
              <w:t xml:space="preserve">21,8</w:t>
            </w:r>
          </w:p>
        </w:tc>
        <w:tc>
          <w:tcPr>
            <w:tcW w:w="784" w:type="dxa"/>
          </w:tcPr>
          <w:p>
            <w:pPr>
              <w:pStyle w:val="0"/>
              <w:jc w:val="center"/>
            </w:pPr>
            <w:r>
              <w:rPr>
                <w:sz w:val="20"/>
              </w:rPr>
              <w:t xml:space="preserve">808,6</w:t>
            </w:r>
          </w:p>
        </w:tc>
        <w:tc>
          <w:tcPr>
            <w:tcW w:w="664" w:type="dxa"/>
          </w:tcPr>
          <w:p>
            <w:pPr>
              <w:pStyle w:val="0"/>
              <w:jc w:val="center"/>
            </w:pPr>
            <w:r>
              <w:rPr>
                <w:sz w:val="20"/>
              </w:rPr>
              <w:t xml:space="preserve">753,1</w:t>
            </w:r>
          </w:p>
        </w:tc>
        <w:tc>
          <w:tcPr>
            <w:tcW w:w="664" w:type="dxa"/>
          </w:tcPr>
          <w:p>
            <w:pPr>
              <w:pStyle w:val="0"/>
              <w:jc w:val="center"/>
            </w:pPr>
            <w:r>
              <w:rPr>
                <w:sz w:val="20"/>
              </w:rPr>
              <w:t xml:space="preserve">790,6</w:t>
            </w:r>
          </w:p>
        </w:tc>
        <w:tc>
          <w:tcPr>
            <w:tcW w:w="784" w:type="dxa"/>
          </w:tcPr>
          <w:p>
            <w:pPr>
              <w:pStyle w:val="0"/>
              <w:jc w:val="center"/>
            </w:pPr>
            <w:r>
              <w:rPr>
                <w:sz w:val="20"/>
              </w:rPr>
              <w:t xml:space="preserve">855,2</w:t>
            </w:r>
          </w:p>
        </w:tc>
        <w:tc>
          <w:tcPr>
            <w:tcW w:w="784" w:type="dxa"/>
          </w:tcPr>
          <w:p>
            <w:pPr>
              <w:pStyle w:val="0"/>
              <w:jc w:val="center"/>
            </w:pPr>
            <w:r>
              <w:rPr>
                <w:sz w:val="20"/>
              </w:rPr>
              <w:t xml:space="preserve">1097,6</w:t>
            </w:r>
          </w:p>
        </w:tc>
        <w:tc>
          <w:tcPr>
            <w:tcW w:w="604" w:type="dxa"/>
          </w:tcPr>
          <w:p>
            <w:pPr>
              <w:pStyle w:val="0"/>
              <w:jc w:val="center"/>
            </w:pPr>
            <w:r>
              <w:rPr>
                <w:sz w:val="20"/>
              </w:rPr>
              <w:t xml:space="preserve">6,9</w:t>
            </w:r>
          </w:p>
        </w:tc>
        <w:tc>
          <w:tcPr>
            <w:tcW w:w="604" w:type="dxa"/>
          </w:tcPr>
          <w:p>
            <w:pPr>
              <w:pStyle w:val="0"/>
              <w:jc w:val="center"/>
            </w:pPr>
            <w:r>
              <w:rPr>
                <w:sz w:val="20"/>
              </w:rPr>
              <w:t xml:space="preserve">7</w:t>
            </w:r>
          </w:p>
        </w:tc>
        <w:tc>
          <w:tcPr>
            <w:tcW w:w="604" w:type="dxa"/>
          </w:tcPr>
          <w:p>
            <w:pPr>
              <w:pStyle w:val="0"/>
              <w:jc w:val="center"/>
            </w:pPr>
            <w:r>
              <w:rPr>
                <w:sz w:val="20"/>
              </w:rPr>
              <w:t xml:space="preserve">7,1</w:t>
            </w:r>
          </w:p>
        </w:tc>
        <w:tc>
          <w:tcPr>
            <w:tcW w:w="604" w:type="dxa"/>
          </w:tcPr>
          <w:p>
            <w:pPr>
              <w:pStyle w:val="0"/>
              <w:jc w:val="center"/>
            </w:pPr>
            <w:r>
              <w:rPr>
                <w:sz w:val="20"/>
              </w:rPr>
              <w:t xml:space="preserve">35,9</w:t>
            </w:r>
          </w:p>
        </w:tc>
        <w:tc>
          <w:tcPr>
            <w:tcW w:w="604" w:type="dxa"/>
          </w:tcPr>
          <w:p>
            <w:pPr>
              <w:pStyle w:val="0"/>
              <w:jc w:val="center"/>
            </w:pPr>
            <w:r>
              <w:rPr>
                <w:sz w:val="20"/>
              </w:rPr>
              <w:t xml:space="preserve">43,6</w:t>
            </w:r>
          </w:p>
        </w:tc>
        <w:tc>
          <w:tcPr>
            <w:tcW w:w="664" w:type="dxa"/>
          </w:tcPr>
          <w:p>
            <w:pPr>
              <w:pStyle w:val="0"/>
              <w:jc w:val="center"/>
            </w:pPr>
            <w:r>
              <w:rPr>
                <w:sz w:val="20"/>
              </w:rPr>
              <w:t xml:space="preserve">48,3</w:t>
            </w:r>
          </w:p>
        </w:tc>
        <w:tc>
          <w:tcPr>
            <w:tcW w:w="664" w:type="dxa"/>
          </w:tcPr>
          <w:p>
            <w:pPr>
              <w:pStyle w:val="0"/>
              <w:jc w:val="center"/>
            </w:pPr>
            <w:r>
              <w:rPr>
                <w:sz w:val="20"/>
              </w:rPr>
              <w:t xml:space="preserve">27,9</w:t>
            </w:r>
          </w:p>
        </w:tc>
        <w:tc>
          <w:tcPr>
            <w:tcW w:w="664" w:type="dxa"/>
          </w:tcPr>
          <w:p>
            <w:pPr>
              <w:pStyle w:val="0"/>
              <w:jc w:val="center"/>
            </w:pPr>
            <w:r>
              <w:rPr>
                <w:sz w:val="20"/>
              </w:rPr>
              <w:t xml:space="preserve">63,5</w:t>
            </w:r>
          </w:p>
        </w:tc>
        <w:tc>
          <w:tcPr>
            <w:tcW w:w="664" w:type="dxa"/>
          </w:tcPr>
          <w:p>
            <w:pPr>
              <w:pStyle w:val="0"/>
              <w:jc w:val="center"/>
            </w:pPr>
            <w:r>
              <w:rPr>
                <w:sz w:val="20"/>
              </w:rPr>
              <w:t xml:space="preserve">107,8</w:t>
            </w:r>
          </w:p>
        </w:tc>
        <w:tc>
          <w:tcPr>
            <w:tcW w:w="664" w:type="dxa"/>
          </w:tcPr>
          <w:p>
            <w:pPr>
              <w:pStyle w:val="0"/>
              <w:jc w:val="center"/>
            </w:pPr>
            <w:r>
              <w:rPr>
                <w:sz w:val="20"/>
              </w:rPr>
              <w:t xml:space="preserve">80,0</w:t>
            </w:r>
          </w:p>
        </w:tc>
      </w:tr>
      <w:tr>
        <w:tc>
          <w:tcPr>
            <w:tcW w:w="2149" w:type="dxa"/>
          </w:tcPr>
          <w:p>
            <w:pPr>
              <w:pStyle w:val="0"/>
            </w:pPr>
            <w:r>
              <w:rPr>
                <w:sz w:val="20"/>
              </w:rPr>
              <w:t xml:space="preserve">Новооскольский городской округ</w:t>
            </w:r>
          </w:p>
        </w:tc>
        <w:tc>
          <w:tcPr>
            <w:tcW w:w="784" w:type="dxa"/>
          </w:tcPr>
          <w:p>
            <w:pPr>
              <w:pStyle w:val="0"/>
              <w:jc w:val="center"/>
            </w:pPr>
            <w:r>
              <w:rPr>
                <w:sz w:val="20"/>
              </w:rPr>
              <w:t xml:space="preserve">1699,1</w:t>
            </w:r>
          </w:p>
        </w:tc>
        <w:tc>
          <w:tcPr>
            <w:tcW w:w="784" w:type="dxa"/>
          </w:tcPr>
          <w:p>
            <w:pPr>
              <w:pStyle w:val="0"/>
              <w:jc w:val="center"/>
            </w:pPr>
            <w:r>
              <w:rPr>
                <w:sz w:val="20"/>
              </w:rPr>
              <w:t xml:space="preserve">1737,8</w:t>
            </w:r>
          </w:p>
        </w:tc>
        <w:tc>
          <w:tcPr>
            <w:tcW w:w="784" w:type="dxa"/>
          </w:tcPr>
          <w:p>
            <w:pPr>
              <w:pStyle w:val="0"/>
              <w:jc w:val="center"/>
            </w:pPr>
            <w:r>
              <w:rPr>
                <w:sz w:val="20"/>
              </w:rPr>
              <w:t xml:space="preserve">1968</w:t>
            </w:r>
          </w:p>
        </w:tc>
        <w:tc>
          <w:tcPr>
            <w:tcW w:w="784" w:type="dxa"/>
          </w:tcPr>
          <w:p>
            <w:pPr>
              <w:pStyle w:val="0"/>
              <w:jc w:val="center"/>
            </w:pPr>
            <w:r>
              <w:rPr>
                <w:sz w:val="20"/>
              </w:rPr>
              <w:t xml:space="preserve">2232,3</w:t>
            </w:r>
          </w:p>
        </w:tc>
        <w:tc>
          <w:tcPr>
            <w:tcW w:w="784" w:type="dxa"/>
          </w:tcPr>
          <w:p>
            <w:pPr>
              <w:pStyle w:val="0"/>
              <w:jc w:val="center"/>
            </w:pPr>
            <w:r>
              <w:rPr>
                <w:sz w:val="20"/>
              </w:rPr>
              <w:t xml:space="preserve">1832,4</w:t>
            </w:r>
          </w:p>
        </w:tc>
        <w:tc>
          <w:tcPr>
            <w:tcW w:w="604" w:type="dxa"/>
          </w:tcPr>
          <w:p>
            <w:pPr>
              <w:pStyle w:val="0"/>
              <w:jc w:val="center"/>
            </w:pPr>
            <w:r>
              <w:rPr>
                <w:sz w:val="20"/>
              </w:rPr>
              <w:t xml:space="preserve">29,9</w:t>
            </w:r>
          </w:p>
        </w:tc>
        <w:tc>
          <w:tcPr>
            <w:tcW w:w="664" w:type="dxa"/>
          </w:tcPr>
          <w:p>
            <w:pPr>
              <w:pStyle w:val="0"/>
              <w:jc w:val="center"/>
            </w:pPr>
            <w:r>
              <w:rPr>
                <w:sz w:val="20"/>
              </w:rPr>
              <w:t xml:space="preserve">269</w:t>
            </w:r>
          </w:p>
        </w:tc>
        <w:tc>
          <w:tcPr>
            <w:tcW w:w="664" w:type="dxa"/>
          </w:tcPr>
          <w:p>
            <w:pPr>
              <w:pStyle w:val="0"/>
              <w:jc w:val="center"/>
            </w:pPr>
            <w:r>
              <w:rPr>
                <w:sz w:val="20"/>
              </w:rPr>
              <w:t xml:space="preserve">95,9</w:t>
            </w:r>
          </w:p>
        </w:tc>
        <w:tc>
          <w:tcPr>
            <w:tcW w:w="784" w:type="dxa"/>
          </w:tcPr>
          <w:p>
            <w:pPr>
              <w:pStyle w:val="0"/>
              <w:jc w:val="center"/>
            </w:pPr>
            <w:r>
              <w:rPr>
                <w:sz w:val="20"/>
              </w:rPr>
              <w:t xml:space="preserve">950,7</w:t>
            </w:r>
          </w:p>
        </w:tc>
        <w:tc>
          <w:tcPr>
            <w:tcW w:w="664" w:type="dxa"/>
          </w:tcPr>
          <w:p>
            <w:pPr>
              <w:pStyle w:val="0"/>
              <w:jc w:val="center"/>
            </w:pPr>
            <w:r>
              <w:rPr>
                <w:sz w:val="20"/>
              </w:rPr>
              <w:t xml:space="preserve">839,2</w:t>
            </w:r>
          </w:p>
        </w:tc>
        <w:tc>
          <w:tcPr>
            <w:tcW w:w="664" w:type="dxa"/>
          </w:tcPr>
          <w:p>
            <w:pPr>
              <w:pStyle w:val="0"/>
              <w:jc w:val="center"/>
            </w:pPr>
            <w:r>
              <w:rPr>
                <w:sz w:val="20"/>
              </w:rPr>
              <w:t xml:space="preserve">931,7</w:t>
            </w:r>
          </w:p>
        </w:tc>
        <w:tc>
          <w:tcPr>
            <w:tcW w:w="784" w:type="dxa"/>
          </w:tcPr>
          <w:p>
            <w:pPr>
              <w:pStyle w:val="0"/>
              <w:jc w:val="center"/>
            </w:pPr>
            <w:r>
              <w:rPr>
                <w:sz w:val="20"/>
              </w:rPr>
              <w:t xml:space="preserve">764,2</w:t>
            </w:r>
          </w:p>
        </w:tc>
        <w:tc>
          <w:tcPr>
            <w:tcW w:w="784" w:type="dxa"/>
          </w:tcPr>
          <w:p>
            <w:pPr>
              <w:pStyle w:val="0"/>
              <w:jc w:val="center"/>
            </w:pPr>
            <w:r>
              <w:rPr>
                <w:sz w:val="20"/>
              </w:rPr>
              <w:t xml:space="preserve">827,9</w:t>
            </w:r>
          </w:p>
        </w:tc>
        <w:tc>
          <w:tcPr>
            <w:tcW w:w="604" w:type="dxa"/>
          </w:tcPr>
          <w:p>
            <w:pPr>
              <w:pStyle w:val="0"/>
              <w:jc w:val="center"/>
            </w:pPr>
            <w:r>
              <w:rPr>
                <w:sz w:val="20"/>
              </w:rPr>
              <w:t xml:space="preserve">14,6</w:t>
            </w:r>
          </w:p>
        </w:tc>
        <w:tc>
          <w:tcPr>
            <w:tcW w:w="604" w:type="dxa"/>
          </w:tcPr>
          <w:p>
            <w:pPr>
              <w:pStyle w:val="0"/>
              <w:jc w:val="center"/>
            </w:pPr>
            <w:r>
              <w:rPr>
                <w:sz w:val="20"/>
              </w:rPr>
              <w:t xml:space="preserve">19,8</w:t>
            </w:r>
          </w:p>
        </w:tc>
        <w:tc>
          <w:tcPr>
            <w:tcW w:w="604" w:type="dxa"/>
          </w:tcPr>
          <w:p>
            <w:pPr>
              <w:pStyle w:val="0"/>
              <w:jc w:val="center"/>
            </w:pPr>
            <w:r>
              <w:rPr>
                <w:sz w:val="20"/>
              </w:rPr>
              <w:t xml:space="preserve">49,8</w:t>
            </w:r>
          </w:p>
        </w:tc>
        <w:tc>
          <w:tcPr>
            <w:tcW w:w="604" w:type="dxa"/>
          </w:tcPr>
          <w:p>
            <w:pPr>
              <w:pStyle w:val="0"/>
              <w:jc w:val="center"/>
            </w:pPr>
            <w:r>
              <w:rPr>
                <w:sz w:val="20"/>
              </w:rPr>
              <w:t xml:space="preserve">25,1</w:t>
            </w:r>
          </w:p>
        </w:tc>
        <w:tc>
          <w:tcPr>
            <w:tcW w:w="604" w:type="dxa"/>
          </w:tcPr>
          <w:p>
            <w:pPr>
              <w:pStyle w:val="0"/>
              <w:jc w:val="center"/>
            </w:pPr>
            <w:r>
              <w:rPr>
                <w:sz w:val="20"/>
              </w:rPr>
              <w:t xml:space="preserve">37,9</w:t>
            </w:r>
          </w:p>
        </w:tc>
        <w:tc>
          <w:tcPr>
            <w:tcW w:w="664" w:type="dxa"/>
          </w:tcPr>
          <w:p>
            <w:pPr>
              <w:pStyle w:val="0"/>
              <w:jc w:val="center"/>
            </w:pPr>
            <w:r>
              <w:rPr>
                <w:sz w:val="20"/>
              </w:rPr>
              <w:t xml:space="preserve">92,9</w:t>
            </w:r>
          </w:p>
        </w:tc>
        <w:tc>
          <w:tcPr>
            <w:tcW w:w="664" w:type="dxa"/>
          </w:tcPr>
          <w:p>
            <w:pPr>
              <w:pStyle w:val="0"/>
              <w:jc w:val="center"/>
            </w:pPr>
            <w:r>
              <w:rPr>
                <w:sz w:val="20"/>
              </w:rPr>
              <w:t xml:space="preserve">81,7</w:t>
            </w:r>
          </w:p>
        </w:tc>
        <w:tc>
          <w:tcPr>
            <w:tcW w:w="664" w:type="dxa"/>
          </w:tcPr>
          <w:p>
            <w:pPr>
              <w:pStyle w:val="0"/>
              <w:jc w:val="center"/>
            </w:pPr>
            <w:r>
              <w:rPr>
                <w:sz w:val="20"/>
              </w:rPr>
              <w:t xml:space="preserve">69,8</w:t>
            </w:r>
          </w:p>
        </w:tc>
        <w:tc>
          <w:tcPr>
            <w:tcW w:w="664" w:type="dxa"/>
          </w:tcPr>
          <w:p>
            <w:pPr>
              <w:pStyle w:val="0"/>
              <w:jc w:val="center"/>
            </w:pPr>
            <w:r>
              <w:rPr>
                <w:sz w:val="20"/>
              </w:rPr>
              <w:t xml:space="preserve">57,8</w:t>
            </w:r>
          </w:p>
        </w:tc>
        <w:tc>
          <w:tcPr>
            <w:tcW w:w="664" w:type="dxa"/>
          </w:tcPr>
          <w:p>
            <w:pPr>
              <w:pStyle w:val="0"/>
              <w:jc w:val="center"/>
            </w:pPr>
            <w:r>
              <w:rPr>
                <w:sz w:val="20"/>
              </w:rPr>
              <w:t xml:space="preserve">85,8</w:t>
            </w:r>
          </w:p>
        </w:tc>
      </w:tr>
      <w:tr>
        <w:tc>
          <w:tcPr>
            <w:tcW w:w="2149" w:type="dxa"/>
          </w:tcPr>
          <w:p>
            <w:pPr>
              <w:pStyle w:val="0"/>
            </w:pPr>
            <w:r>
              <w:rPr>
                <w:sz w:val="20"/>
              </w:rPr>
              <w:t xml:space="preserve">Прохоровский район</w:t>
            </w:r>
          </w:p>
        </w:tc>
        <w:tc>
          <w:tcPr>
            <w:tcW w:w="784" w:type="dxa"/>
          </w:tcPr>
          <w:p>
            <w:pPr>
              <w:pStyle w:val="0"/>
              <w:jc w:val="center"/>
            </w:pPr>
            <w:r>
              <w:rPr>
                <w:sz w:val="20"/>
              </w:rPr>
              <w:t xml:space="preserve">1800,9</w:t>
            </w:r>
          </w:p>
        </w:tc>
        <w:tc>
          <w:tcPr>
            <w:tcW w:w="784" w:type="dxa"/>
          </w:tcPr>
          <w:p>
            <w:pPr>
              <w:pStyle w:val="0"/>
              <w:jc w:val="center"/>
            </w:pPr>
            <w:r>
              <w:rPr>
                <w:sz w:val="20"/>
              </w:rPr>
              <w:t xml:space="preserve">1799,4</w:t>
            </w:r>
          </w:p>
        </w:tc>
        <w:tc>
          <w:tcPr>
            <w:tcW w:w="784" w:type="dxa"/>
          </w:tcPr>
          <w:p>
            <w:pPr>
              <w:pStyle w:val="0"/>
              <w:jc w:val="center"/>
            </w:pPr>
            <w:r>
              <w:rPr>
                <w:sz w:val="20"/>
              </w:rPr>
              <w:t xml:space="preserve">1917,1</w:t>
            </w:r>
          </w:p>
        </w:tc>
        <w:tc>
          <w:tcPr>
            <w:tcW w:w="784" w:type="dxa"/>
          </w:tcPr>
          <w:p>
            <w:pPr>
              <w:pStyle w:val="0"/>
              <w:jc w:val="center"/>
            </w:pPr>
            <w:r>
              <w:rPr>
                <w:sz w:val="20"/>
              </w:rPr>
              <w:t xml:space="preserve">2116,2</w:t>
            </w:r>
          </w:p>
        </w:tc>
        <w:tc>
          <w:tcPr>
            <w:tcW w:w="784" w:type="dxa"/>
          </w:tcPr>
          <w:p>
            <w:pPr>
              <w:pStyle w:val="0"/>
              <w:jc w:val="center"/>
            </w:pPr>
            <w:r>
              <w:rPr>
                <w:sz w:val="20"/>
              </w:rPr>
              <w:t xml:space="preserve">1665,4</w:t>
            </w:r>
          </w:p>
        </w:tc>
        <w:tc>
          <w:tcPr>
            <w:tcW w:w="604" w:type="dxa"/>
          </w:tcPr>
          <w:p>
            <w:pPr>
              <w:pStyle w:val="0"/>
              <w:jc w:val="center"/>
            </w:pPr>
            <w:r>
              <w:rPr>
                <w:sz w:val="20"/>
              </w:rPr>
              <w:t xml:space="preserve">33,2</w:t>
            </w:r>
          </w:p>
        </w:tc>
        <w:tc>
          <w:tcPr>
            <w:tcW w:w="664" w:type="dxa"/>
          </w:tcPr>
          <w:p>
            <w:pPr>
              <w:pStyle w:val="0"/>
              <w:jc w:val="center"/>
            </w:pPr>
            <w:r>
              <w:rPr>
                <w:sz w:val="20"/>
              </w:rPr>
              <w:t xml:space="preserve">270,6</w:t>
            </w:r>
          </w:p>
        </w:tc>
        <w:tc>
          <w:tcPr>
            <w:tcW w:w="664" w:type="dxa"/>
          </w:tcPr>
          <w:p>
            <w:pPr>
              <w:pStyle w:val="0"/>
              <w:jc w:val="center"/>
            </w:pPr>
            <w:r>
              <w:rPr>
                <w:sz w:val="20"/>
              </w:rPr>
              <w:t xml:space="preserve">44,7</w:t>
            </w:r>
          </w:p>
        </w:tc>
        <w:tc>
          <w:tcPr>
            <w:tcW w:w="784" w:type="dxa"/>
          </w:tcPr>
          <w:p>
            <w:pPr>
              <w:pStyle w:val="0"/>
              <w:jc w:val="center"/>
            </w:pPr>
            <w:r>
              <w:rPr>
                <w:sz w:val="20"/>
              </w:rPr>
              <w:t xml:space="preserve">1087,2</w:t>
            </w:r>
          </w:p>
        </w:tc>
        <w:tc>
          <w:tcPr>
            <w:tcW w:w="664" w:type="dxa"/>
          </w:tcPr>
          <w:p>
            <w:pPr>
              <w:pStyle w:val="0"/>
              <w:jc w:val="center"/>
            </w:pPr>
            <w:r>
              <w:rPr>
                <w:sz w:val="20"/>
              </w:rPr>
              <w:t xml:space="preserve">925,9</w:t>
            </w:r>
          </w:p>
        </w:tc>
        <w:tc>
          <w:tcPr>
            <w:tcW w:w="664" w:type="dxa"/>
          </w:tcPr>
          <w:p>
            <w:pPr>
              <w:pStyle w:val="0"/>
              <w:jc w:val="center"/>
            </w:pPr>
            <w:r>
              <w:rPr>
                <w:sz w:val="20"/>
              </w:rPr>
              <w:t xml:space="preserve">842,2</w:t>
            </w:r>
          </w:p>
        </w:tc>
        <w:tc>
          <w:tcPr>
            <w:tcW w:w="784" w:type="dxa"/>
          </w:tcPr>
          <w:p>
            <w:pPr>
              <w:pStyle w:val="0"/>
              <w:jc w:val="center"/>
            </w:pPr>
            <w:r>
              <w:rPr>
                <w:sz w:val="20"/>
              </w:rPr>
              <w:t xml:space="preserve">952,5</w:t>
            </w:r>
          </w:p>
        </w:tc>
        <w:tc>
          <w:tcPr>
            <w:tcW w:w="784" w:type="dxa"/>
          </w:tcPr>
          <w:p>
            <w:pPr>
              <w:pStyle w:val="0"/>
              <w:jc w:val="center"/>
            </w:pPr>
            <w:r>
              <w:rPr>
                <w:sz w:val="20"/>
              </w:rPr>
              <w:t xml:space="preserve">1076,8</w:t>
            </w:r>
          </w:p>
        </w:tc>
        <w:tc>
          <w:tcPr>
            <w:tcW w:w="604" w:type="dxa"/>
          </w:tcPr>
          <w:p>
            <w:pPr>
              <w:pStyle w:val="0"/>
              <w:jc w:val="center"/>
            </w:pPr>
            <w:r>
              <w:rPr>
                <w:sz w:val="20"/>
              </w:rPr>
              <w:t xml:space="preserve">25,9</w:t>
            </w:r>
          </w:p>
        </w:tc>
        <w:tc>
          <w:tcPr>
            <w:tcW w:w="604" w:type="dxa"/>
          </w:tcPr>
          <w:p>
            <w:pPr>
              <w:pStyle w:val="0"/>
              <w:jc w:val="center"/>
            </w:pPr>
            <w:r>
              <w:rPr>
                <w:sz w:val="20"/>
              </w:rPr>
              <w:t xml:space="preserve">26,1</w:t>
            </w:r>
          </w:p>
        </w:tc>
        <w:tc>
          <w:tcPr>
            <w:tcW w:w="604" w:type="dxa"/>
          </w:tcPr>
          <w:p>
            <w:pPr>
              <w:pStyle w:val="0"/>
              <w:jc w:val="center"/>
            </w:pPr>
            <w:r>
              <w:rPr>
                <w:sz w:val="20"/>
              </w:rPr>
              <w:t xml:space="preserve">22,2</w:t>
            </w:r>
          </w:p>
        </w:tc>
        <w:tc>
          <w:tcPr>
            <w:tcW w:w="604" w:type="dxa"/>
          </w:tcPr>
          <w:p>
            <w:pPr>
              <w:pStyle w:val="0"/>
              <w:jc w:val="center"/>
            </w:pPr>
            <w:r>
              <w:rPr>
                <w:sz w:val="20"/>
              </w:rPr>
              <w:t xml:space="preserve">11,1</w:t>
            </w:r>
          </w:p>
        </w:tc>
        <w:tc>
          <w:tcPr>
            <w:tcW w:w="604" w:type="dxa"/>
          </w:tcPr>
          <w:p>
            <w:pPr>
              <w:pStyle w:val="0"/>
              <w:jc w:val="center"/>
            </w:pPr>
            <w:r>
              <w:rPr>
                <w:sz w:val="20"/>
              </w:rPr>
              <w:t xml:space="preserve">7,5</w:t>
            </w:r>
          </w:p>
        </w:tc>
        <w:tc>
          <w:tcPr>
            <w:tcW w:w="664" w:type="dxa"/>
          </w:tcPr>
          <w:p>
            <w:pPr>
              <w:pStyle w:val="0"/>
              <w:jc w:val="center"/>
            </w:pPr>
            <w:r>
              <w:rPr>
                <w:sz w:val="20"/>
              </w:rPr>
              <w:t xml:space="preserve">148,0</w:t>
            </w:r>
          </w:p>
        </w:tc>
        <w:tc>
          <w:tcPr>
            <w:tcW w:w="664" w:type="dxa"/>
          </w:tcPr>
          <w:p>
            <w:pPr>
              <w:pStyle w:val="0"/>
              <w:jc w:val="center"/>
            </w:pPr>
            <w:r>
              <w:rPr>
                <w:sz w:val="20"/>
              </w:rPr>
              <w:t xml:space="preserve">119,5</w:t>
            </w:r>
          </w:p>
        </w:tc>
        <w:tc>
          <w:tcPr>
            <w:tcW w:w="664" w:type="dxa"/>
          </w:tcPr>
          <w:p>
            <w:pPr>
              <w:pStyle w:val="0"/>
              <w:jc w:val="center"/>
            </w:pPr>
            <w:r>
              <w:rPr>
                <w:sz w:val="20"/>
              </w:rPr>
              <w:t xml:space="preserve">114,5</w:t>
            </w:r>
          </w:p>
        </w:tc>
        <w:tc>
          <w:tcPr>
            <w:tcW w:w="664" w:type="dxa"/>
          </w:tcPr>
          <w:p>
            <w:pPr>
              <w:pStyle w:val="0"/>
              <w:jc w:val="center"/>
            </w:pPr>
            <w:r>
              <w:rPr>
                <w:sz w:val="20"/>
              </w:rPr>
              <w:t xml:space="preserve">133,4</w:t>
            </w:r>
          </w:p>
        </w:tc>
        <w:tc>
          <w:tcPr>
            <w:tcW w:w="664" w:type="dxa"/>
          </w:tcPr>
          <w:p>
            <w:pPr>
              <w:pStyle w:val="0"/>
              <w:jc w:val="center"/>
            </w:pPr>
            <w:r>
              <w:rPr>
                <w:sz w:val="20"/>
              </w:rPr>
              <w:t xml:space="preserve">85,7</w:t>
            </w:r>
          </w:p>
        </w:tc>
      </w:tr>
      <w:tr>
        <w:tc>
          <w:tcPr>
            <w:tcW w:w="2149" w:type="dxa"/>
          </w:tcPr>
          <w:p>
            <w:pPr>
              <w:pStyle w:val="0"/>
            </w:pPr>
            <w:r>
              <w:rPr>
                <w:sz w:val="20"/>
              </w:rPr>
              <w:t xml:space="preserve">Ракитянский район</w:t>
            </w:r>
          </w:p>
        </w:tc>
        <w:tc>
          <w:tcPr>
            <w:tcW w:w="784" w:type="dxa"/>
          </w:tcPr>
          <w:p>
            <w:pPr>
              <w:pStyle w:val="0"/>
              <w:jc w:val="center"/>
            </w:pPr>
            <w:r>
              <w:rPr>
                <w:sz w:val="20"/>
              </w:rPr>
              <w:t xml:space="preserve">1396,0</w:t>
            </w:r>
          </w:p>
        </w:tc>
        <w:tc>
          <w:tcPr>
            <w:tcW w:w="784" w:type="dxa"/>
          </w:tcPr>
          <w:p>
            <w:pPr>
              <w:pStyle w:val="0"/>
              <w:jc w:val="center"/>
            </w:pPr>
            <w:r>
              <w:rPr>
                <w:sz w:val="20"/>
              </w:rPr>
              <w:t xml:space="preserve">1452,1</w:t>
            </w:r>
          </w:p>
        </w:tc>
        <w:tc>
          <w:tcPr>
            <w:tcW w:w="784" w:type="dxa"/>
          </w:tcPr>
          <w:p>
            <w:pPr>
              <w:pStyle w:val="0"/>
              <w:jc w:val="center"/>
            </w:pPr>
            <w:r>
              <w:rPr>
                <w:sz w:val="20"/>
              </w:rPr>
              <w:t xml:space="preserve">1741,7</w:t>
            </w:r>
          </w:p>
        </w:tc>
        <w:tc>
          <w:tcPr>
            <w:tcW w:w="784" w:type="dxa"/>
          </w:tcPr>
          <w:p>
            <w:pPr>
              <w:pStyle w:val="0"/>
              <w:jc w:val="center"/>
            </w:pPr>
            <w:r>
              <w:rPr>
                <w:sz w:val="20"/>
              </w:rPr>
              <w:t xml:space="preserve">1883,5</w:t>
            </w:r>
          </w:p>
        </w:tc>
        <w:tc>
          <w:tcPr>
            <w:tcW w:w="784" w:type="dxa"/>
          </w:tcPr>
          <w:p>
            <w:pPr>
              <w:pStyle w:val="0"/>
              <w:jc w:val="center"/>
            </w:pPr>
            <w:r>
              <w:rPr>
                <w:sz w:val="20"/>
              </w:rPr>
              <w:t xml:space="preserve">1402,0</w:t>
            </w:r>
          </w:p>
        </w:tc>
        <w:tc>
          <w:tcPr>
            <w:tcW w:w="604" w:type="dxa"/>
          </w:tcPr>
          <w:p>
            <w:pPr>
              <w:pStyle w:val="0"/>
              <w:jc w:val="center"/>
            </w:pPr>
            <w:r>
              <w:rPr>
                <w:sz w:val="20"/>
              </w:rPr>
              <w:t xml:space="preserve">67,2</w:t>
            </w:r>
          </w:p>
        </w:tc>
        <w:tc>
          <w:tcPr>
            <w:tcW w:w="664" w:type="dxa"/>
          </w:tcPr>
          <w:p>
            <w:pPr>
              <w:pStyle w:val="0"/>
              <w:jc w:val="center"/>
            </w:pPr>
            <w:r>
              <w:rPr>
                <w:sz w:val="20"/>
              </w:rPr>
              <w:t xml:space="preserve">306,1</w:t>
            </w:r>
          </w:p>
        </w:tc>
        <w:tc>
          <w:tcPr>
            <w:tcW w:w="664" w:type="dxa"/>
          </w:tcPr>
          <w:p>
            <w:pPr>
              <w:pStyle w:val="0"/>
              <w:jc w:val="center"/>
            </w:pPr>
            <w:r>
              <w:rPr>
                <w:sz w:val="20"/>
              </w:rPr>
              <w:t xml:space="preserve">70,8</w:t>
            </w:r>
          </w:p>
        </w:tc>
        <w:tc>
          <w:tcPr>
            <w:tcW w:w="784" w:type="dxa"/>
          </w:tcPr>
          <w:p>
            <w:pPr>
              <w:pStyle w:val="0"/>
              <w:jc w:val="center"/>
            </w:pPr>
            <w:r>
              <w:rPr>
                <w:sz w:val="20"/>
              </w:rPr>
              <w:t xml:space="preserve">700,9</w:t>
            </w:r>
          </w:p>
        </w:tc>
        <w:tc>
          <w:tcPr>
            <w:tcW w:w="664" w:type="dxa"/>
          </w:tcPr>
          <w:p>
            <w:pPr>
              <w:pStyle w:val="0"/>
              <w:jc w:val="center"/>
            </w:pPr>
            <w:r>
              <w:rPr>
                <w:sz w:val="20"/>
              </w:rPr>
              <w:t xml:space="preserve">589</w:t>
            </w:r>
          </w:p>
        </w:tc>
        <w:tc>
          <w:tcPr>
            <w:tcW w:w="664" w:type="dxa"/>
          </w:tcPr>
          <w:p>
            <w:pPr>
              <w:pStyle w:val="0"/>
              <w:jc w:val="center"/>
            </w:pPr>
            <w:r>
              <w:rPr>
                <w:sz w:val="20"/>
              </w:rPr>
              <w:t xml:space="preserve">736,4</w:t>
            </w:r>
          </w:p>
        </w:tc>
        <w:tc>
          <w:tcPr>
            <w:tcW w:w="784" w:type="dxa"/>
          </w:tcPr>
          <w:p>
            <w:pPr>
              <w:pStyle w:val="0"/>
              <w:jc w:val="center"/>
            </w:pPr>
            <w:r>
              <w:rPr>
                <w:sz w:val="20"/>
              </w:rPr>
              <w:t xml:space="preserve">794,6</w:t>
            </w:r>
          </w:p>
        </w:tc>
        <w:tc>
          <w:tcPr>
            <w:tcW w:w="784" w:type="dxa"/>
          </w:tcPr>
          <w:p>
            <w:pPr>
              <w:pStyle w:val="0"/>
              <w:jc w:val="center"/>
            </w:pPr>
            <w:r>
              <w:rPr>
                <w:sz w:val="20"/>
              </w:rPr>
              <w:t xml:space="preserve">867,8</w:t>
            </w:r>
          </w:p>
        </w:tc>
        <w:tc>
          <w:tcPr>
            <w:tcW w:w="604" w:type="dxa"/>
          </w:tcPr>
          <w:p>
            <w:pPr>
              <w:pStyle w:val="0"/>
              <w:jc w:val="center"/>
            </w:pPr>
            <w:r>
              <w:rPr>
                <w:sz w:val="20"/>
              </w:rPr>
              <w:t xml:space="preserve">11,6</w:t>
            </w:r>
          </w:p>
        </w:tc>
        <w:tc>
          <w:tcPr>
            <w:tcW w:w="604" w:type="dxa"/>
          </w:tcPr>
          <w:p>
            <w:pPr>
              <w:pStyle w:val="0"/>
              <w:jc w:val="center"/>
            </w:pPr>
            <w:r>
              <w:rPr>
                <w:sz w:val="20"/>
              </w:rPr>
              <w:t xml:space="preserve">11,7</w:t>
            </w:r>
          </w:p>
        </w:tc>
        <w:tc>
          <w:tcPr>
            <w:tcW w:w="604" w:type="dxa"/>
          </w:tcPr>
          <w:p>
            <w:pPr>
              <w:pStyle w:val="0"/>
              <w:jc w:val="center"/>
            </w:pPr>
            <w:r>
              <w:rPr>
                <w:sz w:val="20"/>
              </w:rPr>
              <w:t xml:space="preserve">26,3</w:t>
            </w:r>
          </w:p>
        </w:tc>
        <w:tc>
          <w:tcPr>
            <w:tcW w:w="604" w:type="dxa"/>
          </w:tcPr>
          <w:p>
            <w:pPr>
              <w:pStyle w:val="0"/>
              <w:jc w:val="center"/>
            </w:pPr>
            <w:r>
              <w:rPr>
                <w:sz w:val="20"/>
              </w:rPr>
              <w:t xml:space="preserve">38,3</w:t>
            </w:r>
          </w:p>
        </w:tc>
        <w:tc>
          <w:tcPr>
            <w:tcW w:w="604" w:type="dxa"/>
          </w:tcPr>
          <w:p>
            <w:pPr>
              <w:pStyle w:val="0"/>
              <w:jc w:val="center"/>
            </w:pPr>
            <w:r>
              <w:rPr>
                <w:sz w:val="20"/>
              </w:rPr>
              <w:t xml:space="preserve">20,7</w:t>
            </w:r>
          </w:p>
        </w:tc>
        <w:tc>
          <w:tcPr>
            <w:tcW w:w="664" w:type="dxa"/>
          </w:tcPr>
          <w:p>
            <w:pPr>
              <w:pStyle w:val="0"/>
              <w:jc w:val="center"/>
            </w:pPr>
            <w:r>
              <w:rPr>
                <w:sz w:val="20"/>
              </w:rPr>
              <w:t xml:space="preserve">69,6</w:t>
            </w:r>
          </w:p>
        </w:tc>
        <w:tc>
          <w:tcPr>
            <w:tcW w:w="664" w:type="dxa"/>
          </w:tcPr>
          <w:p>
            <w:pPr>
              <w:pStyle w:val="0"/>
              <w:jc w:val="center"/>
            </w:pPr>
            <w:r>
              <w:rPr>
                <w:sz w:val="20"/>
              </w:rPr>
              <w:t xml:space="preserve">52,5</w:t>
            </w:r>
          </w:p>
        </w:tc>
        <w:tc>
          <w:tcPr>
            <w:tcW w:w="664" w:type="dxa"/>
          </w:tcPr>
          <w:p>
            <w:pPr>
              <w:pStyle w:val="0"/>
              <w:jc w:val="center"/>
            </w:pPr>
            <w:r>
              <w:rPr>
                <w:sz w:val="20"/>
              </w:rPr>
              <w:t xml:space="preserve">87,7</w:t>
            </w:r>
          </w:p>
        </w:tc>
        <w:tc>
          <w:tcPr>
            <w:tcW w:w="664" w:type="dxa"/>
          </w:tcPr>
          <w:p>
            <w:pPr>
              <w:pStyle w:val="0"/>
              <w:jc w:val="center"/>
            </w:pPr>
            <w:r>
              <w:rPr>
                <w:sz w:val="20"/>
              </w:rPr>
              <w:t xml:space="preserve">132,4</w:t>
            </w:r>
          </w:p>
        </w:tc>
        <w:tc>
          <w:tcPr>
            <w:tcW w:w="664" w:type="dxa"/>
          </w:tcPr>
          <w:p>
            <w:pPr>
              <w:pStyle w:val="0"/>
              <w:jc w:val="center"/>
            </w:pPr>
            <w:r>
              <w:rPr>
                <w:sz w:val="20"/>
              </w:rPr>
              <w:t xml:space="preserve">70,8</w:t>
            </w:r>
          </w:p>
        </w:tc>
      </w:tr>
      <w:tr>
        <w:tc>
          <w:tcPr>
            <w:tcW w:w="2149" w:type="dxa"/>
          </w:tcPr>
          <w:p>
            <w:pPr>
              <w:pStyle w:val="0"/>
            </w:pPr>
            <w:r>
              <w:rPr>
                <w:sz w:val="20"/>
              </w:rPr>
              <w:t xml:space="preserve">Ровеньский район</w:t>
            </w:r>
          </w:p>
        </w:tc>
        <w:tc>
          <w:tcPr>
            <w:tcW w:w="784" w:type="dxa"/>
          </w:tcPr>
          <w:p>
            <w:pPr>
              <w:pStyle w:val="0"/>
              <w:jc w:val="center"/>
            </w:pPr>
            <w:r>
              <w:rPr>
                <w:sz w:val="20"/>
              </w:rPr>
              <w:t xml:space="preserve">1243,9</w:t>
            </w:r>
          </w:p>
        </w:tc>
        <w:tc>
          <w:tcPr>
            <w:tcW w:w="784" w:type="dxa"/>
          </w:tcPr>
          <w:p>
            <w:pPr>
              <w:pStyle w:val="0"/>
              <w:jc w:val="center"/>
            </w:pPr>
            <w:r>
              <w:rPr>
                <w:sz w:val="20"/>
              </w:rPr>
              <w:t xml:space="preserve">1411,2</w:t>
            </w:r>
          </w:p>
        </w:tc>
        <w:tc>
          <w:tcPr>
            <w:tcW w:w="784" w:type="dxa"/>
          </w:tcPr>
          <w:p>
            <w:pPr>
              <w:pStyle w:val="0"/>
              <w:jc w:val="center"/>
            </w:pPr>
            <w:r>
              <w:rPr>
                <w:sz w:val="20"/>
              </w:rPr>
              <w:t xml:space="preserve">1479,4</w:t>
            </w:r>
          </w:p>
        </w:tc>
        <w:tc>
          <w:tcPr>
            <w:tcW w:w="784" w:type="dxa"/>
          </w:tcPr>
          <w:p>
            <w:pPr>
              <w:pStyle w:val="0"/>
              <w:jc w:val="center"/>
            </w:pPr>
            <w:r>
              <w:rPr>
                <w:sz w:val="20"/>
              </w:rPr>
              <w:t xml:space="preserve">1865,2</w:t>
            </w:r>
          </w:p>
        </w:tc>
        <w:tc>
          <w:tcPr>
            <w:tcW w:w="784" w:type="dxa"/>
          </w:tcPr>
          <w:p>
            <w:pPr>
              <w:pStyle w:val="0"/>
              <w:jc w:val="center"/>
            </w:pPr>
            <w:r>
              <w:rPr>
                <w:sz w:val="20"/>
              </w:rPr>
              <w:t xml:space="preserve">1468,2</w:t>
            </w:r>
          </w:p>
        </w:tc>
        <w:tc>
          <w:tcPr>
            <w:tcW w:w="604" w:type="dxa"/>
          </w:tcPr>
          <w:p>
            <w:pPr>
              <w:pStyle w:val="0"/>
              <w:jc w:val="center"/>
            </w:pPr>
            <w:r>
              <w:rPr>
                <w:sz w:val="20"/>
              </w:rPr>
              <w:t xml:space="preserve">8,5</w:t>
            </w:r>
          </w:p>
        </w:tc>
        <w:tc>
          <w:tcPr>
            <w:tcW w:w="664" w:type="dxa"/>
          </w:tcPr>
          <w:p>
            <w:pPr>
              <w:pStyle w:val="0"/>
              <w:jc w:val="center"/>
            </w:pPr>
            <w:r>
              <w:rPr>
                <w:sz w:val="20"/>
              </w:rPr>
              <w:t xml:space="preserve">201,5</w:t>
            </w:r>
          </w:p>
        </w:tc>
        <w:tc>
          <w:tcPr>
            <w:tcW w:w="664" w:type="dxa"/>
          </w:tcPr>
          <w:p>
            <w:pPr>
              <w:pStyle w:val="0"/>
              <w:jc w:val="center"/>
            </w:pPr>
            <w:r>
              <w:rPr>
                <w:sz w:val="20"/>
              </w:rPr>
              <w:t xml:space="preserve">39,0</w:t>
            </w:r>
          </w:p>
        </w:tc>
        <w:tc>
          <w:tcPr>
            <w:tcW w:w="784" w:type="dxa"/>
          </w:tcPr>
          <w:p>
            <w:pPr>
              <w:pStyle w:val="0"/>
              <w:jc w:val="center"/>
            </w:pPr>
            <w:r>
              <w:rPr>
                <w:sz w:val="20"/>
              </w:rPr>
              <w:t xml:space="preserve">697,6</w:t>
            </w:r>
          </w:p>
        </w:tc>
        <w:tc>
          <w:tcPr>
            <w:tcW w:w="664" w:type="dxa"/>
          </w:tcPr>
          <w:p>
            <w:pPr>
              <w:pStyle w:val="0"/>
              <w:jc w:val="center"/>
            </w:pPr>
            <w:r>
              <w:rPr>
                <w:sz w:val="20"/>
              </w:rPr>
              <w:t xml:space="preserve">665,3</w:t>
            </w:r>
          </w:p>
        </w:tc>
        <w:tc>
          <w:tcPr>
            <w:tcW w:w="664" w:type="dxa"/>
          </w:tcPr>
          <w:p>
            <w:pPr>
              <w:pStyle w:val="0"/>
              <w:jc w:val="center"/>
            </w:pPr>
            <w:r>
              <w:rPr>
                <w:sz w:val="20"/>
              </w:rPr>
              <w:t xml:space="preserve">575,5</w:t>
            </w:r>
          </w:p>
        </w:tc>
        <w:tc>
          <w:tcPr>
            <w:tcW w:w="784" w:type="dxa"/>
          </w:tcPr>
          <w:p>
            <w:pPr>
              <w:pStyle w:val="0"/>
              <w:jc w:val="center"/>
            </w:pPr>
            <w:r>
              <w:rPr>
                <w:sz w:val="20"/>
              </w:rPr>
              <w:t xml:space="preserve">445,9</w:t>
            </w:r>
          </w:p>
        </w:tc>
        <w:tc>
          <w:tcPr>
            <w:tcW w:w="784" w:type="dxa"/>
          </w:tcPr>
          <w:p>
            <w:pPr>
              <w:pStyle w:val="0"/>
              <w:jc w:val="center"/>
            </w:pPr>
            <w:r>
              <w:rPr>
                <w:sz w:val="20"/>
              </w:rPr>
              <w:t xml:space="preserve">545,7</w:t>
            </w:r>
          </w:p>
        </w:tc>
        <w:tc>
          <w:tcPr>
            <w:tcW w:w="604" w:type="dxa"/>
          </w:tcPr>
          <w:p>
            <w:pPr>
              <w:pStyle w:val="0"/>
              <w:jc w:val="center"/>
            </w:pPr>
            <w:r>
              <w:rPr>
                <w:sz w:val="20"/>
              </w:rPr>
              <w:t xml:space="preserve">8,4</w:t>
            </w:r>
          </w:p>
        </w:tc>
        <w:tc>
          <w:tcPr>
            <w:tcW w:w="604" w:type="dxa"/>
          </w:tcPr>
          <w:p>
            <w:pPr>
              <w:pStyle w:val="0"/>
              <w:jc w:val="center"/>
            </w:pPr>
            <w:r>
              <w:rPr>
                <w:sz w:val="20"/>
              </w:rPr>
              <w:t xml:space="preserve">4,2</w:t>
            </w:r>
          </w:p>
        </w:tc>
        <w:tc>
          <w:tcPr>
            <w:tcW w:w="604" w:type="dxa"/>
          </w:tcPr>
          <w:p>
            <w:pPr>
              <w:pStyle w:val="0"/>
              <w:jc w:val="center"/>
            </w:pPr>
            <w:r>
              <w:rPr>
                <w:sz w:val="20"/>
              </w:rPr>
              <w:t xml:space="preserve">8,5</w:t>
            </w:r>
          </w:p>
        </w:tc>
        <w:tc>
          <w:tcPr>
            <w:tcW w:w="604" w:type="dxa"/>
          </w:tcPr>
          <w:p>
            <w:pPr>
              <w:pStyle w:val="0"/>
              <w:jc w:val="center"/>
            </w:pPr>
            <w:r>
              <w:rPr>
                <w:sz w:val="20"/>
              </w:rPr>
              <w:t xml:space="preserve">12,9</w:t>
            </w:r>
          </w:p>
        </w:tc>
        <w:tc>
          <w:tcPr>
            <w:tcW w:w="604" w:type="dxa"/>
          </w:tcPr>
          <w:p>
            <w:pPr>
              <w:pStyle w:val="0"/>
              <w:jc w:val="center"/>
            </w:pPr>
            <w:r>
              <w:rPr>
                <w:sz w:val="20"/>
              </w:rPr>
              <w:t xml:space="preserve">8,7</w:t>
            </w:r>
          </w:p>
        </w:tc>
        <w:tc>
          <w:tcPr>
            <w:tcW w:w="664" w:type="dxa"/>
          </w:tcPr>
          <w:p>
            <w:pPr>
              <w:pStyle w:val="0"/>
              <w:jc w:val="center"/>
            </w:pPr>
            <w:r>
              <w:rPr>
                <w:sz w:val="20"/>
              </w:rPr>
              <w:t xml:space="preserve">109,5</w:t>
            </w:r>
          </w:p>
        </w:tc>
        <w:tc>
          <w:tcPr>
            <w:tcW w:w="664" w:type="dxa"/>
          </w:tcPr>
          <w:p>
            <w:pPr>
              <w:pStyle w:val="0"/>
              <w:jc w:val="center"/>
            </w:pPr>
            <w:r>
              <w:rPr>
                <w:sz w:val="20"/>
              </w:rPr>
              <w:t xml:space="preserve">72</w:t>
            </w:r>
          </w:p>
        </w:tc>
        <w:tc>
          <w:tcPr>
            <w:tcW w:w="664" w:type="dxa"/>
          </w:tcPr>
          <w:p>
            <w:pPr>
              <w:pStyle w:val="0"/>
              <w:jc w:val="center"/>
            </w:pPr>
            <w:r>
              <w:rPr>
                <w:sz w:val="20"/>
              </w:rPr>
              <w:t xml:space="preserve">55,4</w:t>
            </w:r>
          </w:p>
        </w:tc>
        <w:tc>
          <w:tcPr>
            <w:tcW w:w="664" w:type="dxa"/>
          </w:tcPr>
          <w:p>
            <w:pPr>
              <w:pStyle w:val="0"/>
              <w:jc w:val="center"/>
            </w:pPr>
            <w:r>
              <w:rPr>
                <w:sz w:val="20"/>
              </w:rPr>
              <w:t xml:space="preserve">85,8</w:t>
            </w:r>
          </w:p>
        </w:tc>
        <w:tc>
          <w:tcPr>
            <w:tcW w:w="664" w:type="dxa"/>
          </w:tcPr>
          <w:p>
            <w:pPr>
              <w:pStyle w:val="0"/>
              <w:jc w:val="center"/>
            </w:pPr>
            <w:r>
              <w:rPr>
                <w:sz w:val="20"/>
              </w:rPr>
              <w:t xml:space="preserve">52,0</w:t>
            </w:r>
          </w:p>
        </w:tc>
      </w:tr>
      <w:tr>
        <w:tc>
          <w:tcPr>
            <w:tcW w:w="2149" w:type="dxa"/>
          </w:tcPr>
          <w:p>
            <w:pPr>
              <w:pStyle w:val="0"/>
            </w:pPr>
            <w:r>
              <w:rPr>
                <w:sz w:val="20"/>
              </w:rPr>
              <w:t xml:space="preserve">Старооскольский городской округ</w:t>
            </w:r>
          </w:p>
        </w:tc>
        <w:tc>
          <w:tcPr>
            <w:tcW w:w="784" w:type="dxa"/>
          </w:tcPr>
          <w:p>
            <w:pPr>
              <w:pStyle w:val="0"/>
              <w:jc w:val="center"/>
            </w:pPr>
            <w:r>
              <w:rPr>
                <w:sz w:val="20"/>
              </w:rPr>
              <w:t xml:space="preserve">1207,3</w:t>
            </w:r>
          </w:p>
        </w:tc>
        <w:tc>
          <w:tcPr>
            <w:tcW w:w="784" w:type="dxa"/>
          </w:tcPr>
          <w:p>
            <w:pPr>
              <w:pStyle w:val="0"/>
              <w:jc w:val="center"/>
            </w:pPr>
            <w:r>
              <w:rPr>
                <w:sz w:val="20"/>
              </w:rPr>
              <w:t xml:space="preserve">1234</w:t>
            </w:r>
          </w:p>
        </w:tc>
        <w:tc>
          <w:tcPr>
            <w:tcW w:w="784" w:type="dxa"/>
          </w:tcPr>
          <w:p>
            <w:pPr>
              <w:pStyle w:val="0"/>
              <w:jc w:val="center"/>
            </w:pPr>
            <w:r>
              <w:rPr>
                <w:sz w:val="20"/>
              </w:rPr>
              <w:t xml:space="preserve">1441,2</w:t>
            </w:r>
          </w:p>
        </w:tc>
        <w:tc>
          <w:tcPr>
            <w:tcW w:w="784" w:type="dxa"/>
          </w:tcPr>
          <w:p>
            <w:pPr>
              <w:pStyle w:val="0"/>
              <w:jc w:val="center"/>
            </w:pPr>
            <w:r>
              <w:rPr>
                <w:sz w:val="20"/>
              </w:rPr>
              <w:t xml:space="preserve">1791,2</w:t>
            </w:r>
          </w:p>
        </w:tc>
        <w:tc>
          <w:tcPr>
            <w:tcW w:w="784" w:type="dxa"/>
          </w:tcPr>
          <w:p>
            <w:pPr>
              <w:pStyle w:val="0"/>
              <w:jc w:val="center"/>
            </w:pPr>
            <w:r>
              <w:rPr>
                <w:sz w:val="20"/>
              </w:rPr>
              <w:t xml:space="preserve">1346,8</w:t>
            </w:r>
          </w:p>
        </w:tc>
        <w:tc>
          <w:tcPr>
            <w:tcW w:w="604" w:type="dxa"/>
          </w:tcPr>
          <w:p>
            <w:pPr>
              <w:pStyle w:val="0"/>
              <w:jc w:val="center"/>
            </w:pPr>
            <w:r>
              <w:rPr>
                <w:sz w:val="20"/>
              </w:rPr>
              <w:t xml:space="preserve">34</w:t>
            </w:r>
          </w:p>
        </w:tc>
        <w:tc>
          <w:tcPr>
            <w:tcW w:w="664" w:type="dxa"/>
          </w:tcPr>
          <w:p>
            <w:pPr>
              <w:pStyle w:val="0"/>
              <w:jc w:val="center"/>
            </w:pPr>
            <w:r>
              <w:rPr>
                <w:sz w:val="20"/>
              </w:rPr>
              <w:t xml:space="preserve">412</w:t>
            </w:r>
          </w:p>
        </w:tc>
        <w:tc>
          <w:tcPr>
            <w:tcW w:w="664" w:type="dxa"/>
          </w:tcPr>
          <w:p>
            <w:pPr>
              <w:pStyle w:val="0"/>
              <w:jc w:val="center"/>
            </w:pPr>
            <w:r>
              <w:rPr>
                <w:sz w:val="20"/>
              </w:rPr>
              <w:t xml:space="preserve">123,5</w:t>
            </w:r>
          </w:p>
        </w:tc>
        <w:tc>
          <w:tcPr>
            <w:tcW w:w="784" w:type="dxa"/>
          </w:tcPr>
          <w:p>
            <w:pPr>
              <w:pStyle w:val="0"/>
              <w:jc w:val="center"/>
            </w:pPr>
            <w:r>
              <w:rPr>
                <w:sz w:val="20"/>
              </w:rPr>
              <w:t xml:space="preserve">725,3</w:t>
            </w:r>
          </w:p>
        </w:tc>
        <w:tc>
          <w:tcPr>
            <w:tcW w:w="664" w:type="dxa"/>
          </w:tcPr>
          <w:p>
            <w:pPr>
              <w:pStyle w:val="0"/>
              <w:jc w:val="center"/>
            </w:pPr>
            <w:r>
              <w:rPr>
                <w:sz w:val="20"/>
              </w:rPr>
              <w:t xml:space="preserve">733,5</w:t>
            </w:r>
          </w:p>
        </w:tc>
        <w:tc>
          <w:tcPr>
            <w:tcW w:w="664" w:type="dxa"/>
          </w:tcPr>
          <w:p>
            <w:pPr>
              <w:pStyle w:val="0"/>
              <w:jc w:val="center"/>
            </w:pPr>
            <w:r>
              <w:rPr>
                <w:sz w:val="20"/>
              </w:rPr>
              <w:t xml:space="preserve">716</w:t>
            </w:r>
          </w:p>
        </w:tc>
        <w:tc>
          <w:tcPr>
            <w:tcW w:w="784" w:type="dxa"/>
          </w:tcPr>
          <w:p>
            <w:pPr>
              <w:pStyle w:val="0"/>
              <w:jc w:val="center"/>
            </w:pPr>
            <w:r>
              <w:rPr>
                <w:sz w:val="20"/>
              </w:rPr>
              <w:t xml:space="preserve">689,8</w:t>
            </w:r>
          </w:p>
        </w:tc>
        <w:tc>
          <w:tcPr>
            <w:tcW w:w="784" w:type="dxa"/>
          </w:tcPr>
          <w:p>
            <w:pPr>
              <w:pStyle w:val="0"/>
              <w:jc w:val="center"/>
            </w:pPr>
            <w:r>
              <w:rPr>
                <w:sz w:val="20"/>
              </w:rPr>
              <w:t xml:space="preserve">773,6</w:t>
            </w:r>
          </w:p>
        </w:tc>
        <w:tc>
          <w:tcPr>
            <w:tcW w:w="604" w:type="dxa"/>
          </w:tcPr>
          <w:p>
            <w:pPr>
              <w:pStyle w:val="0"/>
              <w:jc w:val="center"/>
            </w:pPr>
            <w:r>
              <w:rPr>
                <w:sz w:val="20"/>
              </w:rPr>
              <w:t xml:space="preserve">25,8</w:t>
            </w:r>
          </w:p>
        </w:tc>
        <w:tc>
          <w:tcPr>
            <w:tcW w:w="604" w:type="dxa"/>
          </w:tcPr>
          <w:p>
            <w:pPr>
              <w:pStyle w:val="0"/>
              <w:jc w:val="center"/>
            </w:pPr>
            <w:r>
              <w:rPr>
                <w:sz w:val="20"/>
              </w:rPr>
              <w:t xml:space="preserve">27</w:t>
            </w:r>
          </w:p>
        </w:tc>
        <w:tc>
          <w:tcPr>
            <w:tcW w:w="604" w:type="dxa"/>
          </w:tcPr>
          <w:p>
            <w:pPr>
              <w:pStyle w:val="0"/>
              <w:jc w:val="center"/>
            </w:pPr>
            <w:r>
              <w:rPr>
                <w:sz w:val="20"/>
              </w:rPr>
              <w:t xml:space="preserve">18,9</w:t>
            </w:r>
          </w:p>
        </w:tc>
        <w:tc>
          <w:tcPr>
            <w:tcW w:w="604" w:type="dxa"/>
          </w:tcPr>
          <w:p>
            <w:pPr>
              <w:pStyle w:val="0"/>
              <w:jc w:val="center"/>
            </w:pPr>
            <w:r>
              <w:rPr>
                <w:sz w:val="20"/>
              </w:rPr>
              <w:t xml:space="preserve">20,2</w:t>
            </w:r>
          </w:p>
        </w:tc>
        <w:tc>
          <w:tcPr>
            <w:tcW w:w="604" w:type="dxa"/>
          </w:tcPr>
          <w:p>
            <w:pPr>
              <w:pStyle w:val="0"/>
              <w:jc w:val="center"/>
            </w:pPr>
            <w:r>
              <w:rPr>
                <w:sz w:val="20"/>
              </w:rPr>
              <w:t xml:space="preserve">20,7</w:t>
            </w:r>
          </w:p>
        </w:tc>
        <w:tc>
          <w:tcPr>
            <w:tcW w:w="664" w:type="dxa"/>
          </w:tcPr>
          <w:p>
            <w:pPr>
              <w:pStyle w:val="0"/>
              <w:jc w:val="center"/>
            </w:pPr>
            <w:r>
              <w:rPr>
                <w:sz w:val="20"/>
              </w:rPr>
              <w:t xml:space="preserve">62,7</w:t>
            </w:r>
          </w:p>
        </w:tc>
        <w:tc>
          <w:tcPr>
            <w:tcW w:w="664" w:type="dxa"/>
          </w:tcPr>
          <w:p>
            <w:pPr>
              <w:pStyle w:val="0"/>
              <w:jc w:val="center"/>
            </w:pPr>
            <w:r>
              <w:rPr>
                <w:sz w:val="20"/>
              </w:rPr>
              <w:t xml:space="preserve">68,3</w:t>
            </w:r>
          </w:p>
        </w:tc>
        <w:tc>
          <w:tcPr>
            <w:tcW w:w="664" w:type="dxa"/>
          </w:tcPr>
          <w:p>
            <w:pPr>
              <w:pStyle w:val="0"/>
              <w:jc w:val="center"/>
            </w:pPr>
            <w:r>
              <w:rPr>
                <w:sz w:val="20"/>
              </w:rPr>
              <w:t xml:space="preserve">85,8</w:t>
            </w:r>
          </w:p>
        </w:tc>
        <w:tc>
          <w:tcPr>
            <w:tcW w:w="664" w:type="dxa"/>
          </w:tcPr>
          <w:p>
            <w:pPr>
              <w:pStyle w:val="0"/>
              <w:jc w:val="center"/>
            </w:pPr>
            <w:r>
              <w:rPr>
                <w:sz w:val="20"/>
              </w:rPr>
              <w:t xml:space="preserve">70,6</w:t>
            </w:r>
          </w:p>
        </w:tc>
        <w:tc>
          <w:tcPr>
            <w:tcW w:w="664" w:type="dxa"/>
          </w:tcPr>
          <w:p>
            <w:pPr>
              <w:pStyle w:val="0"/>
              <w:jc w:val="center"/>
            </w:pPr>
            <w:r>
              <w:rPr>
                <w:sz w:val="20"/>
              </w:rPr>
              <w:t xml:space="preserve">64,3</w:t>
            </w:r>
          </w:p>
        </w:tc>
      </w:tr>
      <w:tr>
        <w:tc>
          <w:tcPr>
            <w:tcW w:w="2149" w:type="dxa"/>
          </w:tcPr>
          <w:p>
            <w:pPr>
              <w:pStyle w:val="0"/>
            </w:pPr>
            <w:r>
              <w:rPr>
                <w:sz w:val="20"/>
              </w:rPr>
              <w:t xml:space="preserve">Чернянский район</w:t>
            </w:r>
          </w:p>
        </w:tc>
        <w:tc>
          <w:tcPr>
            <w:tcW w:w="784" w:type="dxa"/>
          </w:tcPr>
          <w:p>
            <w:pPr>
              <w:pStyle w:val="0"/>
              <w:jc w:val="center"/>
            </w:pPr>
            <w:r>
              <w:rPr>
                <w:sz w:val="20"/>
              </w:rPr>
              <w:t xml:space="preserve">1678,1</w:t>
            </w:r>
          </w:p>
        </w:tc>
        <w:tc>
          <w:tcPr>
            <w:tcW w:w="784" w:type="dxa"/>
          </w:tcPr>
          <w:p>
            <w:pPr>
              <w:pStyle w:val="0"/>
              <w:jc w:val="center"/>
            </w:pPr>
            <w:r>
              <w:rPr>
                <w:sz w:val="20"/>
              </w:rPr>
              <w:t xml:space="preserve">1516,5</w:t>
            </w:r>
          </w:p>
        </w:tc>
        <w:tc>
          <w:tcPr>
            <w:tcW w:w="784" w:type="dxa"/>
          </w:tcPr>
          <w:p>
            <w:pPr>
              <w:pStyle w:val="0"/>
              <w:jc w:val="center"/>
            </w:pPr>
            <w:r>
              <w:rPr>
                <w:sz w:val="20"/>
              </w:rPr>
              <w:t xml:space="preserve">1602,8</w:t>
            </w:r>
          </w:p>
        </w:tc>
        <w:tc>
          <w:tcPr>
            <w:tcW w:w="784" w:type="dxa"/>
          </w:tcPr>
          <w:p>
            <w:pPr>
              <w:pStyle w:val="0"/>
              <w:jc w:val="center"/>
            </w:pPr>
            <w:r>
              <w:rPr>
                <w:sz w:val="20"/>
              </w:rPr>
              <w:t xml:space="preserve">1995</w:t>
            </w:r>
          </w:p>
        </w:tc>
        <w:tc>
          <w:tcPr>
            <w:tcW w:w="784" w:type="dxa"/>
          </w:tcPr>
          <w:p>
            <w:pPr>
              <w:pStyle w:val="0"/>
              <w:jc w:val="center"/>
            </w:pPr>
            <w:r>
              <w:rPr>
                <w:sz w:val="20"/>
              </w:rPr>
              <w:t xml:space="preserve">1543,8</w:t>
            </w:r>
          </w:p>
        </w:tc>
        <w:tc>
          <w:tcPr>
            <w:tcW w:w="604" w:type="dxa"/>
          </w:tcPr>
          <w:p>
            <w:pPr>
              <w:pStyle w:val="0"/>
              <w:jc w:val="center"/>
            </w:pPr>
            <w:r>
              <w:rPr>
                <w:sz w:val="20"/>
              </w:rPr>
              <w:t xml:space="preserve">13</w:t>
            </w:r>
          </w:p>
        </w:tc>
        <w:tc>
          <w:tcPr>
            <w:tcW w:w="664" w:type="dxa"/>
          </w:tcPr>
          <w:p>
            <w:pPr>
              <w:pStyle w:val="0"/>
              <w:jc w:val="center"/>
            </w:pPr>
            <w:r>
              <w:rPr>
                <w:sz w:val="20"/>
              </w:rPr>
              <w:t xml:space="preserve">350,5</w:t>
            </w:r>
          </w:p>
        </w:tc>
        <w:tc>
          <w:tcPr>
            <w:tcW w:w="664" w:type="dxa"/>
          </w:tcPr>
          <w:p>
            <w:pPr>
              <w:pStyle w:val="0"/>
              <w:jc w:val="center"/>
            </w:pPr>
            <w:r>
              <w:rPr>
                <w:sz w:val="20"/>
              </w:rPr>
              <w:t xml:space="preserve">79,3</w:t>
            </w:r>
          </w:p>
        </w:tc>
        <w:tc>
          <w:tcPr>
            <w:tcW w:w="784" w:type="dxa"/>
          </w:tcPr>
          <w:p>
            <w:pPr>
              <w:pStyle w:val="0"/>
              <w:jc w:val="center"/>
            </w:pPr>
            <w:r>
              <w:rPr>
                <w:sz w:val="20"/>
              </w:rPr>
              <w:t xml:space="preserve">791,0</w:t>
            </w:r>
          </w:p>
        </w:tc>
        <w:tc>
          <w:tcPr>
            <w:tcW w:w="664" w:type="dxa"/>
          </w:tcPr>
          <w:p>
            <w:pPr>
              <w:pStyle w:val="0"/>
              <w:jc w:val="center"/>
            </w:pPr>
            <w:r>
              <w:rPr>
                <w:sz w:val="20"/>
              </w:rPr>
              <w:t xml:space="preserve">701,7</w:t>
            </w:r>
          </w:p>
        </w:tc>
        <w:tc>
          <w:tcPr>
            <w:tcW w:w="664" w:type="dxa"/>
          </w:tcPr>
          <w:p>
            <w:pPr>
              <w:pStyle w:val="0"/>
              <w:jc w:val="center"/>
            </w:pPr>
            <w:r>
              <w:rPr>
                <w:sz w:val="20"/>
              </w:rPr>
              <w:t xml:space="preserve">591,7</w:t>
            </w:r>
          </w:p>
        </w:tc>
        <w:tc>
          <w:tcPr>
            <w:tcW w:w="784" w:type="dxa"/>
          </w:tcPr>
          <w:p>
            <w:pPr>
              <w:pStyle w:val="0"/>
              <w:jc w:val="center"/>
            </w:pPr>
            <w:r>
              <w:rPr>
                <w:sz w:val="20"/>
              </w:rPr>
              <w:t xml:space="preserve">586,4</w:t>
            </w:r>
          </w:p>
        </w:tc>
        <w:tc>
          <w:tcPr>
            <w:tcW w:w="784" w:type="dxa"/>
          </w:tcPr>
          <w:p>
            <w:pPr>
              <w:pStyle w:val="0"/>
              <w:jc w:val="center"/>
            </w:pPr>
            <w:r>
              <w:rPr>
                <w:sz w:val="20"/>
              </w:rPr>
              <w:t xml:space="preserve">717,4</w:t>
            </w:r>
          </w:p>
        </w:tc>
        <w:tc>
          <w:tcPr>
            <w:tcW w:w="604" w:type="dxa"/>
          </w:tcPr>
          <w:p>
            <w:pPr>
              <w:pStyle w:val="0"/>
              <w:jc w:val="center"/>
            </w:pPr>
            <w:r>
              <w:rPr>
                <w:sz w:val="20"/>
              </w:rPr>
              <w:t xml:space="preserve">12,8</w:t>
            </w:r>
          </w:p>
        </w:tc>
        <w:tc>
          <w:tcPr>
            <w:tcW w:w="604" w:type="dxa"/>
          </w:tcPr>
          <w:p>
            <w:pPr>
              <w:pStyle w:val="0"/>
              <w:jc w:val="center"/>
            </w:pPr>
            <w:r>
              <w:rPr>
                <w:sz w:val="20"/>
              </w:rPr>
              <w:t xml:space="preserve">22,6</w:t>
            </w:r>
          </w:p>
        </w:tc>
        <w:tc>
          <w:tcPr>
            <w:tcW w:w="604" w:type="dxa"/>
          </w:tcPr>
          <w:p>
            <w:pPr>
              <w:pStyle w:val="0"/>
              <w:jc w:val="center"/>
            </w:pPr>
            <w:r>
              <w:rPr>
                <w:sz w:val="20"/>
              </w:rPr>
              <w:t xml:space="preserve">22,8</w:t>
            </w:r>
          </w:p>
        </w:tc>
        <w:tc>
          <w:tcPr>
            <w:tcW w:w="604" w:type="dxa"/>
          </w:tcPr>
          <w:p>
            <w:pPr>
              <w:pStyle w:val="0"/>
              <w:jc w:val="center"/>
            </w:pPr>
            <w:r>
              <w:rPr>
                <w:sz w:val="20"/>
              </w:rPr>
              <w:t xml:space="preserve">29,5</w:t>
            </w:r>
          </w:p>
        </w:tc>
        <w:tc>
          <w:tcPr>
            <w:tcW w:w="604" w:type="dxa"/>
          </w:tcPr>
          <w:p>
            <w:pPr>
              <w:pStyle w:val="0"/>
              <w:jc w:val="center"/>
            </w:pPr>
            <w:r>
              <w:rPr>
                <w:sz w:val="20"/>
              </w:rPr>
              <w:t xml:space="preserve">19,8</w:t>
            </w:r>
          </w:p>
        </w:tc>
        <w:tc>
          <w:tcPr>
            <w:tcW w:w="664" w:type="dxa"/>
          </w:tcPr>
          <w:p>
            <w:pPr>
              <w:pStyle w:val="0"/>
              <w:jc w:val="center"/>
            </w:pPr>
            <w:r>
              <w:rPr>
                <w:sz w:val="20"/>
              </w:rPr>
              <w:t xml:space="preserve">64,1</w:t>
            </w:r>
          </w:p>
        </w:tc>
        <w:tc>
          <w:tcPr>
            <w:tcW w:w="664" w:type="dxa"/>
          </w:tcPr>
          <w:p>
            <w:pPr>
              <w:pStyle w:val="0"/>
              <w:jc w:val="center"/>
            </w:pPr>
            <w:r>
              <w:rPr>
                <w:sz w:val="20"/>
              </w:rPr>
              <w:t xml:space="preserve">84,1</w:t>
            </w:r>
          </w:p>
        </w:tc>
        <w:tc>
          <w:tcPr>
            <w:tcW w:w="664" w:type="dxa"/>
          </w:tcPr>
          <w:p>
            <w:pPr>
              <w:pStyle w:val="0"/>
              <w:jc w:val="center"/>
            </w:pPr>
            <w:r>
              <w:rPr>
                <w:sz w:val="20"/>
              </w:rPr>
              <w:t xml:space="preserve">71,5</w:t>
            </w:r>
          </w:p>
        </w:tc>
        <w:tc>
          <w:tcPr>
            <w:tcW w:w="664" w:type="dxa"/>
          </w:tcPr>
          <w:p>
            <w:pPr>
              <w:pStyle w:val="0"/>
              <w:jc w:val="center"/>
            </w:pPr>
            <w:r>
              <w:rPr>
                <w:sz w:val="20"/>
              </w:rPr>
              <w:t xml:space="preserve">39,3</w:t>
            </w:r>
          </w:p>
        </w:tc>
        <w:tc>
          <w:tcPr>
            <w:tcW w:w="664" w:type="dxa"/>
          </w:tcPr>
          <w:p>
            <w:pPr>
              <w:pStyle w:val="0"/>
              <w:jc w:val="center"/>
            </w:pPr>
            <w:r>
              <w:rPr>
                <w:sz w:val="20"/>
              </w:rPr>
              <w:t xml:space="preserve">99,2</w:t>
            </w:r>
          </w:p>
        </w:tc>
      </w:tr>
      <w:tr>
        <w:tc>
          <w:tcPr>
            <w:tcW w:w="2149" w:type="dxa"/>
          </w:tcPr>
          <w:p>
            <w:pPr>
              <w:pStyle w:val="0"/>
            </w:pPr>
            <w:r>
              <w:rPr>
                <w:sz w:val="20"/>
              </w:rPr>
              <w:t xml:space="preserve">Шебекинский городской округ</w:t>
            </w:r>
          </w:p>
        </w:tc>
        <w:tc>
          <w:tcPr>
            <w:tcW w:w="784" w:type="dxa"/>
          </w:tcPr>
          <w:p>
            <w:pPr>
              <w:pStyle w:val="0"/>
              <w:jc w:val="center"/>
            </w:pPr>
            <w:r>
              <w:rPr>
                <w:sz w:val="20"/>
              </w:rPr>
              <w:t xml:space="preserve">1510,2</w:t>
            </w:r>
          </w:p>
        </w:tc>
        <w:tc>
          <w:tcPr>
            <w:tcW w:w="784" w:type="dxa"/>
          </w:tcPr>
          <w:p>
            <w:pPr>
              <w:pStyle w:val="0"/>
              <w:jc w:val="center"/>
            </w:pPr>
            <w:r>
              <w:rPr>
                <w:sz w:val="20"/>
              </w:rPr>
              <w:t xml:space="preserve">1584,6</w:t>
            </w:r>
          </w:p>
        </w:tc>
        <w:tc>
          <w:tcPr>
            <w:tcW w:w="784" w:type="dxa"/>
          </w:tcPr>
          <w:p>
            <w:pPr>
              <w:pStyle w:val="0"/>
              <w:jc w:val="center"/>
            </w:pPr>
            <w:r>
              <w:rPr>
                <w:sz w:val="20"/>
              </w:rPr>
              <w:t xml:space="preserve">1836,1</w:t>
            </w:r>
          </w:p>
        </w:tc>
        <w:tc>
          <w:tcPr>
            <w:tcW w:w="784" w:type="dxa"/>
          </w:tcPr>
          <w:p>
            <w:pPr>
              <w:pStyle w:val="0"/>
              <w:jc w:val="center"/>
            </w:pPr>
            <w:r>
              <w:rPr>
                <w:sz w:val="20"/>
              </w:rPr>
              <w:t xml:space="preserve">2056,7</w:t>
            </w:r>
          </w:p>
        </w:tc>
        <w:tc>
          <w:tcPr>
            <w:tcW w:w="784" w:type="dxa"/>
          </w:tcPr>
          <w:p>
            <w:pPr>
              <w:pStyle w:val="0"/>
              <w:jc w:val="center"/>
            </w:pPr>
            <w:r>
              <w:rPr>
                <w:sz w:val="20"/>
              </w:rPr>
              <w:t xml:space="preserve">1590,0</w:t>
            </w:r>
          </w:p>
        </w:tc>
        <w:tc>
          <w:tcPr>
            <w:tcW w:w="604" w:type="dxa"/>
          </w:tcPr>
          <w:p>
            <w:pPr>
              <w:pStyle w:val="0"/>
              <w:jc w:val="center"/>
            </w:pPr>
            <w:r>
              <w:rPr>
                <w:sz w:val="20"/>
              </w:rPr>
              <w:t xml:space="preserve">48,5</w:t>
            </w:r>
          </w:p>
        </w:tc>
        <w:tc>
          <w:tcPr>
            <w:tcW w:w="664" w:type="dxa"/>
          </w:tcPr>
          <w:p>
            <w:pPr>
              <w:pStyle w:val="0"/>
              <w:jc w:val="center"/>
            </w:pPr>
            <w:r>
              <w:rPr>
                <w:sz w:val="20"/>
              </w:rPr>
              <w:t xml:space="preserve">299,8</w:t>
            </w:r>
          </w:p>
        </w:tc>
        <w:tc>
          <w:tcPr>
            <w:tcW w:w="664" w:type="dxa"/>
          </w:tcPr>
          <w:p>
            <w:pPr>
              <w:pStyle w:val="0"/>
              <w:jc w:val="center"/>
            </w:pPr>
            <w:r>
              <w:rPr>
                <w:sz w:val="20"/>
              </w:rPr>
              <w:t xml:space="preserve">50,9</w:t>
            </w:r>
          </w:p>
        </w:tc>
        <w:tc>
          <w:tcPr>
            <w:tcW w:w="784" w:type="dxa"/>
          </w:tcPr>
          <w:p>
            <w:pPr>
              <w:pStyle w:val="0"/>
              <w:jc w:val="center"/>
            </w:pPr>
            <w:r>
              <w:rPr>
                <w:sz w:val="20"/>
              </w:rPr>
              <w:t xml:space="preserve">884,0</w:t>
            </w:r>
          </w:p>
        </w:tc>
        <w:tc>
          <w:tcPr>
            <w:tcW w:w="664" w:type="dxa"/>
          </w:tcPr>
          <w:p>
            <w:pPr>
              <w:pStyle w:val="0"/>
              <w:jc w:val="center"/>
            </w:pPr>
            <w:r>
              <w:rPr>
                <w:sz w:val="20"/>
              </w:rPr>
              <w:t xml:space="preserve">825,4</w:t>
            </w:r>
          </w:p>
        </w:tc>
        <w:tc>
          <w:tcPr>
            <w:tcW w:w="664" w:type="dxa"/>
          </w:tcPr>
          <w:p>
            <w:pPr>
              <w:pStyle w:val="0"/>
              <w:jc w:val="center"/>
            </w:pPr>
            <w:r>
              <w:rPr>
                <w:sz w:val="20"/>
              </w:rPr>
              <w:t xml:space="preserve">937,1</w:t>
            </w:r>
          </w:p>
        </w:tc>
        <w:tc>
          <w:tcPr>
            <w:tcW w:w="784" w:type="dxa"/>
          </w:tcPr>
          <w:p>
            <w:pPr>
              <w:pStyle w:val="0"/>
              <w:jc w:val="center"/>
            </w:pPr>
            <w:r>
              <w:rPr>
                <w:sz w:val="20"/>
              </w:rPr>
              <w:t xml:space="preserve">933,5</w:t>
            </w:r>
          </w:p>
        </w:tc>
        <w:tc>
          <w:tcPr>
            <w:tcW w:w="784" w:type="dxa"/>
          </w:tcPr>
          <w:p>
            <w:pPr>
              <w:pStyle w:val="0"/>
              <w:jc w:val="center"/>
            </w:pPr>
            <w:r>
              <w:rPr>
                <w:sz w:val="20"/>
              </w:rPr>
              <w:t xml:space="preserve">913,3</w:t>
            </w:r>
          </w:p>
        </w:tc>
        <w:tc>
          <w:tcPr>
            <w:tcW w:w="604" w:type="dxa"/>
          </w:tcPr>
          <w:p>
            <w:pPr>
              <w:pStyle w:val="0"/>
              <w:jc w:val="center"/>
            </w:pPr>
            <w:r>
              <w:rPr>
                <w:sz w:val="20"/>
              </w:rPr>
              <w:t xml:space="preserve">27,0</w:t>
            </w:r>
          </w:p>
        </w:tc>
        <w:tc>
          <w:tcPr>
            <w:tcW w:w="604" w:type="dxa"/>
          </w:tcPr>
          <w:p>
            <w:pPr>
              <w:pStyle w:val="0"/>
              <w:jc w:val="center"/>
            </w:pPr>
            <w:r>
              <w:rPr>
                <w:sz w:val="20"/>
              </w:rPr>
              <w:t xml:space="preserve">29,7</w:t>
            </w:r>
          </w:p>
        </w:tc>
        <w:tc>
          <w:tcPr>
            <w:tcW w:w="604" w:type="dxa"/>
          </w:tcPr>
          <w:p>
            <w:pPr>
              <w:pStyle w:val="0"/>
              <w:jc w:val="center"/>
            </w:pPr>
            <w:r>
              <w:rPr>
                <w:sz w:val="20"/>
              </w:rPr>
              <w:t xml:space="preserve">16,2</w:t>
            </w:r>
          </w:p>
        </w:tc>
        <w:tc>
          <w:tcPr>
            <w:tcW w:w="604" w:type="dxa"/>
          </w:tcPr>
          <w:p>
            <w:pPr>
              <w:pStyle w:val="0"/>
              <w:jc w:val="center"/>
            </w:pPr>
            <w:r>
              <w:rPr>
                <w:sz w:val="20"/>
              </w:rPr>
              <w:t xml:space="preserve">17,6</w:t>
            </w:r>
          </w:p>
        </w:tc>
        <w:tc>
          <w:tcPr>
            <w:tcW w:w="604" w:type="dxa"/>
          </w:tcPr>
          <w:p>
            <w:pPr>
              <w:pStyle w:val="0"/>
              <w:jc w:val="center"/>
            </w:pPr>
            <w:r>
              <w:rPr>
                <w:sz w:val="20"/>
              </w:rPr>
              <w:t xml:space="preserve">9,5</w:t>
            </w:r>
          </w:p>
        </w:tc>
        <w:tc>
          <w:tcPr>
            <w:tcW w:w="664" w:type="dxa"/>
          </w:tcPr>
          <w:p>
            <w:pPr>
              <w:pStyle w:val="0"/>
              <w:jc w:val="center"/>
            </w:pPr>
            <w:r>
              <w:rPr>
                <w:sz w:val="20"/>
              </w:rPr>
              <w:t xml:space="preserve">71,2</w:t>
            </w:r>
          </w:p>
        </w:tc>
        <w:tc>
          <w:tcPr>
            <w:tcW w:w="664" w:type="dxa"/>
          </w:tcPr>
          <w:p>
            <w:pPr>
              <w:pStyle w:val="0"/>
              <w:jc w:val="center"/>
            </w:pPr>
            <w:r>
              <w:rPr>
                <w:sz w:val="20"/>
              </w:rPr>
              <w:t xml:space="preserve">62,8</w:t>
            </w:r>
          </w:p>
        </w:tc>
        <w:tc>
          <w:tcPr>
            <w:tcW w:w="664" w:type="dxa"/>
          </w:tcPr>
          <w:p>
            <w:pPr>
              <w:pStyle w:val="0"/>
              <w:jc w:val="center"/>
            </w:pPr>
            <w:r>
              <w:rPr>
                <w:sz w:val="20"/>
              </w:rPr>
              <w:t xml:space="preserve">84,2</w:t>
            </w:r>
          </w:p>
        </w:tc>
        <w:tc>
          <w:tcPr>
            <w:tcW w:w="664" w:type="dxa"/>
          </w:tcPr>
          <w:p>
            <w:pPr>
              <w:pStyle w:val="0"/>
              <w:jc w:val="center"/>
            </w:pPr>
            <w:r>
              <w:rPr>
                <w:sz w:val="20"/>
              </w:rPr>
              <w:t xml:space="preserve">83,2</w:t>
            </w:r>
          </w:p>
        </w:tc>
        <w:tc>
          <w:tcPr>
            <w:tcW w:w="664" w:type="dxa"/>
          </w:tcPr>
          <w:p>
            <w:pPr>
              <w:pStyle w:val="0"/>
              <w:jc w:val="center"/>
            </w:pPr>
            <w:r>
              <w:rPr>
                <w:sz w:val="20"/>
              </w:rPr>
              <w:t xml:space="preserve">63,9</w:t>
            </w:r>
          </w:p>
        </w:tc>
      </w:tr>
      <w:tr>
        <w:tc>
          <w:tcPr>
            <w:tcW w:w="2149" w:type="dxa"/>
          </w:tcPr>
          <w:p>
            <w:pPr>
              <w:pStyle w:val="0"/>
            </w:pPr>
            <w:r>
              <w:rPr>
                <w:sz w:val="20"/>
              </w:rPr>
              <w:t xml:space="preserve">Яковлевский городской округ</w:t>
            </w:r>
          </w:p>
        </w:tc>
        <w:tc>
          <w:tcPr>
            <w:tcW w:w="784" w:type="dxa"/>
          </w:tcPr>
          <w:p>
            <w:pPr>
              <w:pStyle w:val="0"/>
              <w:jc w:val="center"/>
            </w:pPr>
            <w:r>
              <w:rPr>
                <w:sz w:val="20"/>
              </w:rPr>
              <w:t xml:space="preserve">1458,1</w:t>
            </w:r>
          </w:p>
        </w:tc>
        <w:tc>
          <w:tcPr>
            <w:tcW w:w="784" w:type="dxa"/>
          </w:tcPr>
          <w:p>
            <w:pPr>
              <w:pStyle w:val="0"/>
              <w:jc w:val="center"/>
            </w:pPr>
            <w:r>
              <w:rPr>
                <w:sz w:val="20"/>
              </w:rPr>
              <w:t xml:space="preserve">1488,1</w:t>
            </w:r>
          </w:p>
        </w:tc>
        <w:tc>
          <w:tcPr>
            <w:tcW w:w="784" w:type="dxa"/>
          </w:tcPr>
          <w:p>
            <w:pPr>
              <w:pStyle w:val="0"/>
              <w:jc w:val="center"/>
            </w:pPr>
            <w:r>
              <w:rPr>
                <w:sz w:val="20"/>
              </w:rPr>
              <w:t xml:space="preserve">1774,1</w:t>
            </w:r>
          </w:p>
        </w:tc>
        <w:tc>
          <w:tcPr>
            <w:tcW w:w="784" w:type="dxa"/>
          </w:tcPr>
          <w:p>
            <w:pPr>
              <w:pStyle w:val="0"/>
              <w:jc w:val="center"/>
            </w:pPr>
            <w:r>
              <w:rPr>
                <w:sz w:val="20"/>
              </w:rPr>
              <w:t xml:space="preserve">1931,4</w:t>
            </w:r>
          </w:p>
        </w:tc>
        <w:tc>
          <w:tcPr>
            <w:tcW w:w="784" w:type="dxa"/>
          </w:tcPr>
          <w:p>
            <w:pPr>
              <w:pStyle w:val="0"/>
              <w:jc w:val="center"/>
            </w:pPr>
            <w:r>
              <w:rPr>
                <w:sz w:val="20"/>
              </w:rPr>
              <w:t xml:space="preserve">1611,3</w:t>
            </w:r>
          </w:p>
        </w:tc>
        <w:tc>
          <w:tcPr>
            <w:tcW w:w="604" w:type="dxa"/>
          </w:tcPr>
          <w:p>
            <w:pPr>
              <w:pStyle w:val="0"/>
              <w:jc w:val="center"/>
            </w:pPr>
            <w:r>
              <w:rPr>
                <w:sz w:val="20"/>
              </w:rPr>
              <w:t xml:space="preserve">98,2</w:t>
            </w:r>
          </w:p>
        </w:tc>
        <w:tc>
          <w:tcPr>
            <w:tcW w:w="664" w:type="dxa"/>
          </w:tcPr>
          <w:p>
            <w:pPr>
              <w:pStyle w:val="0"/>
              <w:jc w:val="center"/>
            </w:pPr>
            <w:r>
              <w:rPr>
                <w:sz w:val="20"/>
              </w:rPr>
              <w:t xml:space="preserve">353,9</w:t>
            </w:r>
          </w:p>
        </w:tc>
        <w:tc>
          <w:tcPr>
            <w:tcW w:w="664" w:type="dxa"/>
          </w:tcPr>
          <w:p>
            <w:pPr>
              <w:pStyle w:val="0"/>
              <w:jc w:val="center"/>
            </w:pPr>
            <w:r>
              <w:rPr>
                <w:sz w:val="20"/>
              </w:rPr>
              <w:t xml:space="preserve">73,6</w:t>
            </w:r>
          </w:p>
        </w:tc>
        <w:tc>
          <w:tcPr>
            <w:tcW w:w="784" w:type="dxa"/>
          </w:tcPr>
          <w:p>
            <w:pPr>
              <w:pStyle w:val="0"/>
              <w:jc w:val="center"/>
            </w:pPr>
            <w:r>
              <w:rPr>
                <w:sz w:val="20"/>
              </w:rPr>
              <w:t xml:space="preserve">887,9</w:t>
            </w:r>
          </w:p>
        </w:tc>
        <w:tc>
          <w:tcPr>
            <w:tcW w:w="664" w:type="dxa"/>
          </w:tcPr>
          <w:p>
            <w:pPr>
              <w:pStyle w:val="0"/>
              <w:jc w:val="center"/>
            </w:pPr>
            <w:r>
              <w:rPr>
                <w:sz w:val="20"/>
              </w:rPr>
              <w:t xml:space="preserve">892,5</w:t>
            </w:r>
          </w:p>
        </w:tc>
        <w:tc>
          <w:tcPr>
            <w:tcW w:w="664" w:type="dxa"/>
          </w:tcPr>
          <w:p>
            <w:pPr>
              <w:pStyle w:val="0"/>
              <w:jc w:val="center"/>
            </w:pPr>
            <w:r>
              <w:rPr>
                <w:sz w:val="20"/>
              </w:rPr>
              <w:t xml:space="preserve">1078</w:t>
            </w:r>
          </w:p>
        </w:tc>
        <w:tc>
          <w:tcPr>
            <w:tcW w:w="784" w:type="dxa"/>
          </w:tcPr>
          <w:p>
            <w:pPr>
              <w:pStyle w:val="0"/>
              <w:jc w:val="center"/>
            </w:pPr>
            <w:r>
              <w:rPr>
                <w:sz w:val="20"/>
              </w:rPr>
              <w:t xml:space="preserve">918,1</w:t>
            </w:r>
          </w:p>
        </w:tc>
        <w:tc>
          <w:tcPr>
            <w:tcW w:w="784" w:type="dxa"/>
          </w:tcPr>
          <w:p>
            <w:pPr>
              <w:pStyle w:val="0"/>
              <w:jc w:val="center"/>
            </w:pPr>
            <w:r>
              <w:rPr>
                <w:sz w:val="20"/>
              </w:rPr>
              <w:t xml:space="preserve">881,0</w:t>
            </w:r>
          </w:p>
        </w:tc>
        <w:tc>
          <w:tcPr>
            <w:tcW w:w="604" w:type="dxa"/>
          </w:tcPr>
          <w:p>
            <w:pPr>
              <w:pStyle w:val="0"/>
              <w:jc w:val="center"/>
            </w:pPr>
            <w:r>
              <w:rPr>
                <w:sz w:val="20"/>
              </w:rPr>
              <w:t xml:space="preserve">30,0</w:t>
            </w:r>
          </w:p>
        </w:tc>
        <w:tc>
          <w:tcPr>
            <w:tcW w:w="604" w:type="dxa"/>
          </w:tcPr>
          <w:p>
            <w:pPr>
              <w:pStyle w:val="0"/>
              <w:jc w:val="center"/>
            </w:pPr>
            <w:r>
              <w:rPr>
                <w:sz w:val="20"/>
              </w:rPr>
              <w:t xml:space="preserve">35,8</w:t>
            </w:r>
          </w:p>
        </w:tc>
        <w:tc>
          <w:tcPr>
            <w:tcW w:w="604" w:type="dxa"/>
          </w:tcPr>
          <w:p>
            <w:pPr>
              <w:pStyle w:val="0"/>
              <w:jc w:val="center"/>
            </w:pPr>
            <w:r>
              <w:rPr>
                <w:sz w:val="20"/>
              </w:rPr>
              <w:t xml:space="preserve">23,2</w:t>
            </w:r>
          </w:p>
        </w:tc>
        <w:tc>
          <w:tcPr>
            <w:tcW w:w="604" w:type="dxa"/>
          </w:tcPr>
          <w:p>
            <w:pPr>
              <w:pStyle w:val="0"/>
              <w:jc w:val="center"/>
            </w:pPr>
            <w:r>
              <w:rPr>
                <w:sz w:val="20"/>
              </w:rPr>
              <w:t xml:space="preserve">23,4</w:t>
            </w:r>
          </w:p>
        </w:tc>
        <w:tc>
          <w:tcPr>
            <w:tcW w:w="604" w:type="dxa"/>
          </w:tcPr>
          <w:p>
            <w:pPr>
              <w:pStyle w:val="0"/>
              <w:jc w:val="center"/>
            </w:pPr>
            <w:r>
              <w:rPr>
                <w:sz w:val="20"/>
              </w:rPr>
              <w:t xml:space="preserve">16,1</w:t>
            </w:r>
          </w:p>
        </w:tc>
        <w:tc>
          <w:tcPr>
            <w:tcW w:w="664" w:type="dxa"/>
          </w:tcPr>
          <w:p>
            <w:pPr>
              <w:pStyle w:val="0"/>
              <w:jc w:val="center"/>
            </w:pPr>
            <w:r>
              <w:rPr>
                <w:sz w:val="20"/>
              </w:rPr>
              <w:t xml:space="preserve">101,1</w:t>
            </w:r>
          </w:p>
        </w:tc>
        <w:tc>
          <w:tcPr>
            <w:tcW w:w="664" w:type="dxa"/>
          </w:tcPr>
          <w:p>
            <w:pPr>
              <w:pStyle w:val="0"/>
              <w:jc w:val="center"/>
            </w:pPr>
            <w:r>
              <w:rPr>
                <w:sz w:val="20"/>
              </w:rPr>
              <w:t xml:space="preserve">98,4</w:t>
            </w:r>
          </w:p>
        </w:tc>
        <w:tc>
          <w:tcPr>
            <w:tcW w:w="664" w:type="dxa"/>
          </w:tcPr>
          <w:p>
            <w:pPr>
              <w:pStyle w:val="0"/>
              <w:jc w:val="center"/>
            </w:pPr>
            <w:r>
              <w:rPr>
                <w:sz w:val="20"/>
              </w:rPr>
              <w:t xml:space="preserve">101,7</w:t>
            </w:r>
          </w:p>
        </w:tc>
        <w:tc>
          <w:tcPr>
            <w:tcW w:w="664" w:type="dxa"/>
          </w:tcPr>
          <w:p>
            <w:pPr>
              <w:pStyle w:val="0"/>
              <w:jc w:val="center"/>
            </w:pPr>
            <w:r>
              <w:rPr>
                <w:sz w:val="20"/>
              </w:rPr>
              <w:t xml:space="preserve">102,4</w:t>
            </w:r>
          </w:p>
        </w:tc>
        <w:tc>
          <w:tcPr>
            <w:tcW w:w="664" w:type="dxa"/>
          </w:tcPr>
          <w:p>
            <w:pPr>
              <w:pStyle w:val="0"/>
              <w:jc w:val="center"/>
            </w:pPr>
            <w:r>
              <w:rPr>
                <w:sz w:val="20"/>
              </w:rPr>
              <w:t xml:space="preserve">73,6</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2"/>
        <w:outlineLvl w:val="2"/>
        <w:jc w:val="center"/>
      </w:pPr>
      <w:r>
        <w:rPr>
          <w:sz w:val="20"/>
        </w:rPr>
        <w:t xml:space="preserve">1.3. Анализ заболеваемости болезнями системы</w:t>
      </w:r>
    </w:p>
    <w:p>
      <w:pPr>
        <w:pStyle w:val="2"/>
        <w:jc w:val="center"/>
      </w:pPr>
      <w:r>
        <w:rPr>
          <w:sz w:val="20"/>
        </w:rPr>
        <w:t xml:space="preserve">кровообращения на территории Белгородской области</w:t>
      </w:r>
    </w:p>
    <w:p>
      <w:pPr>
        <w:pStyle w:val="0"/>
        <w:ind w:firstLine="540"/>
        <w:jc w:val="both"/>
      </w:pPr>
      <w:r>
        <w:rPr>
          <w:sz w:val="20"/>
        </w:rPr>
      </w:r>
    </w:p>
    <w:p>
      <w:pPr>
        <w:pStyle w:val="0"/>
        <w:ind w:firstLine="540"/>
        <w:jc w:val="both"/>
      </w:pPr>
      <w:r>
        <w:rPr>
          <w:sz w:val="20"/>
        </w:rPr>
        <w:t xml:space="preserve">В 2022 году, по сравнению с 2018 годом, наблюдается увеличение общей заболеваемости всего населения Белгородской области. Показатель заболеваемости увеличился на 9,6 процента и составил 182323,5 на 100 тыс. населения (в 2018 году - 166401,2).</w:t>
      </w:r>
    </w:p>
    <w:p>
      <w:pPr>
        <w:pStyle w:val="0"/>
        <w:spacing w:before="200" w:line-rule="auto"/>
        <w:ind w:firstLine="540"/>
        <w:jc w:val="both"/>
      </w:pPr>
      <w:r>
        <w:rPr>
          <w:sz w:val="20"/>
        </w:rPr>
        <w:t xml:space="preserve">Показатель заболеваемости всего населения болезнями системы кровообращения увеличился на 9,1 процента и составил 35524,0 на 100000 взрослого населения (в 2018 году - 32575,4) </w:t>
      </w:r>
      <w:hyperlink w:history="0" w:anchor="P4999" w:tooltip="Динамика общей заболеваемости и заболеваемости болезнями">
        <w:r>
          <w:rPr>
            <w:sz w:val="20"/>
            <w:color w:val="0000ff"/>
          </w:rPr>
          <w:t xml:space="preserve">(таблица 1.3.1)</w:t>
        </w:r>
      </w:hyperlink>
      <w:r>
        <w:rPr>
          <w:sz w:val="20"/>
        </w:rPr>
        <w:t xml:space="preserve">.</w:t>
      </w:r>
    </w:p>
    <w:p>
      <w:pPr>
        <w:pStyle w:val="0"/>
        <w:spacing w:before="200" w:line-rule="auto"/>
        <w:ind w:firstLine="540"/>
        <w:jc w:val="both"/>
      </w:pPr>
      <w:r>
        <w:rPr>
          <w:sz w:val="20"/>
        </w:rPr>
        <w:t xml:space="preserve">В структуре общей заболеваемости всего населения области занимали: первое место болезни органов дыхания (23,5 процента); второе - болезни системы кровообращения (19,5 процента); третье - болезни костно-мышечной системы (9,6 процента).</w:t>
      </w:r>
    </w:p>
    <w:p>
      <w:pPr>
        <w:pStyle w:val="0"/>
        <w:spacing w:before="200" w:line-rule="auto"/>
        <w:ind w:firstLine="540"/>
        <w:jc w:val="both"/>
      </w:pPr>
      <w:r>
        <w:rPr>
          <w:sz w:val="20"/>
        </w:rPr>
        <w:t xml:space="preserve">Показатель заболеваемости всего населения области с диагнозом, установленным впервые в жизни, также увеличился в 2022 году, в сравнении с 2018 годом на 12,5 процента и составил 79831,8 на 100 тыс. населения (в 2018 году - 70938,8).</w:t>
      </w:r>
    </w:p>
    <w:p>
      <w:pPr>
        <w:pStyle w:val="0"/>
        <w:spacing w:before="200" w:line-rule="auto"/>
        <w:ind w:firstLine="540"/>
        <w:jc w:val="both"/>
      </w:pPr>
      <w:r>
        <w:rPr>
          <w:sz w:val="20"/>
        </w:rPr>
        <w:t xml:space="preserve">Показатель заболеваемости всего населения с диагнозом, установленным впервые в жизни, болезней системы кровообращения увеличился на 9,0 процента и составил 3698,8 на 100000 взрослого населения (в 2018 году - 3394,2) </w:t>
      </w:r>
      <w:hyperlink w:history="0" w:anchor="P5043" w:tooltip="Динамика заболеваемости болезнями системы кровообращения">
        <w:r>
          <w:rPr>
            <w:sz w:val="20"/>
            <w:color w:val="0000ff"/>
          </w:rPr>
          <w:t xml:space="preserve">таблица 1.3.2</w:t>
        </w:r>
      </w:hyperlink>
      <w:r>
        <w:rPr>
          <w:sz w:val="20"/>
        </w:rPr>
        <w:t xml:space="preserve">.</w:t>
      </w:r>
    </w:p>
    <w:p>
      <w:pPr>
        <w:pStyle w:val="0"/>
        <w:spacing w:before="200" w:line-rule="auto"/>
        <w:ind w:firstLine="540"/>
        <w:jc w:val="both"/>
      </w:pPr>
      <w:r>
        <w:rPr>
          <w:sz w:val="20"/>
        </w:rPr>
        <w:t xml:space="preserve">В структуре заболеваемости всего населения области с диагнозом, установленным впервые в жизни, занимали: первое место - болезни органов дыхания (46,1 процента); второе - травмы и отравления (11,4 процента); третье - прочие болезни, включая COVID-19 (8,8 процента).</w:t>
      </w:r>
    </w:p>
    <w:p>
      <w:pPr>
        <w:pStyle w:val="0"/>
        <w:spacing w:before="200" w:line-rule="auto"/>
        <w:ind w:firstLine="540"/>
        <w:jc w:val="both"/>
      </w:pPr>
      <w:r>
        <w:rPr>
          <w:sz w:val="20"/>
        </w:rPr>
        <w:t xml:space="preserve">В связи с тем, что учет заболеваемости по кодам 150, 148, 146, Q20 - 25 не предусмотрен формами статистической отчетности и мониторингами, провести детальный анализ заболеваемости по данным группам пациентов не представляется возможным.</w:t>
      </w:r>
    </w:p>
    <w:p>
      <w:pPr>
        <w:pStyle w:val="0"/>
        <w:spacing w:before="200" w:line-rule="auto"/>
        <w:ind w:firstLine="540"/>
        <w:jc w:val="both"/>
      </w:pPr>
      <w:r>
        <w:rPr>
          <w:sz w:val="20"/>
        </w:rPr>
        <w:t xml:space="preserve">Учитывая данные по зарегистрированным случаям оказания медицинской помощи больным с диагнозами сердечная недостаточность (150), фибрилляция предсердий (148), остановка сердца (146), врожденные пороки сердца (Q20 - Q25), приобретенные пороки сердца (134 - 137) в амбулаторных условиях, можно сделать вывод, что наибольшее количество обращений за медицинской помощью отмечается у больных с пороками сердца (134 - 137 и Q20 - 25) и фибрилляцией предсердий. При этом в 2021 году доля обращений больных с пороками сердца (врожденными и приобретенными) составила 66 процентов (25762 человека), доля обращений больных с фибрилляцией предсердий - 32 процента (12464 человек). При этом в динамике за последние 5 лет количество обращений за медицинской помощью в амбулаторных условиях по поводу фибрилляции предсердий за последние 5 лет снизилось с 14031 до 12464 обращений.</w:t>
      </w:r>
    </w:p>
    <w:p>
      <w:pPr>
        <w:pStyle w:val="0"/>
        <w:spacing w:before="200" w:line-rule="auto"/>
        <w:ind w:firstLine="540"/>
        <w:jc w:val="both"/>
      </w:pPr>
      <w:r>
        <w:rPr>
          <w:sz w:val="20"/>
        </w:rPr>
        <w:t xml:space="preserve">Доля зарегистрированных пациентов, нуждающихся в стационарной медицинской помощи, при фибрилляции предсердий в 2021 году составила 87 процентов, при этом отмечается значительный рост количества госпитализаций данной категории пациентов за последние 5 лет более чем в 2 раза.</w:t>
      </w:r>
    </w:p>
    <w:p>
      <w:pPr>
        <w:pStyle w:val="0"/>
        <w:spacing w:before="200" w:line-rule="auto"/>
        <w:ind w:firstLine="540"/>
        <w:jc w:val="both"/>
      </w:pPr>
      <w:r>
        <w:rPr>
          <w:sz w:val="20"/>
        </w:rPr>
        <w:t xml:space="preserve">Показатель общей заболеваемости взрослого населения с диагнозом, установленным впервые в жизни, за 2022 год увеличился на 20,5 процента и составил 64544,0 на 100000 взрослого населения (в 2018 году - 53569,4) в сравнении с уровнем 2018 года.</w:t>
      </w:r>
    </w:p>
    <w:p>
      <w:pPr>
        <w:pStyle w:val="0"/>
        <w:spacing w:before="200" w:line-rule="auto"/>
        <w:ind w:firstLine="540"/>
        <w:jc w:val="both"/>
      </w:pPr>
      <w:r>
        <w:rPr>
          <w:sz w:val="20"/>
        </w:rPr>
        <w:t xml:space="preserve">Показатель заболеваемости взрослого населения с диагнозом, установленным впервые в жизни, болезней системы кровообращения увеличился на 13,2 процента и составил 4406,5 на 100000 взрослого населения (в 2018 году - 3891,8) </w:t>
      </w:r>
      <w:hyperlink w:history="0" w:anchor="P5089" w:tooltip="Динамика заболеваемости болезнями системы кровообращения">
        <w:r>
          <w:rPr>
            <w:sz w:val="20"/>
            <w:color w:val="0000ff"/>
          </w:rPr>
          <w:t xml:space="preserve">таблица 1.3.3</w:t>
        </w:r>
      </w:hyperlink>
      <w:r>
        <w:rPr>
          <w:sz w:val="20"/>
        </w:rPr>
        <w:t xml:space="preserve">.</w:t>
      </w:r>
    </w:p>
    <w:p>
      <w:pPr>
        <w:pStyle w:val="0"/>
        <w:spacing w:before="200" w:line-rule="auto"/>
        <w:ind w:firstLine="540"/>
        <w:jc w:val="both"/>
      </w:pPr>
      <w:r>
        <w:rPr>
          <w:sz w:val="20"/>
        </w:rPr>
        <w:t xml:space="preserve">В структуре заболеваемости с диагнозом, установленным впервые в жизни, взрослого населения (18 лет и старше) занимали: первое место - болезни органов дыхания (34,6 процента); второе - травмы, отравления и некоторые другие последствия воздействия внешних причин (13,7 процента), третье - прочие болезни, включая COVID-19 (11,6 процента).</w:t>
      </w:r>
    </w:p>
    <w:p>
      <w:pPr>
        <w:pStyle w:val="0"/>
        <w:spacing w:before="200" w:line-rule="auto"/>
        <w:ind w:firstLine="540"/>
        <w:jc w:val="both"/>
      </w:pPr>
      <w:r>
        <w:rPr>
          <w:sz w:val="20"/>
        </w:rPr>
        <w:t xml:space="preserve">Вместе с тем отмечено увеличение показателя заболеваемости лиц, старше трудоспособного возраста с диагнозом, установленным впервые в жизни, на 45,5 процента. Показатель составил 65979,5 на 100000 соответствующего населения (в 2018 году - 45347,1), по классу болезней системы кровообращения показатель заболеваемости увеличился на 35,4 процента и составил 7389,5 на 100000 соответствующего населения (в 2018 году - 5456,7) </w:t>
      </w:r>
      <w:hyperlink w:history="0" w:anchor="P5134" w:tooltip="Динамика заболеваемости болезнями системы кровообращения">
        <w:r>
          <w:rPr>
            <w:sz w:val="20"/>
            <w:color w:val="0000ff"/>
          </w:rPr>
          <w:t xml:space="preserve">таблица 1.3.4</w:t>
        </w:r>
      </w:hyperlink>
      <w:r>
        <w:rPr>
          <w:sz w:val="20"/>
        </w:rPr>
        <w:t xml:space="preserve">.</w:t>
      </w:r>
    </w:p>
    <w:p>
      <w:pPr>
        <w:pStyle w:val="0"/>
        <w:spacing w:before="200" w:line-rule="auto"/>
        <w:ind w:firstLine="540"/>
        <w:jc w:val="both"/>
      </w:pPr>
      <w:r>
        <w:rPr>
          <w:sz w:val="20"/>
        </w:rPr>
        <w:t xml:space="preserve">В структуре заболеваемости с диагнозом, установленным впервые в жизни, лиц старше трудоспособного возраста занимали: первое место - болезни системы кровообращения (33,3 процента); второе - болезни органов дыхания (12,9 процента); третье - болезни костно-мышечной системы (10,5 процента).</w:t>
      </w:r>
    </w:p>
    <w:p>
      <w:pPr>
        <w:pStyle w:val="0"/>
        <w:ind w:firstLine="540"/>
        <w:jc w:val="both"/>
      </w:pPr>
      <w:r>
        <w:rPr>
          <w:sz w:val="20"/>
        </w:rPr>
      </w:r>
    </w:p>
    <w:p>
      <w:pPr>
        <w:pStyle w:val="0"/>
        <w:jc w:val="right"/>
      </w:pPr>
      <w:r>
        <w:rPr>
          <w:sz w:val="20"/>
        </w:rPr>
        <w:t xml:space="preserve">Таблица 1.3.1</w:t>
      </w:r>
    </w:p>
    <w:p>
      <w:pPr>
        <w:pStyle w:val="0"/>
        <w:ind w:firstLine="540"/>
        <w:jc w:val="both"/>
      </w:pPr>
      <w:r>
        <w:rPr>
          <w:sz w:val="20"/>
        </w:rPr>
      </w:r>
    </w:p>
    <w:bookmarkStart w:id="4999" w:name="P4999"/>
    <w:bookmarkEnd w:id="4999"/>
    <w:p>
      <w:pPr>
        <w:pStyle w:val="0"/>
        <w:jc w:val="center"/>
      </w:pPr>
      <w:r>
        <w:rPr>
          <w:sz w:val="20"/>
        </w:rPr>
        <w:t xml:space="preserve">Динамика общей заболеваемости и заболеваемости болезнями</w:t>
      </w:r>
    </w:p>
    <w:p>
      <w:pPr>
        <w:pStyle w:val="0"/>
        <w:jc w:val="center"/>
      </w:pPr>
      <w:r>
        <w:rPr>
          <w:sz w:val="20"/>
        </w:rPr>
        <w:t xml:space="preserve">системы кровообращения всего населения Белгородской области</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9"/>
        <w:gridCol w:w="1084"/>
        <w:gridCol w:w="1084"/>
        <w:gridCol w:w="1134"/>
        <w:gridCol w:w="1084"/>
        <w:gridCol w:w="1084"/>
        <w:gridCol w:w="1084"/>
        <w:gridCol w:w="1084"/>
        <w:gridCol w:w="1084"/>
        <w:gridCol w:w="1204"/>
        <w:gridCol w:w="1084"/>
        <w:gridCol w:w="737"/>
      </w:tblGrid>
      <w:tr>
        <w:tc>
          <w:tcPr>
            <w:tcW w:w="1819" w:type="dxa"/>
            <w:vMerge w:val="restart"/>
          </w:tcPr>
          <w:p>
            <w:pPr>
              <w:pStyle w:val="0"/>
              <w:jc w:val="center"/>
            </w:pPr>
            <w:r>
              <w:rPr>
                <w:sz w:val="20"/>
              </w:rPr>
              <w:t xml:space="preserve">Наименование классов, групп и отдельных болезней</w:t>
            </w:r>
          </w:p>
        </w:tc>
        <w:tc>
          <w:tcPr>
            <w:gridSpan w:val="5"/>
            <w:tcW w:w="5470" w:type="dxa"/>
          </w:tcPr>
          <w:p>
            <w:pPr>
              <w:pStyle w:val="0"/>
              <w:jc w:val="center"/>
            </w:pPr>
            <w:r>
              <w:rPr>
                <w:sz w:val="20"/>
              </w:rPr>
              <w:t xml:space="preserve">Абсолютное число</w:t>
            </w:r>
          </w:p>
        </w:tc>
        <w:tc>
          <w:tcPr>
            <w:gridSpan w:val="5"/>
            <w:tcW w:w="5540" w:type="dxa"/>
          </w:tcPr>
          <w:p>
            <w:pPr>
              <w:pStyle w:val="0"/>
              <w:jc w:val="center"/>
            </w:pPr>
            <w:r>
              <w:rPr>
                <w:sz w:val="20"/>
              </w:rPr>
              <w:t xml:space="preserve">На 100 000 населения</w:t>
            </w:r>
          </w:p>
        </w:tc>
        <w:tc>
          <w:tcPr>
            <w:tcW w:w="737" w:type="dxa"/>
            <w:vMerge w:val="restart"/>
          </w:tcPr>
          <w:p>
            <w:pPr>
              <w:pStyle w:val="0"/>
              <w:jc w:val="center"/>
            </w:pPr>
            <w:r>
              <w:rPr>
                <w:sz w:val="20"/>
              </w:rPr>
              <w:t xml:space="preserve">2022 год к 2018 году</w:t>
            </w:r>
          </w:p>
        </w:tc>
      </w:tr>
      <w:tr>
        <w:tc>
          <w:tcPr>
            <w:vMerge w:val="continue"/>
          </w:tcPr>
          <w:p/>
        </w:tc>
        <w:tc>
          <w:tcPr>
            <w:tcW w:w="1084" w:type="dxa"/>
          </w:tcPr>
          <w:p>
            <w:pPr>
              <w:pStyle w:val="0"/>
              <w:jc w:val="center"/>
            </w:pPr>
            <w:r>
              <w:rPr>
                <w:sz w:val="20"/>
              </w:rPr>
              <w:t xml:space="preserve">2018 год</w:t>
            </w:r>
          </w:p>
        </w:tc>
        <w:tc>
          <w:tcPr>
            <w:tcW w:w="1084" w:type="dxa"/>
          </w:tcPr>
          <w:p>
            <w:pPr>
              <w:pStyle w:val="0"/>
              <w:jc w:val="center"/>
            </w:pPr>
            <w:r>
              <w:rPr>
                <w:sz w:val="20"/>
              </w:rPr>
              <w:t xml:space="preserve">2019 год</w:t>
            </w:r>
          </w:p>
        </w:tc>
        <w:tc>
          <w:tcPr>
            <w:tcW w:w="1134" w:type="dxa"/>
          </w:tcPr>
          <w:p>
            <w:pPr>
              <w:pStyle w:val="0"/>
              <w:jc w:val="center"/>
            </w:pPr>
            <w:r>
              <w:rPr>
                <w:sz w:val="20"/>
              </w:rPr>
              <w:t xml:space="preserve">2020 год</w:t>
            </w:r>
          </w:p>
        </w:tc>
        <w:tc>
          <w:tcPr>
            <w:tcW w:w="1084" w:type="dxa"/>
          </w:tcPr>
          <w:p>
            <w:pPr>
              <w:pStyle w:val="0"/>
              <w:jc w:val="center"/>
            </w:pPr>
            <w:r>
              <w:rPr>
                <w:sz w:val="20"/>
              </w:rPr>
              <w:t xml:space="preserve">2021 год</w:t>
            </w:r>
          </w:p>
        </w:tc>
        <w:tc>
          <w:tcPr>
            <w:tcW w:w="1084" w:type="dxa"/>
          </w:tcPr>
          <w:p>
            <w:pPr>
              <w:pStyle w:val="0"/>
              <w:jc w:val="center"/>
            </w:pPr>
            <w:r>
              <w:rPr>
                <w:sz w:val="20"/>
              </w:rPr>
              <w:t xml:space="preserve">2022 год</w:t>
            </w:r>
          </w:p>
        </w:tc>
        <w:tc>
          <w:tcPr>
            <w:tcW w:w="1084" w:type="dxa"/>
          </w:tcPr>
          <w:p>
            <w:pPr>
              <w:pStyle w:val="0"/>
              <w:jc w:val="center"/>
            </w:pPr>
            <w:r>
              <w:rPr>
                <w:sz w:val="20"/>
              </w:rPr>
              <w:t xml:space="preserve">2018 год</w:t>
            </w:r>
          </w:p>
        </w:tc>
        <w:tc>
          <w:tcPr>
            <w:tcW w:w="1084" w:type="dxa"/>
          </w:tcPr>
          <w:p>
            <w:pPr>
              <w:pStyle w:val="0"/>
              <w:jc w:val="center"/>
            </w:pPr>
            <w:r>
              <w:rPr>
                <w:sz w:val="20"/>
              </w:rPr>
              <w:t xml:space="preserve">2019 год</w:t>
            </w:r>
          </w:p>
        </w:tc>
        <w:tc>
          <w:tcPr>
            <w:tcW w:w="1084" w:type="dxa"/>
          </w:tcPr>
          <w:p>
            <w:pPr>
              <w:pStyle w:val="0"/>
              <w:jc w:val="center"/>
            </w:pPr>
            <w:r>
              <w:rPr>
                <w:sz w:val="20"/>
              </w:rPr>
              <w:t xml:space="preserve">2020 год</w:t>
            </w:r>
          </w:p>
        </w:tc>
        <w:tc>
          <w:tcPr>
            <w:tcW w:w="1204" w:type="dxa"/>
          </w:tcPr>
          <w:p>
            <w:pPr>
              <w:pStyle w:val="0"/>
              <w:jc w:val="center"/>
            </w:pPr>
            <w:r>
              <w:rPr>
                <w:sz w:val="20"/>
              </w:rPr>
              <w:t xml:space="preserve">2021 год</w:t>
            </w:r>
          </w:p>
        </w:tc>
        <w:tc>
          <w:tcPr>
            <w:tcW w:w="1084" w:type="dxa"/>
          </w:tcPr>
          <w:p>
            <w:pPr>
              <w:pStyle w:val="0"/>
              <w:jc w:val="center"/>
            </w:pPr>
            <w:r>
              <w:rPr>
                <w:sz w:val="20"/>
              </w:rPr>
              <w:t xml:space="preserve">2022 год</w:t>
            </w:r>
          </w:p>
        </w:tc>
        <w:tc>
          <w:tcPr>
            <w:vMerge w:val="continue"/>
          </w:tcPr>
          <w:p/>
        </w:tc>
      </w:tr>
      <w:tr>
        <w:tc>
          <w:tcPr>
            <w:tcW w:w="1819" w:type="dxa"/>
            <w:vAlign w:val="center"/>
          </w:tcPr>
          <w:p>
            <w:pPr>
              <w:pStyle w:val="0"/>
              <w:jc w:val="both"/>
            </w:pPr>
            <w:r>
              <w:rPr>
                <w:sz w:val="20"/>
              </w:rPr>
              <w:t xml:space="preserve">Всего</w:t>
            </w:r>
          </w:p>
        </w:tc>
        <w:tc>
          <w:tcPr>
            <w:tcW w:w="1084" w:type="dxa"/>
            <w:vAlign w:val="center"/>
          </w:tcPr>
          <w:p>
            <w:pPr>
              <w:pStyle w:val="0"/>
              <w:jc w:val="center"/>
            </w:pPr>
            <w:r>
              <w:rPr>
                <w:sz w:val="20"/>
              </w:rPr>
              <w:t xml:space="preserve">2 579 013</w:t>
            </w:r>
          </w:p>
        </w:tc>
        <w:tc>
          <w:tcPr>
            <w:tcW w:w="1084" w:type="dxa"/>
            <w:vAlign w:val="center"/>
          </w:tcPr>
          <w:p>
            <w:pPr>
              <w:pStyle w:val="0"/>
              <w:jc w:val="center"/>
            </w:pPr>
            <w:r>
              <w:rPr>
                <w:sz w:val="20"/>
              </w:rPr>
              <w:t xml:space="preserve">2 639 726</w:t>
            </w:r>
          </w:p>
        </w:tc>
        <w:tc>
          <w:tcPr>
            <w:tcW w:w="1134" w:type="dxa"/>
            <w:vAlign w:val="center"/>
          </w:tcPr>
          <w:p>
            <w:pPr>
              <w:pStyle w:val="0"/>
              <w:jc w:val="center"/>
            </w:pPr>
            <w:r>
              <w:rPr>
                <w:sz w:val="20"/>
              </w:rPr>
              <w:t xml:space="preserve">2 649 588</w:t>
            </w:r>
          </w:p>
        </w:tc>
        <w:tc>
          <w:tcPr>
            <w:tcW w:w="1084" w:type="dxa"/>
            <w:vAlign w:val="center"/>
          </w:tcPr>
          <w:p>
            <w:pPr>
              <w:pStyle w:val="0"/>
              <w:jc w:val="center"/>
            </w:pPr>
            <w:r>
              <w:rPr>
                <w:sz w:val="20"/>
              </w:rPr>
              <w:t xml:space="preserve">2 773 886</w:t>
            </w:r>
          </w:p>
        </w:tc>
        <w:tc>
          <w:tcPr>
            <w:tcW w:w="1084" w:type="dxa"/>
            <w:vAlign w:val="center"/>
          </w:tcPr>
          <w:p>
            <w:pPr>
              <w:pStyle w:val="0"/>
              <w:jc w:val="center"/>
            </w:pPr>
            <w:r>
              <w:rPr>
                <w:sz w:val="20"/>
              </w:rPr>
              <w:t xml:space="preserve">2 793 045</w:t>
            </w:r>
          </w:p>
        </w:tc>
        <w:tc>
          <w:tcPr>
            <w:tcW w:w="1084" w:type="dxa"/>
            <w:vAlign w:val="center"/>
          </w:tcPr>
          <w:p>
            <w:pPr>
              <w:pStyle w:val="0"/>
              <w:jc w:val="center"/>
            </w:pPr>
            <w:r>
              <w:rPr>
                <w:sz w:val="20"/>
              </w:rPr>
              <w:t xml:space="preserve">166 401,2</w:t>
            </w:r>
          </w:p>
        </w:tc>
        <w:tc>
          <w:tcPr>
            <w:tcW w:w="1084" w:type="dxa"/>
            <w:vAlign w:val="center"/>
          </w:tcPr>
          <w:p>
            <w:pPr>
              <w:pStyle w:val="0"/>
              <w:jc w:val="center"/>
            </w:pPr>
            <w:r>
              <w:rPr>
                <w:sz w:val="20"/>
              </w:rPr>
              <w:t xml:space="preserve">170 589,1</w:t>
            </w:r>
          </w:p>
        </w:tc>
        <w:tc>
          <w:tcPr>
            <w:tcW w:w="1084" w:type="dxa"/>
            <w:vAlign w:val="center"/>
          </w:tcPr>
          <w:p>
            <w:pPr>
              <w:pStyle w:val="0"/>
              <w:jc w:val="center"/>
            </w:pPr>
            <w:r>
              <w:rPr>
                <w:sz w:val="20"/>
              </w:rPr>
              <w:t xml:space="preserve">171 034,8</w:t>
            </w:r>
          </w:p>
        </w:tc>
        <w:tc>
          <w:tcPr>
            <w:tcW w:w="1204" w:type="dxa"/>
            <w:vAlign w:val="center"/>
          </w:tcPr>
          <w:p>
            <w:pPr>
              <w:pStyle w:val="0"/>
              <w:jc w:val="center"/>
            </w:pPr>
            <w:r>
              <w:rPr>
                <w:sz w:val="20"/>
              </w:rPr>
              <w:t xml:space="preserve">179 975,30</w:t>
            </w:r>
          </w:p>
        </w:tc>
        <w:tc>
          <w:tcPr>
            <w:tcW w:w="1084" w:type="dxa"/>
            <w:vAlign w:val="center"/>
          </w:tcPr>
          <w:p>
            <w:pPr>
              <w:pStyle w:val="0"/>
              <w:jc w:val="center"/>
            </w:pPr>
            <w:r>
              <w:rPr>
                <w:sz w:val="20"/>
              </w:rPr>
              <w:t xml:space="preserve">182 323,5</w:t>
            </w:r>
          </w:p>
        </w:tc>
        <w:tc>
          <w:tcPr>
            <w:tcW w:w="737" w:type="dxa"/>
            <w:vAlign w:val="center"/>
          </w:tcPr>
          <w:p>
            <w:pPr>
              <w:pStyle w:val="0"/>
              <w:jc w:val="center"/>
            </w:pPr>
            <w:r>
              <w:rPr>
                <w:sz w:val="20"/>
              </w:rPr>
              <w:t xml:space="preserve">9,6</w:t>
            </w:r>
          </w:p>
        </w:tc>
      </w:tr>
      <w:tr>
        <w:tc>
          <w:tcPr>
            <w:tcW w:w="1819" w:type="dxa"/>
            <w:vAlign w:val="center"/>
          </w:tcPr>
          <w:p>
            <w:pPr>
              <w:pStyle w:val="0"/>
            </w:pPr>
            <w:r>
              <w:rPr>
                <w:sz w:val="20"/>
              </w:rPr>
              <w:t xml:space="preserve">Болезни системы кровообращения</w:t>
            </w:r>
          </w:p>
        </w:tc>
        <w:tc>
          <w:tcPr>
            <w:tcW w:w="1084" w:type="dxa"/>
            <w:vAlign w:val="center"/>
          </w:tcPr>
          <w:p>
            <w:pPr>
              <w:pStyle w:val="0"/>
              <w:jc w:val="center"/>
            </w:pPr>
            <w:r>
              <w:rPr>
                <w:sz w:val="20"/>
              </w:rPr>
              <w:t xml:space="preserve">504 879</w:t>
            </w:r>
          </w:p>
        </w:tc>
        <w:tc>
          <w:tcPr>
            <w:tcW w:w="1084" w:type="dxa"/>
            <w:vAlign w:val="center"/>
          </w:tcPr>
          <w:p>
            <w:pPr>
              <w:pStyle w:val="0"/>
              <w:jc w:val="center"/>
            </w:pPr>
            <w:r>
              <w:rPr>
                <w:sz w:val="20"/>
              </w:rPr>
              <w:t xml:space="preserve">539 801</w:t>
            </w:r>
          </w:p>
        </w:tc>
        <w:tc>
          <w:tcPr>
            <w:tcW w:w="1134" w:type="dxa"/>
            <w:vAlign w:val="center"/>
          </w:tcPr>
          <w:p>
            <w:pPr>
              <w:pStyle w:val="0"/>
              <w:jc w:val="center"/>
            </w:pPr>
            <w:r>
              <w:rPr>
                <w:sz w:val="20"/>
              </w:rPr>
              <w:t xml:space="preserve">531 357</w:t>
            </w:r>
          </w:p>
        </w:tc>
        <w:tc>
          <w:tcPr>
            <w:tcW w:w="1084" w:type="dxa"/>
            <w:vAlign w:val="center"/>
          </w:tcPr>
          <w:p>
            <w:pPr>
              <w:pStyle w:val="0"/>
              <w:jc w:val="center"/>
            </w:pPr>
            <w:r>
              <w:rPr>
                <w:sz w:val="20"/>
              </w:rPr>
              <w:t xml:space="preserve">527 701</w:t>
            </w:r>
          </w:p>
        </w:tc>
        <w:tc>
          <w:tcPr>
            <w:tcW w:w="1084" w:type="dxa"/>
            <w:vAlign w:val="center"/>
          </w:tcPr>
          <w:p>
            <w:pPr>
              <w:pStyle w:val="0"/>
              <w:jc w:val="center"/>
            </w:pPr>
            <w:r>
              <w:rPr>
                <w:sz w:val="20"/>
              </w:rPr>
              <w:t xml:space="preserve">544 198</w:t>
            </w:r>
          </w:p>
        </w:tc>
        <w:tc>
          <w:tcPr>
            <w:tcW w:w="1084" w:type="dxa"/>
            <w:vAlign w:val="center"/>
          </w:tcPr>
          <w:p>
            <w:pPr>
              <w:pStyle w:val="0"/>
              <w:jc w:val="center"/>
            </w:pPr>
            <w:r>
              <w:rPr>
                <w:sz w:val="20"/>
              </w:rPr>
              <w:t xml:space="preserve">32 575,4</w:t>
            </w:r>
          </w:p>
        </w:tc>
        <w:tc>
          <w:tcPr>
            <w:tcW w:w="1084" w:type="dxa"/>
            <w:vAlign w:val="center"/>
          </w:tcPr>
          <w:p>
            <w:pPr>
              <w:pStyle w:val="0"/>
              <w:jc w:val="center"/>
            </w:pPr>
            <w:r>
              <w:rPr>
                <w:sz w:val="20"/>
              </w:rPr>
              <w:t xml:space="preserve">34 884</w:t>
            </w:r>
          </w:p>
        </w:tc>
        <w:tc>
          <w:tcPr>
            <w:tcW w:w="1084" w:type="dxa"/>
            <w:vAlign w:val="center"/>
          </w:tcPr>
          <w:p>
            <w:pPr>
              <w:pStyle w:val="0"/>
              <w:jc w:val="center"/>
            </w:pPr>
            <w:r>
              <w:rPr>
                <w:sz w:val="20"/>
              </w:rPr>
              <w:t xml:space="preserve">34 299,9</w:t>
            </w:r>
          </w:p>
        </w:tc>
        <w:tc>
          <w:tcPr>
            <w:tcW w:w="1204" w:type="dxa"/>
            <w:vAlign w:val="center"/>
          </w:tcPr>
          <w:p>
            <w:pPr>
              <w:pStyle w:val="0"/>
              <w:jc w:val="center"/>
            </w:pPr>
            <w:r>
              <w:rPr>
                <w:sz w:val="20"/>
              </w:rPr>
              <w:t xml:space="preserve">34 238,3</w:t>
            </w:r>
          </w:p>
        </w:tc>
        <w:tc>
          <w:tcPr>
            <w:tcW w:w="1084" w:type="dxa"/>
            <w:vAlign w:val="center"/>
          </w:tcPr>
          <w:p>
            <w:pPr>
              <w:pStyle w:val="0"/>
              <w:jc w:val="center"/>
            </w:pPr>
            <w:r>
              <w:rPr>
                <w:sz w:val="20"/>
              </w:rPr>
              <w:t xml:space="preserve">35 524,0</w:t>
            </w:r>
          </w:p>
        </w:tc>
        <w:tc>
          <w:tcPr>
            <w:tcW w:w="737" w:type="dxa"/>
            <w:vAlign w:val="center"/>
          </w:tcPr>
          <w:p>
            <w:pPr>
              <w:pStyle w:val="0"/>
              <w:jc w:val="center"/>
            </w:pPr>
            <w:r>
              <w:rPr>
                <w:sz w:val="20"/>
              </w:rPr>
              <w:t xml:space="preserve">9,1</w:t>
            </w:r>
          </w:p>
        </w:tc>
      </w:tr>
    </w:tbl>
    <w:p>
      <w:pPr>
        <w:pStyle w:val="0"/>
        <w:ind w:firstLine="540"/>
        <w:jc w:val="both"/>
      </w:pPr>
      <w:r>
        <w:rPr>
          <w:sz w:val="20"/>
        </w:rPr>
      </w:r>
    </w:p>
    <w:p>
      <w:pPr>
        <w:pStyle w:val="0"/>
        <w:jc w:val="right"/>
      </w:pPr>
      <w:r>
        <w:rPr>
          <w:sz w:val="20"/>
        </w:rPr>
        <w:t xml:space="preserve">Таблица 1.3.2</w:t>
      </w:r>
    </w:p>
    <w:p>
      <w:pPr>
        <w:pStyle w:val="0"/>
        <w:ind w:firstLine="540"/>
        <w:jc w:val="both"/>
      </w:pPr>
      <w:r>
        <w:rPr>
          <w:sz w:val="20"/>
        </w:rPr>
      </w:r>
    </w:p>
    <w:bookmarkStart w:id="5043" w:name="P5043"/>
    <w:bookmarkEnd w:id="5043"/>
    <w:p>
      <w:pPr>
        <w:pStyle w:val="0"/>
        <w:jc w:val="center"/>
      </w:pPr>
      <w:r>
        <w:rPr>
          <w:sz w:val="20"/>
        </w:rPr>
        <w:t xml:space="preserve">Динамика заболеваемости болезнями системы кровообращения</w:t>
      </w:r>
    </w:p>
    <w:p>
      <w:pPr>
        <w:pStyle w:val="0"/>
        <w:jc w:val="center"/>
      </w:pPr>
      <w:r>
        <w:rPr>
          <w:sz w:val="20"/>
        </w:rPr>
        <w:t xml:space="preserve">всего населения области с диагнозом, установленным</w:t>
      </w:r>
    </w:p>
    <w:p>
      <w:pPr>
        <w:pStyle w:val="0"/>
        <w:jc w:val="center"/>
      </w:pPr>
      <w:r>
        <w:rPr>
          <w:sz w:val="20"/>
        </w:rPr>
        <w:t xml:space="preserve">впервые в жизни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9"/>
        <w:gridCol w:w="1084"/>
        <w:gridCol w:w="1084"/>
        <w:gridCol w:w="1084"/>
        <w:gridCol w:w="1077"/>
        <w:gridCol w:w="1084"/>
        <w:gridCol w:w="964"/>
        <w:gridCol w:w="964"/>
        <w:gridCol w:w="964"/>
        <w:gridCol w:w="1084"/>
        <w:gridCol w:w="964"/>
        <w:gridCol w:w="850"/>
      </w:tblGrid>
      <w:tr>
        <w:tc>
          <w:tcPr>
            <w:tcW w:w="1819" w:type="dxa"/>
            <w:vMerge w:val="restart"/>
          </w:tcPr>
          <w:p>
            <w:pPr>
              <w:pStyle w:val="0"/>
              <w:jc w:val="center"/>
            </w:pPr>
            <w:r>
              <w:rPr>
                <w:sz w:val="20"/>
              </w:rPr>
              <w:t xml:space="preserve">Наименование классов, групп и отдельных болезней</w:t>
            </w:r>
          </w:p>
        </w:tc>
        <w:tc>
          <w:tcPr>
            <w:gridSpan w:val="5"/>
            <w:tcW w:w="5413" w:type="dxa"/>
          </w:tcPr>
          <w:p>
            <w:pPr>
              <w:pStyle w:val="0"/>
              <w:jc w:val="center"/>
            </w:pPr>
            <w:r>
              <w:rPr>
                <w:sz w:val="20"/>
              </w:rPr>
              <w:t xml:space="preserve">Абсолютное число</w:t>
            </w:r>
          </w:p>
        </w:tc>
        <w:tc>
          <w:tcPr>
            <w:gridSpan w:val="5"/>
            <w:tcW w:w="4940" w:type="dxa"/>
          </w:tcPr>
          <w:p>
            <w:pPr>
              <w:pStyle w:val="0"/>
              <w:jc w:val="center"/>
            </w:pPr>
            <w:r>
              <w:rPr>
                <w:sz w:val="20"/>
              </w:rPr>
              <w:t xml:space="preserve">На 100 000 населения</w:t>
            </w:r>
          </w:p>
        </w:tc>
        <w:tc>
          <w:tcPr>
            <w:tcW w:w="850" w:type="dxa"/>
            <w:vMerge w:val="restart"/>
          </w:tcPr>
          <w:p>
            <w:pPr>
              <w:pStyle w:val="0"/>
              <w:jc w:val="center"/>
            </w:pPr>
            <w:r>
              <w:rPr>
                <w:sz w:val="20"/>
              </w:rPr>
              <w:t xml:space="preserve">2022 год</w:t>
            </w:r>
          </w:p>
          <w:p>
            <w:pPr>
              <w:pStyle w:val="0"/>
              <w:jc w:val="center"/>
            </w:pPr>
            <w:r>
              <w:rPr>
                <w:sz w:val="20"/>
              </w:rPr>
              <w:t xml:space="preserve">к 2018 году</w:t>
            </w:r>
          </w:p>
        </w:tc>
      </w:tr>
      <w:tr>
        <w:tc>
          <w:tcPr>
            <w:vMerge w:val="continue"/>
          </w:tcPr>
          <w:p/>
        </w:tc>
        <w:tc>
          <w:tcPr>
            <w:tcW w:w="1084" w:type="dxa"/>
          </w:tcPr>
          <w:p>
            <w:pPr>
              <w:pStyle w:val="0"/>
              <w:jc w:val="center"/>
            </w:pPr>
            <w:r>
              <w:rPr>
                <w:sz w:val="20"/>
              </w:rPr>
              <w:t xml:space="preserve">2018 год</w:t>
            </w:r>
          </w:p>
        </w:tc>
        <w:tc>
          <w:tcPr>
            <w:tcW w:w="1084" w:type="dxa"/>
          </w:tcPr>
          <w:p>
            <w:pPr>
              <w:pStyle w:val="0"/>
              <w:jc w:val="center"/>
            </w:pPr>
            <w:r>
              <w:rPr>
                <w:sz w:val="20"/>
              </w:rPr>
              <w:t xml:space="preserve">2019 год</w:t>
            </w:r>
          </w:p>
        </w:tc>
        <w:tc>
          <w:tcPr>
            <w:tcW w:w="1084" w:type="dxa"/>
          </w:tcPr>
          <w:p>
            <w:pPr>
              <w:pStyle w:val="0"/>
              <w:jc w:val="center"/>
            </w:pPr>
            <w:r>
              <w:rPr>
                <w:sz w:val="20"/>
              </w:rPr>
              <w:t xml:space="preserve">2020 год</w:t>
            </w:r>
          </w:p>
        </w:tc>
        <w:tc>
          <w:tcPr>
            <w:tcW w:w="1077" w:type="dxa"/>
          </w:tcPr>
          <w:p>
            <w:pPr>
              <w:pStyle w:val="0"/>
              <w:jc w:val="center"/>
            </w:pPr>
            <w:r>
              <w:rPr>
                <w:sz w:val="20"/>
              </w:rPr>
              <w:t xml:space="preserve">2021 год</w:t>
            </w:r>
          </w:p>
        </w:tc>
        <w:tc>
          <w:tcPr>
            <w:tcW w:w="1084" w:type="dxa"/>
          </w:tcPr>
          <w:p>
            <w:pPr>
              <w:pStyle w:val="0"/>
              <w:jc w:val="center"/>
            </w:pPr>
            <w:r>
              <w:rPr>
                <w:sz w:val="20"/>
              </w:rPr>
              <w:t xml:space="preserve">2022 год</w:t>
            </w:r>
          </w:p>
        </w:tc>
        <w:tc>
          <w:tcPr>
            <w:tcW w:w="964" w:type="dxa"/>
          </w:tcPr>
          <w:p>
            <w:pPr>
              <w:pStyle w:val="0"/>
              <w:jc w:val="center"/>
            </w:pPr>
            <w:r>
              <w:rPr>
                <w:sz w:val="20"/>
              </w:rPr>
              <w:t xml:space="preserve">2018 год</w:t>
            </w:r>
          </w:p>
        </w:tc>
        <w:tc>
          <w:tcPr>
            <w:tcW w:w="964" w:type="dxa"/>
          </w:tcPr>
          <w:p>
            <w:pPr>
              <w:pStyle w:val="0"/>
              <w:jc w:val="center"/>
            </w:pPr>
            <w:r>
              <w:rPr>
                <w:sz w:val="20"/>
              </w:rPr>
              <w:t xml:space="preserve">2019 год</w:t>
            </w:r>
          </w:p>
        </w:tc>
        <w:tc>
          <w:tcPr>
            <w:tcW w:w="964" w:type="dxa"/>
          </w:tcPr>
          <w:p>
            <w:pPr>
              <w:pStyle w:val="0"/>
              <w:jc w:val="center"/>
            </w:pPr>
            <w:r>
              <w:rPr>
                <w:sz w:val="20"/>
              </w:rPr>
              <w:t xml:space="preserve">2020 год</w:t>
            </w:r>
          </w:p>
        </w:tc>
        <w:tc>
          <w:tcPr>
            <w:tcW w:w="1084" w:type="dxa"/>
          </w:tcPr>
          <w:p>
            <w:pPr>
              <w:pStyle w:val="0"/>
              <w:jc w:val="center"/>
            </w:pPr>
            <w:r>
              <w:rPr>
                <w:sz w:val="20"/>
              </w:rPr>
              <w:t xml:space="preserve">2021 год</w:t>
            </w:r>
          </w:p>
        </w:tc>
        <w:tc>
          <w:tcPr>
            <w:tcW w:w="964" w:type="dxa"/>
          </w:tcPr>
          <w:p>
            <w:pPr>
              <w:pStyle w:val="0"/>
              <w:jc w:val="center"/>
            </w:pPr>
            <w:r>
              <w:rPr>
                <w:sz w:val="20"/>
              </w:rPr>
              <w:t xml:space="preserve">2022 год</w:t>
            </w:r>
          </w:p>
        </w:tc>
        <w:tc>
          <w:tcPr>
            <w:vMerge w:val="continue"/>
          </w:tcPr>
          <w:p/>
        </w:tc>
      </w:tr>
      <w:tr>
        <w:tc>
          <w:tcPr>
            <w:tcW w:w="1819" w:type="dxa"/>
            <w:vAlign w:val="center"/>
          </w:tcPr>
          <w:p>
            <w:pPr>
              <w:pStyle w:val="0"/>
              <w:jc w:val="both"/>
            </w:pPr>
            <w:r>
              <w:rPr>
                <w:sz w:val="20"/>
              </w:rPr>
              <w:t xml:space="preserve">Всего</w:t>
            </w:r>
          </w:p>
        </w:tc>
        <w:tc>
          <w:tcPr>
            <w:tcW w:w="1084" w:type="dxa"/>
            <w:vAlign w:val="center"/>
          </w:tcPr>
          <w:p>
            <w:pPr>
              <w:pStyle w:val="0"/>
              <w:jc w:val="center"/>
            </w:pPr>
            <w:r>
              <w:rPr>
                <w:sz w:val="20"/>
              </w:rPr>
              <w:t xml:space="preserve">1 099 464</w:t>
            </w:r>
          </w:p>
        </w:tc>
        <w:tc>
          <w:tcPr>
            <w:tcW w:w="1084" w:type="dxa"/>
            <w:vAlign w:val="center"/>
          </w:tcPr>
          <w:p>
            <w:pPr>
              <w:pStyle w:val="0"/>
              <w:jc w:val="center"/>
            </w:pPr>
            <w:r>
              <w:rPr>
                <w:sz w:val="20"/>
              </w:rPr>
              <w:t xml:space="preserve">1 075 288</w:t>
            </w:r>
          </w:p>
        </w:tc>
        <w:tc>
          <w:tcPr>
            <w:tcW w:w="1084" w:type="dxa"/>
            <w:vAlign w:val="center"/>
          </w:tcPr>
          <w:p>
            <w:pPr>
              <w:pStyle w:val="0"/>
              <w:jc w:val="center"/>
            </w:pPr>
            <w:r>
              <w:rPr>
                <w:sz w:val="20"/>
              </w:rPr>
              <w:t xml:space="preserve">1 103 225</w:t>
            </w:r>
          </w:p>
        </w:tc>
        <w:tc>
          <w:tcPr>
            <w:tcW w:w="1077" w:type="dxa"/>
            <w:vAlign w:val="center"/>
          </w:tcPr>
          <w:p>
            <w:pPr>
              <w:pStyle w:val="0"/>
              <w:jc w:val="center"/>
            </w:pPr>
            <w:r>
              <w:rPr>
                <w:sz w:val="20"/>
              </w:rPr>
              <w:t xml:space="preserve">1 223 794</w:t>
            </w:r>
          </w:p>
        </w:tc>
        <w:tc>
          <w:tcPr>
            <w:tcW w:w="1084" w:type="dxa"/>
            <w:vAlign w:val="center"/>
          </w:tcPr>
          <w:p>
            <w:pPr>
              <w:pStyle w:val="0"/>
              <w:jc w:val="center"/>
            </w:pPr>
            <w:r>
              <w:rPr>
                <w:sz w:val="20"/>
              </w:rPr>
              <w:t xml:space="preserve">1 222 957</w:t>
            </w:r>
          </w:p>
        </w:tc>
        <w:tc>
          <w:tcPr>
            <w:tcW w:w="964" w:type="dxa"/>
            <w:vAlign w:val="center"/>
          </w:tcPr>
          <w:p>
            <w:pPr>
              <w:pStyle w:val="0"/>
              <w:jc w:val="center"/>
            </w:pPr>
            <w:r>
              <w:rPr>
                <w:sz w:val="20"/>
              </w:rPr>
              <w:t xml:space="preserve">70 938,8</w:t>
            </w:r>
          </w:p>
        </w:tc>
        <w:tc>
          <w:tcPr>
            <w:tcW w:w="964" w:type="dxa"/>
            <w:vAlign w:val="center"/>
          </w:tcPr>
          <w:p>
            <w:pPr>
              <w:pStyle w:val="0"/>
              <w:jc w:val="center"/>
            </w:pPr>
            <w:r>
              <w:rPr>
                <w:sz w:val="20"/>
              </w:rPr>
              <w:t xml:space="preserve">69 489,2</w:t>
            </w:r>
          </w:p>
        </w:tc>
        <w:tc>
          <w:tcPr>
            <w:tcW w:w="964" w:type="dxa"/>
            <w:vAlign w:val="center"/>
          </w:tcPr>
          <w:p>
            <w:pPr>
              <w:pStyle w:val="0"/>
              <w:jc w:val="center"/>
            </w:pPr>
            <w:r>
              <w:rPr>
                <w:sz w:val="20"/>
              </w:rPr>
              <w:t xml:space="preserve">71 214,8</w:t>
            </w:r>
          </w:p>
        </w:tc>
        <w:tc>
          <w:tcPr>
            <w:tcW w:w="1084" w:type="dxa"/>
            <w:vAlign w:val="center"/>
          </w:tcPr>
          <w:p>
            <w:pPr>
              <w:pStyle w:val="0"/>
              <w:jc w:val="center"/>
            </w:pPr>
            <w:r>
              <w:rPr>
                <w:sz w:val="20"/>
              </w:rPr>
              <w:t xml:space="preserve">79 402,20</w:t>
            </w:r>
          </w:p>
        </w:tc>
        <w:tc>
          <w:tcPr>
            <w:tcW w:w="964" w:type="dxa"/>
            <w:vAlign w:val="center"/>
          </w:tcPr>
          <w:p>
            <w:pPr>
              <w:pStyle w:val="0"/>
              <w:jc w:val="center"/>
            </w:pPr>
            <w:r>
              <w:rPr>
                <w:sz w:val="20"/>
              </w:rPr>
              <w:t xml:space="preserve">79 831,8</w:t>
            </w:r>
          </w:p>
        </w:tc>
        <w:tc>
          <w:tcPr>
            <w:tcW w:w="850" w:type="dxa"/>
            <w:vAlign w:val="center"/>
          </w:tcPr>
          <w:p>
            <w:pPr>
              <w:pStyle w:val="0"/>
              <w:jc w:val="center"/>
            </w:pPr>
            <w:r>
              <w:rPr>
                <w:sz w:val="20"/>
              </w:rPr>
              <w:t xml:space="preserve">12,5</w:t>
            </w:r>
          </w:p>
        </w:tc>
      </w:tr>
      <w:tr>
        <w:tc>
          <w:tcPr>
            <w:tcW w:w="1819" w:type="dxa"/>
            <w:vAlign w:val="center"/>
          </w:tcPr>
          <w:p>
            <w:pPr>
              <w:pStyle w:val="0"/>
            </w:pPr>
            <w:r>
              <w:rPr>
                <w:sz w:val="20"/>
              </w:rPr>
              <w:t xml:space="preserve">Болезни системы кровообращения</w:t>
            </w:r>
          </w:p>
        </w:tc>
        <w:tc>
          <w:tcPr>
            <w:tcW w:w="1084" w:type="dxa"/>
            <w:vAlign w:val="center"/>
          </w:tcPr>
          <w:p>
            <w:pPr>
              <w:pStyle w:val="0"/>
              <w:jc w:val="center"/>
            </w:pPr>
            <w:r>
              <w:rPr>
                <w:sz w:val="20"/>
              </w:rPr>
              <w:t xml:space="preserve">52 606</w:t>
            </w:r>
          </w:p>
        </w:tc>
        <w:tc>
          <w:tcPr>
            <w:tcW w:w="1084" w:type="dxa"/>
            <w:vAlign w:val="center"/>
          </w:tcPr>
          <w:p>
            <w:pPr>
              <w:pStyle w:val="0"/>
              <w:jc w:val="center"/>
            </w:pPr>
            <w:r>
              <w:rPr>
                <w:sz w:val="20"/>
              </w:rPr>
              <w:t xml:space="preserve">51 527</w:t>
            </w:r>
          </w:p>
        </w:tc>
        <w:tc>
          <w:tcPr>
            <w:tcW w:w="1084" w:type="dxa"/>
            <w:vAlign w:val="center"/>
          </w:tcPr>
          <w:p>
            <w:pPr>
              <w:pStyle w:val="0"/>
              <w:jc w:val="center"/>
            </w:pPr>
            <w:r>
              <w:rPr>
                <w:sz w:val="20"/>
              </w:rPr>
              <w:t xml:space="preserve">50 119</w:t>
            </w:r>
          </w:p>
        </w:tc>
        <w:tc>
          <w:tcPr>
            <w:tcW w:w="1077" w:type="dxa"/>
            <w:vAlign w:val="center"/>
          </w:tcPr>
          <w:p>
            <w:pPr>
              <w:pStyle w:val="0"/>
              <w:jc w:val="center"/>
            </w:pPr>
            <w:r>
              <w:rPr>
                <w:sz w:val="20"/>
              </w:rPr>
              <w:t xml:space="preserve">45 125</w:t>
            </w:r>
          </w:p>
        </w:tc>
        <w:tc>
          <w:tcPr>
            <w:tcW w:w="1084" w:type="dxa"/>
            <w:vAlign w:val="center"/>
          </w:tcPr>
          <w:p>
            <w:pPr>
              <w:pStyle w:val="0"/>
              <w:jc w:val="center"/>
            </w:pPr>
            <w:r>
              <w:rPr>
                <w:sz w:val="20"/>
              </w:rPr>
              <w:t xml:space="preserve">56 662</w:t>
            </w:r>
          </w:p>
        </w:tc>
        <w:tc>
          <w:tcPr>
            <w:tcW w:w="964" w:type="dxa"/>
            <w:vAlign w:val="center"/>
          </w:tcPr>
          <w:p>
            <w:pPr>
              <w:pStyle w:val="0"/>
              <w:jc w:val="center"/>
            </w:pPr>
            <w:r>
              <w:rPr>
                <w:sz w:val="20"/>
              </w:rPr>
              <w:t xml:space="preserve">3394,2</w:t>
            </w:r>
          </w:p>
        </w:tc>
        <w:tc>
          <w:tcPr>
            <w:tcW w:w="964" w:type="dxa"/>
            <w:vAlign w:val="center"/>
          </w:tcPr>
          <w:p>
            <w:pPr>
              <w:pStyle w:val="0"/>
              <w:jc w:val="center"/>
            </w:pPr>
            <w:r>
              <w:rPr>
                <w:sz w:val="20"/>
              </w:rPr>
              <w:t xml:space="preserve">3 329,9</w:t>
            </w:r>
          </w:p>
        </w:tc>
        <w:tc>
          <w:tcPr>
            <w:tcW w:w="964" w:type="dxa"/>
            <w:vAlign w:val="center"/>
          </w:tcPr>
          <w:p>
            <w:pPr>
              <w:pStyle w:val="0"/>
              <w:jc w:val="center"/>
            </w:pPr>
            <w:r>
              <w:rPr>
                <w:sz w:val="20"/>
              </w:rPr>
              <w:t xml:space="preserve">3 235,3</w:t>
            </w:r>
          </w:p>
        </w:tc>
        <w:tc>
          <w:tcPr>
            <w:tcW w:w="1084" w:type="dxa"/>
            <w:vAlign w:val="center"/>
          </w:tcPr>
          <w:p>
            <w:pPr>
              <w:pStyle w:val="0"/>
              <w:jc w:val="center"/>
            </w:pPr>
            <w:r>
              <w:rPr>
                <w:sz w:val="20"/>
              </w:rPr>
              <w:t xml:space="preserve">2 927,8</w:t>
            </w:r>
          </w:p>
        </w:tc>
        <w:tc>
          <w:tcPr>
            <w:tcW w:w="964" w:type="dxa"/>
            <w:vAlign w:val="center"/>
          </w:tcPr>
          <w:p>
            <w:pPr>
              <w:pStyle w:val="0"/>
              <w:jc w:val="center"/>
            </w:pPr>
            <w:r>
              <w:rPr>
                <w:sz w:val="20"/>
              </w:rPr>
              <w:t xml:space="preserve">3 698,8</w:t>
            </w:r>
          </w:p>
        </w:tc>
        <w:tc>
          <w:tcPr>
            <w:tcW w:w="850" w:type="dxa"/>
            <w:vAlign w:val="center"/>
          </w:tcPr>
          <w:p>
            <w:pPr>
              <w:pStyle w:val="0"/>
              <w:jc w:val="center"/>
            </w:pPr>
            <w:r>
              <w:rPr>
                <w:sz w:val="20"/>
              </w:rPr>
              <w:t xml:space="preserve">9,0</w:t>
            </w:r>
          </w:p>
        </w:tc>
      </w:tr>
    </w:tbl>
    <w:p>
      <w:pPr>
        <w:pStyle w:val="0"/>
        <w:ind w:firstLine="540"/>
        <w:jc w:val="both"/>
      </w:pPr>
      <w:r>
        <w:rPr>
          <w:sz w:val="20"/>
        </w:rPr>
      </w:r>
    </w:p>
    <w:p>
      <w:pPr>
        <w:pStyle w:val="0"/>
        <w:jc w:val="right"/>
      </w:pPr>
      <w:r>
        <w:rPr>
          <w:sz w:val="20"/>
        </w:rPr>
        <w:t xml:space="preserve">Таблица 1.3.3</w:t>
      </w:r>
    </w:p>
    <w:p>
      <w:pPr>
        <w:pStyle w:val="0"/>
        <w:ind w:firstLine="540"/>
        <w:jc w:val="both"/>
      </w:pPr>
      <w:r>
        <w:rPr>
          <w:sz w:val="20"/>
        </w:rPr>
      </w:r>
    </w:p>
    <w:bookmarkStart w:id="5089" w:name="P5089"/>
    <w:bookmarkEnd w:id="5089"/>
    <w:p>
      <w:pPr>
        <w:pStyle w:val="0"/>
        <w:jc w:val="center"/>
      </w:pPr>
      <w:r>
        <w:rPr>
          <w:sz w:val="20"/>
        </w:rPr>
        <w:t xml:space="preserve">Динамика заболеваемости болезнями системы кровообращения</w:t>
      </w:r>
    </w:p>
    <w:p>
      <w:pPr>
        <w:pStyle w:val="0"/>
        <w:jc w:val="center"/>
      </w:pPr>
      <w:r>
        <w:rPr>
          <w:sz w:val="20"/>
        </w:rPr>
        <w:t xml:space="preserve">взрослого населения области с диагнозом,</w:t>
      </w:r>
    </w:p>
    <w:p>
      <w:pPr>
        <w:pStyle w:val="0"/>
        <w:jc w:val="center"/>
      </w:pPr>
      <w:r>
        <w:rPr>
          <w:sz w:val="20"/>
        </w:rPr>
        <w:t xml:space="preserve">установленным впервые в жизни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9"/>
        <w:gridCol w:w="904"/>
        <w:gridCol w:w="904"/>
        <w:gridCol w:w="904"/>
        <w:gridCol w:w="904"/>
        <w:gridCol w:w="904"/>
        <w:gridCol w:w="964"/>
        <w:gridCol w:w="964"/>
        <w:gridCol w:w="964"/>
        <w:gridCol w:w="1084"/>
        <w:gridCol w:w="964"/>
        <w:gridCol w:w="850"/>
      </w:tblGrid>
      <w:tr>
        <w:tc>
          <w:tcPr>
            <w:tcW w:w="1819" w:type="dxa"/>
            <w:vMerge w:val="restart"/>
          </w:tcPr>
          <w:p>
            <w:pPr>
              <w:pStyle w:val="0"/>
              <w:jc w:val="center"/>
            </w:pPr>
            <w:r>
              <w:rPr>
                <w:sz w:val="20"/>
              </w:rPr>
              <w:t xml:space="preserve">Наименование классов, групп и отдельных болезней</w:t>
            </w:r>
          </w:p>
        </w:tc>
        <w:tc>
          <w:tcPr>
            <w:gridSpan w:val="5"/>
            <w:tcW w:w="4520" w:type="dxa"/>
          </w:tcPr>
          <w:p>
            <w:pPr>
              <w:pStyle w:val="0"/>
              <w:jc w:val="center"/>
            </w:pPr>
            <w:r>
              <w:rPr>
                <w:sz w:val="20"/>
              </w:rPr>
              <w:t xml:space="preserve">Абсолютное число</w:t>
            </w:r>
          </w:p>
        </w:tc>
        <w:tc>
          <w:tcPr>
            <w:gridSpan w:val="5"/>
            <w:tcW w:w="4940" w:type="dxa"/>
          </w:tcPr>
          <w:p>
            <w:pPr>
              <w:pStyle w:val="0"/>
              <w:jc w:val="center"/>
            </w:pPr>
            <w:r>
              <w:rPr>
                <w:sz w:val="20"/>
              </w:rPr>
              <w:t xml:space="preserve">На 100 000 населения</w:t>
            </w:r>
          </w:p>
        </w:tc>
        <w:tc>
          <w:tcPr>
            <w:tcW w:w="850" w:type="dxa"/>
            <w:vMerge w:val="restart"/>
          </w:tcPr>
          <w:p>
            <w:pPr>
              <w:pStyle w:val="0"/>
              <w:jc w:val="center"/>
            </w:pPr>
            <w:r>
              <w:rPr>
                <w:sz w:val="20"/>
              </w:rPr>
              <w:t xml:space="preserve">2022 год к 2018 году</w:t>
            </w:r>
          </w:p>
        </w:tc>
      </w:tr>
      <w:tr>
        <w:tc>
          <w:tcPr>
            <w:vMerge w:val="continue"/>
          </w:tcPr>
          <w:p/>
        </w:tc>
        <w:tc>
          <w:tcPr>
            <w:tcW w:w="904" w:type="dxa"/>
          </w:tcPr>
          <w:p>
            <w:pPr>
              <w:pStyle w:val="0"/>
              <w:jc w:val="center"/>
            </w:pPr>
            <w:r>
              <w:rPr>
                <w:sz w:val="20"/>
              </w:rPr>
              <w:t xml:space="preserve">2018 год</w:t>
            </w:r>
          </w:p>
        </w:tc>
        <w:tc>
          <w:tcPr>
            <w:tcW w:w="904" w:type="dxa"/>
          </w:tcPr>
          <w:p>
            <w:pPr>
              <w:pStyle w:val="0"/>
              <w:jc w:val="center"/>
            </w:pPr>
            <w:r>
              <w:rPr>
                <w:sz w:val="20"/>
              </w:rPr>
              <w:t xml:space="preserve">2019 год</w:t>
            </w:r>
          </w:p>
        </w:tc>
        <w:tc>
          <w:tcPr>
            <w:tcW w:w="904" w:type="dxa"/>
          </w:tcPr>
          <w:p>
            <w:pPr>
              <w:pStyle w:val="0"/>
              <w:jc w:val="center"/>
            </w:pPr>
            <w:r>
              <w:rPr>
                <w:sz w:val="20"/>
              </w:rPr>
              <w:t xml:space="preserve">2020 год</w:t>
            </w:r>
          </w:p>
        </w:tc>
        <w:tc>
          <w:tcPr>
            <w:tcW w:w="904" w:type="dxa"/>
          </w:tcPr>
          <w:p>
            <w:pPr>
              <w:pStyle w:val="0"/>
              <w:jc w:val="center"/>
            </w:pPr>
            <w:r>
              <w:rPr>
                <w:sz w:val="20"/>
              </w:rPr>
              <w:t xml:space="preserve">2021 год</w:t>
            </w:r>
          </w:p>
        </w:tc>
        <w:tc>
          <w:tcPr>
            <w:tcW w:w="904" w:type="dxa"/>
          </w:tcPr>
          <w:p>
            <w:pPr>
              <w:pStyle w:val="0"/>
              <w:jc w:val="center"/>
            </w:pPr>
            <w:r>
              <w:rPr>
                <w:sz w:val="20"/>
              </w:rPr>
              <w:t xml:space="preserve">2022 год</w:t>
            </w:r>
          </w:p>
        </w:tc>
        <w:tc>
          <w:tcPr>
            <w:tcW w:w="964" w:type="dxa"/>
          </w:tcPr>
          <w:p>
            <w:pPr>
              <w:pStyle w:val="0"/>
              <w:jc w:val="center"/>
            </w:pPr>
            <w:r>
              <w:rPr>
                <w:sz w:val="20"/>
              </w:rPr>
              <w:t xml:space="preserve">2018 год</w:t>
            </w:r>
          </w:p>
        </w:tc>
        <w:tc>
          <w:tcPr>
            <w:tcW w:w="964" w:type="dxa"/>
          </w:tcPr>
          <w:p>
            <w:pPr>
              <w:pStyle w:val="0"/>
              <w:jc w:val="center"/>
            </w:pPr>
            <w:r>
              <w:rPr>
                <w:sz w:val="20"/>
              </w:rPr>
              <w:t xml:space="preserve">2019 год</w:t>
            </w:r>
          </w:p>
        </w:tc>
        <w:tc>
          <w:tcPr>
            <w:tcW w:w="964" w:type="dxa"/>
          </w:tcPr>
          <w:p>
            <w:pPr>
              <w:pStyle w:val="0"/>
              <w:jc w:val="center"/>
            </w:pPr>
            <w:r>
              <w:rPr>
                <w:sz w:val="20"/>
              </w:rPr>
              <w:t xml:space="preserve">2020 год</w:t>
            </w:r>
          </w:p>
        </w:tc>
        <w:tc>
          <w:tcPr>
            <w:tcW w:w="1084" w:type="dxa"/>
          </w:tcPr>
          <w:p>
            <w:pPr>
              <w:pStyle w:val="0"/>
              <w:jc w:val="center"/>
            </w:pPr>
            <w:r>
              <w:rPr>
                <w:sz w:val="20"/>
              </w:rPr>
              <w:t xml:space="preserve">2021 год</w:t>
            </w:r>
          </w:p>
        </w:tc>
        <w:tc>
          <w:tcPr>
            <w:tcW w:w="964" w:type="dxa"/>
          </w:tcPr>
          <w:p>
            <w:pPr>
              <w:pStyle w:val="0"/>
              <w:jc w:val="center"/>
            </w:pPr>
            <w:r>
              <w:rPr>
                <w:sz w:val="20"/>
              </w:rPr>
              <w:t xml:space="preserve">2022 год</w:t>
            </w:r>
          </w:p>
        </w:tc>
        <w:tc>
          <w:tcPr>
            <w:vMerge w:val="continue"/>
          </w:tcPr>
          <w:p/>
        </w:tc>
      </w:tr>
      <w:tr>
        <w:tc>
          <w:tcPr>
            <w:tcW w:w="1819" w:type="dxa"/>
            <w:vAlign w:val="center"/>
          </w:tcPr>
          <w:p>
            <w:pPr>
              <w:pStyle w:val="0"/>
              <w:jc w:val="both"/>
            </w:pPr>
            <w:r>
              <w:rPr>
                <w:sz w:val="20"/>
              </w:rPr>
              <w:t xml:space="preserve">Всего</w:t>
            </w:r>
          </w:p>
        </w:tc>
        <w:tc>
          <w:tcPr>
            <w:tcW w:w="904" w:type="dxa"/>
            <w:vAlign w:val="center"/>
          </w:tcPr>
          <w:p>
            <w:pPr>
              <w:pStyle w:val="0"/>
              <w:jc w:val="center"/>
            </w:pPr>
            <w:r>
              <w:rPr>
                <w:sz w:val="20"/>
              </w:rPr>
              <w:t xml:space="preserve">676 115</w:t>
            </w:r>
          </w:p>
        </w:tc>
        <w:tc>
          <w:tcPr>
            <w:tcW w:w="904" w:type="dxa"/>
            <w:vAlign w:val="center"/>
          </w:tcPr>
          <w:p>
            <w:pPr>
              <w:pStyle w:val="0"/>
              <w:jc w:val="center"/>
            </w:pPr>
            <w:r>
              <w:rPr>
                <w:sz w:val="20"/>
              </w:rPr>
              <w:t xml:space="preserve">677 405</w:t>
            </w:r>
          </w:p>
        </w:tc>
        <w:tc>
          <w:tcPr>
            <w:tcW w:w="904" w:type="dxa"/>
            <w:vAlign w:val="center"/>
          </w:tcPr>
          <w:p>
            <w:pPr>
              <w:pStyle w:val="0"/>
              <w:jc w:val="center"/>
            </w:pPr>
            <w:r>
              <w:rPr>
                <w:sz w:val="20"/>
              </w:rPr>
              <w:t xml:space="preserve">732 974</w:t>
            </w:r>
          </w:p>
        </w:tc>
        <w:tc>
          <w:tcPr>
            <w:tcW w:w="904" w:type="dxa"/>
            <w:vAlign w:val="center"/>
          </w:tcPr>
          <w:p>
            <w:pPr>
              <w:pStyle w:val="0"/>
              <w:jc w:val="center"/>
            </w:pPr>
            <w:r>
              <w:rPr>
                <w:sz w:val="20"/>
              </w:rPr>
              <w:t xml:space="preserve">806 153</w:t>
            </w:r>
          </w:p>
        </w:tc>
        <w:tc>
          <w:tcPr>
            <w:tcW w:w="904" w:type="dxa"/>
            <w:vAlign w:val="center"/>
          </w:tcPr>
          <w:p>
            <w:pPr>
              <w:pStyle w:val="0"/>
              <w:jc w:val="center"/>
            </w:pPr>
            <w:r>
              <w:rPr>
                <w:sz w:val="20"/>
              </w:rPr>
              <w:t xml:space="preserve">803 253</w:t>
            </w:r>
          </w:p>
        </w:tc>
        <w:tc>
          <w:tcPr>
            <w:tcW w:w="964" w:type="dxa"/>
            <w:vAlign w:val="center"/>
          </w:tcPr>
          <w:p>
            <w:pPr>
              <w:pStyle w:val="0"/>
              <w:jc w:val="center"/>
            </w:pPr>
            <w:r>
              <w:rPr>
                <w:sz w:val="20"/>
              </w:rPr>
              <w:t xml:space="preserve">53 569,4</w:t>
            </w:r>
          </w:p>
        </w:tc>
        <w:tc>
          <w:tcPr>
            <w:tcW w:w="964" w:type="dxa"/>
            <w:vAlign w:val="center"/>
          </w:tcPr>
          <w:p>
            <w:pPr>
              <w:pStyle w:val="0"/>
              <w:jc w:val="center"/>
            </w:pPr>
            <w:r>
              <w:rPr>
                <w:sz w:val="20"/>
              </w:rPr>
              <w:t xml:space="preserve">53 839,9</w:t>
            </w:r>
          </w:p>
        </w:tc>
        <w:tc>
          <w:tcPr>
            <w:tcW w:w="964" w:type="dxa"/>
            <w:vAlign w:val="center"/>
          </w:tcPr>
          <w:p>
            <w:pPr>
              <w:pStyle w:val="0"/>
              <w:jc w:val="center"/>
            </w:pPr>
            <w:r>
              <w:rPr>
                <w:sz w:val="20"/>
              </w:rPr>
              <w:t xml:space="preserve">58 243,9</w:t>
            </w:r>
          </w:p>
        </w:tc>
        <w:tc>
          <w:tcPr>
            <w:tcW w:w="1084" w:type="dxa"/>
            <w:vAlign w:val="center"/>
          </w:tcPr>
          <w:p>
            <w:pPr>
              <w:pStyle w:val="0"/>
              <w:jc w:val="center"/>
            </w:pPr>
            <w:r>
              <w:rPr>
                <w:sz w:val="20"/>
              </w:rPr>
              <w:t xml:space="preserve">64 409,70</w:t>
            </w:r>
          </w:p>
        </w:tc>
        <w:tc>
          <w:tcPr>
            <w:tcW w:w="964" w:type="dxa"/>
            <w:vAlign w:val="center"/>
          </w:tcPr>
          <w:p>
            <w:pPr>
              <w:pStyle w:val="0"/>
              <w:jc w:val="center"/>
            </w:pPr>
            <w:r>
              <w:rPr>
                <w:sz w:val="20"/>
              </w:rPr>
              <w:t xml:space="preserve">64 544,0</w:t>
            </w:r>
          </w:p>
        </w:tc>
        <w:tc>
          <w:tcPr>
            <w:tcW w:w="850" w:type="dxa"/>
            <w:vAlign w:val="center"/>
          </w:tcPr>
          <w:p>
            <w:pPr>
              <w:pStyle w:val="0"/>
              <w:jc w:val="center"/>
            </w:pPr>
            <w:r>
              <w:rPr>
                <w:sz w:val="20"/>
              </w:rPr>
              <w:t xml:space="preserve">20,5</w:t>
            </w:r>
          </w:p>
        </w:tc>
      </w:tr>
      <w:tr>
        <w:tc>
          <w:tcPr>
            <w:tcW w:w="1819" w:type="dxa"/>
            <w:vAlign w:val="center"/>
          </w:tcPr>
          <w:p>
            <w:pPr>
              <w:pStyle w:val="0"/>
            </w:pPr>
            <w:r>
              <w:rPr>
                <w:sz w:val="20"/>
              </w:rPr>
              <w:t xml:space="preserve">Болезни системы кровообращения</w:t>
            </w:r>
          </w:p>
        </w:tc>
        <w:tc>
          <w:tcPr>
            <w:tcW w:w="904" w:type="dxa"/>
            <w:vAlign w:val="center"/>
          </w:tcPr>
          <w:p>
            <w:pPr>
              <w:pStyle w:val="0"/>
              <w:jc w:val="center"/>
            </w:pPr>
            <w:r>
              <w:rPr>
                <w:sz w:val="20"/>
              </w:rPr>
              <w:t xml:space="preserve">49 119</w:t>
            </w:r>
          </w:p>
        </w:tc>
        <w:tc>
          <w:tcPr>
            <w:tcW w:w="904" w:type="dxa"/>
            <w:vAlign w:val="center"/>
          </w:tcPr>
          <w:p>
            <w:pPr>
              <w:pStyle w:val="0"/>
              <w:jc w:val="center"/>
            </w:pPr>
            <w:r>
              <w:rPr>
                <w:sz w:val="20"/>
              </w:rPr>
              <w:t xml:space="preserve">48 418</w:t>
            </w:r>
          </w:p>
        </w:tc>
        <w:tc>
          <w:tcPr>
            <w:tcW w:w="904" w:type="dxa"/>
            <w:vAlign w:val="center"/>
          </w:tcPr>
          <w:p>
            <w:pPr>
              <w:pStyle w:val="0"/>
              <w:jc w:val="center"/>
            </w:pPr>
            <w:r>
              <w:rPr>
                <w:sz w:val="20"/>
              </w:rPr>
              <w:t xml:space="preserve">48 180</w:t>
            </w:r>
          </w:p>
        </w:tc>
        <w:tc>
          <w:tcPr>
            <w:tcW w:w="904" w:type="dxa"/>
            <w:vAlign w:val="center"/>
          </w:tcPr>
          <w:p>
            <w:pPr>
              <w:pStyle w:val="0"/>
              <w:jc w:val="center"/>
            </w:pPr>
            <w:r>
              <w:rPr>
                <w:sz w:val="20"/>
              </w:rPr>
              <w:t xml:space="preserve">43 207</w:t>
            </w:r>
          </w:p>
        </w:tc>
        <w:tc>
          <w:tcPr>
            <w:tcW w:w="904" w:type="dxa"/>
            <w:vAlign w:val="center"/>
          </w:tcPr>
          <w:p>
            <w:pPr>
              <w:pStyle w:val="0"/>
              <w:jc w:val="center"/>
            </w:pPr>
            <w:r>
              <w:rPr>
                <w:sz w:val="20"/>
              </w:rPr>
              <w:t xml:space="preserve">54 839</w:t>
            </w:r>
          </w:p>
        </w:tc>
        <w:tc>
          <w:tcPr>
            <w:tcW w:w="964" w:type="dxa"/>
            <w:vAlign w:val="center"/>
          </w:tcPr>
          <w:p>
            <w:pPr>
              <w:pStyle w:val="0"/>
              <w:jc w:val="center"/>
            </w:pPr>
            <w:r>
              <w:rPr>
                <w:sz w:val="20"/>
              </w:rPr>
              <w:t xml:space="preserve">3 891,8</w:t>
            </w:r>
          </w:p>
        </w:tc>
        <w:tc>
          <w:tcPr>
            <w:tcW w:w="964" w:type="dxa"/>
            <w:vAlign w:val="center"/>
          </w:tcPr>
          <w:p>
            <w:pPr>
              <w:pStyle w:val="0"/>
              <w:jc w:val="center"/>
            </w:pPr>
            <w:r>
              <w:rPr>
                <w:sz w:val="20"/>
              </w:rPr>
              <w:t xml:space="preserve">3 848,2</w:t>
            </w:r>
          </w:p>
        </w:tc>
        <w:tc>
          <w:tcPr>
            <w:tcW w:w="964" w:type="dxa"/>
            <w:vAlign w:val="center"/>
          </w:tcPr>
          <w:p>
            <w:pPr>
              <w:pStyle w:val="0"/>
              <w:jc w:val="center"/>
            </w:pPr>
            <w:r>
              <w:rPr>
                <w:sz w:val="20"/>
              </w:rPr>
              <w:t xml:space="preserve">3 828,5</w:t>
            </w:r>
          </w:p>
        </w:tc>
        <w:tc>
          <w:tcPr>
            <w:tcW w:w="1084" w:type="dxa"/>
            <w:vAlign w:val="center"/>
          </w:tcPr>
          <w:p>
            <w:pPr>
              <w:pStyle w:val="0"/>
              <w:jc w:val="center"/>
            </w:pPr>
            <w:r>
              <w:rPr>
                <w:sz w:val="20"/>
              </w:rPr>
              <w:t xml:space="preserve">3 452,1</w:t>
            </w:r>
          </w:p>
        </w:tc>
        <w:tc>
          <w:tcPr>
            <w:tcW w:w="964" w:type="dxa"/>
            <w:vAlign w:val="center"/>
          </w:tcPr>
          <w:p>
            <w:pPr>
              <w:pStyle w:val="0"/>
              <w:jc w:val="center"/>
            </w:pPr>
            <w:r>
              <w:rPr>
                <w:sz w:val="20"/>
              </w:rPr>
              <w:t xml:space="preserve">4 406,5</w:t>
            </w:r>
          </w:p>
        </w:tc>
        <w:tc>
          <w:tcPr>
            <w:tcW w:w="850" w:type="dxa"/>
            <w:vAlign w:val="center"/>
          </w:tcPr>
          <w:p>
            <w:pPr>
              <w:pStyle w:val="0"/>
              <w:jc w:val="center"/>
            </w:pPr>
            <w:r>
              <w:rPr>
                <w:sz w:val="20"/>
              </w:rPr>
              <w:t xml:space="preserve">13,2</w:t>
            </w:r>
          </w:p>
        </w:tc>
      </w:tr>
    </w:tbl>
    <w:p>
      <w:pPr>
        <w:pStyle w:val="0"/>
        <w:ind w:firstLine="540"/>
        <w:jc w:val="both"/>
      </w:pPr>
      <w:r>
        <w:rPr>
          <w:sz w:val="20"/>
        </w:rPr>
      </w:r>
    </w:p>
    <w:p>
      <w:pPr>
        <w:pStyle w:val="0"/>
        <w:jc w:val="right"/>
      </w:pPr>
      <w:r>
        <w:rPr>
          <w:sz w:val="20"/>
        </w:rPr>
        <w:t xml:space="preserve">Таблица 1.3.4</w:t>
      </w:r>
    </w:p>
    <w:p>
      <w:pPr>
        <w:pStyle w:val="0"/>
        <w:ind w:firstLine="540"/>
        <w:jc w:val="both"/>
      </w:pPr>
      <w:r>
        <w:rPr>
          <w:sz w:val="20"/>
        </w:rPr>
      </w:r>
    </w:p>
    <w:bookmarkStart w:id="5134" w:name="P5134"/>
    <w:bookmarkEnd w:id="5134"/>
    <w:p>
      <w:pPr>
        <w:pStyle w:val="0"/>
        <w:jc w:val="center"/>
      </w:pPr>
      <w:r>
        <w:rPr>
          <w:sz w:val="20"/>
        </w:rPr>
        <w:t xml:space="preserve">Динамика заболеваемости болезнями системы кровообращения</w:t>
      </w:r>
    </w:p>
    <w:p>
      <w:pPr>
        <w:pStyle w:val="0"/>
        <w:jc w:val="center"/>
      </w:pPr>
      <w:r>
        <w:rPr>
          <w:sz w:val="20"/>
        </w:rPr>
        <w:t xml:space="preserve">населения старше трудоспособного возраста с диагнозом,</w:t>
      </w:r>
    </w:p>
    <w:p>
      <w:pPr>
        <w:pStyle w:val="0"/>
        <w:jc w:val="center"/>
      </w:pPr>
      <w:r>
        <w:rPr>
          <w:sz w:val="20"/>
        </w:rPr>
        <w:t xml:space="preserve">установленным впервые в жизни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9"/>
        <w:gridCol w:w="904"/>
        <w:gridCol w:w="904"/>
        <w:gridCol w:w="904"/>
        <w:gridCol w:w="904"/>
        <w:gridCol w:w="904"/>
        <w:gridCol w:w="964"/>
        <w:gridCol w:w="964"/>
        <w:gridCol w:w="964"/>
        <w:gridCol w:w="1084"/>
        <w:gridCol w:w="964"/>
        <w:gridCol w:w="850"/>
      </w:tblGrid>
      <w:tr>
        <w:tc>
          <w:tcPr>
            <w:tcW w:w="1819" w:type="dxa"/>
            <w:vMerge w:val="restart"/>
          </w:tcPr>
          <w:p>
            <w:pPr>
              <w:pStyle w:val="0"/>
              <w:jc w:val="center"/>
            </w:pPr>
            <w:r>
              <w:rPr>
                <w:sz w:val="20"/>
              </w:rPr>
              <w:t xml:space="preserve">Наименование классов, групп и отдельных болезней</w:t>
            </w:r>
          </w:p>
        </w:tc>
        <w:tc>
          <w:tcPr>
            <w:gridSpan w:val="5"/>
            <w:tcW w:w="4520" w:type="dxa"/>
          </w:tcPr>
          <w:p>
            <w:pPr>
              <w:pStyle w:val="0"/>
              <w:jc w:val="center"/>
            </w:pPr>
            <w:r>
              <w:rPr>
                <w:sz w:val="20"/>
              </w:rPr>
              <w:t xml:space="preserve">Абсолютное число</w:t>
            </w:r>
          </w:p>
        </w:tc>
        <w:tc>
          <w:tcPr>
            <w:gridSpan w:val="5"/>
            <w:tcW w:w="4940" w:type="dxa"/>
          </w:tcPr>
          <w:p>
            <w:pPr>
              <w:pStyle w:val="0"/>
              <w:jc w:val="center"/>
            </w:pPr>
            <w:r>
              <w:rPr>
                <w:sz w:val="20"/>
              </w:rPr>
              <w:t xml:space="preserve">На 100 000 населения</w:t>
            </w:r>
          </w:p>
        </w:tc>
        <w:tc>
          <w:tcPr>
            <w:tcW w:w="850" w:type="dxa"/>
            <w:vMerge w:val="restart"/>
          </w:tcPr>
          <w:p>
            <w:pPr>
              <w:pStyle w:val="0"/>
              <w:jc w:val="center"/>
            </w:pPr>
            <w:r>
              <w:rPr>
                <w:sz w:val="20"/>
              </w:rPr>
              <w:t xml:space="preserve">2022 год к 2018 году</w:t>
            </w:r>
          </w:p>
        </w:tc>
      </w:tr>
      <w:tr>
        <w:tc>
          <w:tcPr>
            <w:vMerge w:val="continue"/>
          </w:tcPr>
          <w:p/>
        </w:tc>
        <w:tc>
          <w:tcPr>
            <w:tcW w:w="904" w:type="dxa"/>
          </w:tcPr>
          <w:p>
            <w:pPr>
              <w:pStyle w:val="0"/>
              <w:jc w:val="center"/>
            </w:pPr>
            <w:r>
              <w:rPr>
                <w:sz w:val="20"/>
              </w:rPr>
              <w:t xml:space="preserve">2018 год</w:t>
            </w:r>
          </w:p>
        </w:tc>
        <w:tc>
          <w:tcPr>
            <w:tcW w:w="904" w:type="dxa"/>
          </w:tcPr>
          <w:p>
            <w:pPr>
              <w:pStyle w:val="0"/>
              <w:jc w:val="center"/>
            </w:pPr>
            <w:r>
              <w:rPr>
                <w:sz w:val="20"/>
              </w:rPr>
              <w:t xml:space="preserve">2019 год</w:t>
            </w:r>
          </w:p>
        </w:tc>
        <w:tc>
          <w:tcPr>
            <w:tcW w:w="904" w:type="dxa"/>
          </w:tcPr>
          <w:p>
            <w:pPr>
              <w:pStyle w:val="0"/>
              <w:jc w:val="center"/>
            </w:pPr>
            <w:r>
              <w:rPr>
                <w:sz w:val="20"/>
              </w:rPr>
              <w:t xml:space="preserve">2020 год</w:t>
            </w:r>
          </w:p>
        </w:tc>
        <w:tc>
          <w:tcPr>
            <w:tcW w:w="904" w:type="dxa"/>
          </w:tcPr>
          <w:p>
            <w:pPr>
              <w:pStyle w:val="0"/>
              <w:jc w:val="center"/>
            </w:pPr>
            <w:r>
              <w:rPr>
                <w:sz w:val="20"/>
              </w:rPr>
              <w:t xml:space="preserve">2021 год</w:t>
            </w:r>
          </w:p>
        </w:tc>
        <w:tc>
          <w:tcPr>
            <w:tcW w:w="904" w:type="dxa"/>
          </w:tcPr>
          <w:p>
            <w:pPr>
              <w:pStyle w:val="0"/>
              <w:jc w:val="center"/>
            </w:pPr>
            <w:r>
              <w:rPr>
                <w:sz w:val="20"/>
              </w:rPr>
              <w:t xml:space="preserve">2022 год</w:t>
            </w:r>
          </w:p>
        </w:tc>
        <w:tc>
          <w:tcPr>
            <w:tcW w:w="964" w:type="dxa"/>
          </w:tcPr>
          <w:p>
            <w:pPr>
              <w:pStyle w:val="0"/>
              <w:jc w:val="center"/>
            </w:pPr>
            <w:r>
              <w:rPr>
                <w:sz w:val="20"/>
              </w:rPr>
              <w:t xml:space="preserve">2018 год</w:t>
            </w:r>
          </w:p>
        </w:tc>
        <w:tc>
          <w:tcPr>
            <w:tcW w:w="964" w:type="dxa"/>
          </w:tcPr>
          <w:p>
            <w:pPr>
              <w:pStyle w:val="0"/>
              <w:jc w:val="center"/>
            </w:pPr>
            <w:r>
              <w:rPr>
                <w:sz w:val="20"/>
              </w:rPr>
              <w:t xml:space="preserve">2019 год</w:t>
            </w:r>
          </w:p>
        </w:tc>
        <w:tc>
          <w:tcPr>
            <w:tcW w:w="964" w:type="dxa"/>
          </w:tcPr>
          <w:p>
            <w:pPr>
              <w:pStyle w:val="0"/>
              <w:jc w:val="center"/>
            </w:pPr>
            <w:r>
              <w:rPr>
                <w:sz w:val="20"/>
              </w:rPr>
              <w:t xml:space="preserve">2020 год</w:t>
            </w:r>
          </w:p>
        </w:tc>
        <w:tc>
          <w:tcPr>
            <w:tcW w:w="1084" w:type="dxa"/>
          </w:tcPr>
          <w:p>
            <w:pPr>
              <w:pStyle w:val="0"/>
              <w:jc w:val="center"/>
            </w:pPr>
            <w:r>
              <w:rPr>
                <w:sz w:val="20"/>
              </w:rPr>
              <w:t xml:space="preserve">2021 год</w:t>
            </w:r>
          </w:p>
        </w:tc>
        <w:tc>
          <w:tcPr>
            <w:tcW w:w="964" w:type="dxa"/>
          </w:tcPr>
          <w:p>
            <w:pPr>
              <w:pStyle w:val="0"/>
              <w:jc w:val="center"/>
            </w:pPr>
            <w:r>
              <w:rPr>
                <w:sz w:val="20"/>
              </w:rPr>
              <w:t xml:space="preserve">2022 год</w:t>
            </w:r>
          </w:p>
        </w:tc>
        <w:tc>
          <w:tcPr>
            <w:vMerge w:val="continue"/>
          </w:tcPr>
          <w:p/>
        </w:tc>
      </w:tr>
      <w:tr>
        <w:tc>
          <w:tcPr>
            <w:tcW w:w="1819" w:type="dxa"/>
            <w:vAlign w:val="center"/>
          </w:tcPr>
          <w:p>
            <w:pPr>
              <w:pStyle w:val="0"/>
              <w:jc w:val="both"/>
            </w:pPr>
            <w:r>
              <w:rPr>
                <w:sz w:val="20"/>
              </w:rPr>
              <w:t xml:space="preserve">Всего</w:t>
            </w:r>
          </w:p>
        </w:tc>
        <w:tc>
          <w:tcPr>
            <w:tcW w:w="904" w:type="dxa"/>
            <w:vAlign w:val="center"/>
          </w:tcPr>
          <w:p>
            <w:pPr>
              <w:pStyle w:val="0"/>
              <w:jc w:val="center"/>
            </w:pPr>
            <w:r>
              <w:rPr>
                <w:sz w:val="20"/>
              </w:rPr>
              <w:t xml:space="preserve">194 720</w:t>
            </w:r>
          </w:p>
        </w:tc>
        <w:tc>
          <w:tcPr>
            <w:tcW w:w="904" w:type="dxa"/>
            <w:vAlign w:val="center"/>
          </w:tcPr>
          <w:p>
            <w:pPr>
              <w:pStyle w:val="0"/>
              <w:jc w:val="center"/>
            </w:pPr>
            <w:r>
              <w:rPr>
                <w:sz w:val="20"/>
              </w:rPr>
              <w:t xml:space="preserve">200 675</w:t>
            </w:r>
          </w:p>
        </w:tc>
        <w:tc>
          <w:tcPr>
            <w:tcW w:w="904" w:type="dxa"/>
            <w:vAlign w:val="center"/>
          </w:tcPr>
          <w:p>
            <w:pPr>
              <w:pStyle w:val="0"/>
              <w:jc w:val="center"/>
            </w:pPr>
            <w:r>
              <w:rPr>
                <w:sz w:val="20"/>
              </w:rPr>
              <w:t xml:space="preserve">230 570</w:t>
            </w:r>
          </w:p>
        </w:tc>
        <w:tc>
          <w:tcPr>
            <w:tcW w:w="904" w:type="dxa"/>
            <w:vAlign w:val="center"/>
          </w:tcPr>
          <w:p>
            <w:pPr>
              <w:pStyle w:val="0"/>
              <w:jc w:val="center"/>
            </w:pPr>
            <w:r>
              <w:rPr>
                <w:sz w:val="20"/>
              </w:rPr>
              <w:t xml:space="preserve">269 423</w:t>
            </w:r>
          </w:p>
        </w:tc>
        <w:tc>
          <w:tcPr>
            <w:tcW w:w="904" w:type="dxa"/>
            <w:vAlign w:val="center"/>
          </w:tcPr>
          <w:p>
            <w:pPr>
              <w:pStyle w:val="0"/>
              <w:jc w:val="center"/>
            </w:pPr>
            <w:r>
              <w:rPr>
                <w:sz w:val="20"/>
              </w:rPr>
              <w:t xml:space="preserve">265 080</w:t>
            </w:r>
          </w:p>
        </w:tc>
        <w:tc>
          <w:tcPr>
            <w:tcW w:w="964" w:type="dxa"/>
            <w:vAlign w:val="center"/>
          </w:tcPr>
          <w:p>
            <w:pPr>
              <w:pStyle w:val="0"/>
              <w:jc w:val="center"/>
            </w:pPr>
            <w:r>
              <w:rPr>
                <w:sz w:val="20"/>
              </w:rPr>
              <w:t xml:space="preserve">45 347,1</w:t>
            </w:r>
          </w:p>
        </w:tc>
        <w:tc>
          <w:tcPr>
            <w:tcW w:w="964" w:type="dxa"/>
            <w:vAlign w:val="center"/>
          </w:tcPr>
          <w:p>
            <w:pPr>
              <w:pStyle w:val="0"/>
              <w:jc w:val="center"/>
            </w:pPr>
            <w:r>
              <w:rPr>
                <w:sz w:val="20"/>
              </w:rPr>
              <w:t xml:space="preserve">45 971,4</w:t>
            </w:r>
          </w:p>
        </w:tc>
        <w:tc>
          <w:tcPr>
            <w:tcW w:w="964" w:type="dxa"/>
            <w:vAlign w:val="center"/>
          </w:tcPr>
          <w:p>
            <w:pPr>
              <w:pStyle w:val="0"/>
              <w:jc w:val="center"/>
            </w:pPr>
            <w:r>
              <w:rPr>
                <w:sz w:val="20"/>
              </w:rPr>
              <w:t xml:space="preserve">54 753,8</w:t>
            </w:r>
          </w:p>
        </w:tc>
        <w:tc>
          <w:tcPr>
            <w:tcW w:w="1084" w:type="dxa"/>
            <w:vAlign w:val="center"/>
          </w:tcPr>
          <w:p>
            <w:pPr>
              <w:pStyle w:val="0"/>
              <w:jc w:val="center"/>
            </w:pPr>
            <w:r>
              <w:rPr>
                <w:sz w:val="20"/>
              </w:rPr>
              <w:t xml:space="preserve">63 582,10</w:t>
            </w:r>
          </w:p>
        </w:tc>
        <w:tc>
          <w:tcPr>
            <w:tcW w:w="964" w:type="dxa"/>
            <w:vAlign w:val="center"/>
          </w:tcPr>
          <w:p>
            <w:pPr>
              <w:pStyle w:val="0"/>
              <w:jc w:val="center"/>
            </w:pPr>
            <w:r>
              <w:rPr>
                <w:sz w:val="20"/>
              </w:rPr>
              <w:t xml:space="preserve">65 979,5</w:t>
            </w:r>
          </w:p>
        </w:tc>
        <w:tc>
          <w:tcPr>
            <w:tcW w:w="850" w:type="dxa"/>
            <w:vAlign w:val="center"/>
          </w:tcPr>
          <w:p>
            <w:pPr>
              <w:pStyle w:val="0"/>
              <w:jc w:val="center"/>
            </w:pPr>
            <w:r>
              <w:rPr>
                <w:sz w:val="20"/>
              </w:rPr>
              <w:t xml:space="preserve">45,5</w:t>
            </w:r>
          </w:p>
        </w:tc>
      </w:tr>
      <w:tr>
        <w:tc>
          <w:tcPr>
            <w:tcW w:w="1819" w:type="dxa"/>
            <w:vAlign w:val="center"/>
          </w:tcPr>
          <w:p>
            <w:pPr>
              <w:pStyle w:val="0"/>
            </w:pPr>
            <w:r>
              <w:rPr>
                <w:sz w:val="20"/>
              </w:rPr>
              <w:t xml:space="preserve">Болезни системы кровообращения</w:t>
            </w:r>
          </w:p>
        </w:tc>
        <w:tc>
          <w:tcPr>
            <w:tcW w:w="904" w:type="dxa"/>
            <w:vAlign w:val="center"/>
          </w:tcPr>
          <w:p>
            <w:pPr>
              <w:pStyle w:val="0"/>
              <w:jc w:val="center"/>
            </w:pPr>
            <w:r>
              <w:rPr>
                <w:sz w:val="20"/>
              </w:rPr>
              <w:t xml:space="preserve">23 431</w:t>
            </w:r>
          </w:p>
        </w:tc>
        <w:tc>
          <w:tcPr>
            <w:tcW w:w="904" w:type="dxa"/>
            <w:vAlign w:val="center"/>
          </w:tcPr>
          <w:p>
            <w:pPr>
              <w:pStyle w:val="0"/>
              <w:jc w:val="center"/>
            </w:pPr>
            <w:r>
              <w:rPr>
                <w:sz w:val="20"/>
              </w:rPr>
              <w:t xml:space="preserve">23 088</w:t>
            </w:r>
          </w:p>
        </w:tc>
        <w:tc>
          <w:tcPr>
            <w:tcW w:w="904" w:type="dxa"/>
            <w:vAlign w:val="center"/>
          </w:tcPr>
          <w:p>
            <w:pPr>
              <w:pStyle w:val="0"/>
              <w:jc w:val="center"/>
            </w:pPr>
            <w:r>
              <w:rPr>
                <w:sz w:val="20"/>
              </w:rPr>
              <w:t xml:space="preserve">23 757</w:t>
            </w:r>
          </w:p>
        </w:tc>
        <w:tc>
          <w:tcPr>
            <w:tcW w:w="904" w:type="dxa"/>
            <w:vAlign w:val="center"/>
          </w:tcPr>
          <w:p>
            <w:pPr>
              <w:pStyle w:val="0"/>
              <w:jc w:val="center"/>
            </w:pPr>
            <w:r>
              <w:rPr>
                <w:sz w:val="20"/>
              </w:rPr>
              <w:t xml:space="preserve">22 250</w:t>
            </w:r>
          </w:p>
        </w:tc>
        <w:tc>
          <w:tcPr>
            <w:tcW w:w="904" w:type="dxa"/>
            <w:vAlign w:val="center"/>
          </w:tcPr>
          <w:p>
            <w:pPr>
              <w:pStyle w:val="0"/>
              <w:jc w:val="center"/>
            </w:pPr>
            <w:r>
              <w:rPr>
                <w:sz w:val="20"/>
              </w:rPr>
              <w:t xml:space="preserve">29 688</w:t>
            </w:r>
          </w:p>
        </w:tc>
        <w:tc>
          <w:tcPr>
            <w:tcW w:w="964" w:type="dxa"/>
            <w:vAlign w:val="center"/>
          </w:tcPr>
          <w:p>
            <w:pPr>
              <w:pStyle w:val="0"/>
              <w:jc w:val="center"/>
            </w:pPr>
            <w:r>
              <w:rPr>
                <w:sz w:val="20"/>
              </w:rPr>
              <w:t xml:space="preserve">5 456,7</w:t>
            </w:r>
          </w:p>
        </w:tc>
        <w:tc>
          <w:tcPr>
            <w:tcW w:w="964" w:type="dxa"/>
            <w:vAlign w:val="center"/>
          </w:tcPr>
          <w:p>
            <w:pPr>
              <w:pStyle w:val="0"/>
              <w:jc w:val="center"/>
            </w:pPr>
            <w:r>
              <w:rPr>
                <w:sz w:val="20"/>
              </w:rPr>
              <w:t xml:space="preserve">5 289,1</w:t>
            </w:r>
          </w:p>
        </w:tc>
        <w:tc>
          <w:tcPr>
            <w:tcW w:w="964" w:type="dxa"/>
            <w:vAlign w:val="center"/>
          </w:tcPr>
          <w:p>
            <w:pPr>
              <w:pStyle w:val="0"/>
              <w:jc w:val="center"/>
            </w:pPr>
            <w:r>
              <w:rPr>
                <w:sz w:val="20"/>
              </w:rPr>
              <w:t xml:space="preserve">5 641,6</w:t>
            </w:r>
          </w:p>
        </w:tc>
        <w:tc>
          <w:tcPr>
            <w:tcW w:w="1084" w:type="dxa"/>
            <w:vAlign w:val="center"/>
          </w:tcPr>
          <w:p>
            <w:pPr>
              <w:pStyle w:val="0"/>
              <w:jc w:val="center"/>
            </w:pPr>
            <w:r>
              <w:rPr>
                <w:sz w:val="20"/>
              </w:rPr>
              <w:t xml:space="preserve">5 250,9</w:t>
            </w:r>
          </w:p>
        </w:tc>
        <w:tc>
          <w:tcPr>
            <w:tcW w:w="964" w:type="dxa"/>
            <w:vAlign w:val="center"/>
          </w:tcPr>
          <w:p>
            <w:pPr>
              <w:pStyle w:val="0"/>
              <w:jc w:val="center"/>
            </w:pPr>
            <w:r>
              <w:rPr>
                <w:sz w:val="20"/>
              </w:rPr>
              <w:t xml:space="preserve">7 389,5</w:t>
            </w:r>
          </w:p>
        </w:tc>
        <w:tc>
          <w:tcPr>
            <w:tcW w:w="850" w:type="dxa"/>
            <w:vAlign w:val="center"/>
          </w:tcPr>
          <w:p>
            <w:pPr>
              <w:pStyle w:val="0"/>
              <w:jc w:val="center"/>
            </w:pPr>
            <w:r>
              <w:rPr>
                <w:sz w:val="20"/>
              </w:rPr>
              <w:t xml:space="preserve">35,4</w:t>
            </w:r>
          </w:p>
        </w:tc>
      </w:tr>
    </w:tbl>
    <w:p>
      <w:pPr>
        <w:pStyle w:val="0"/>
        <w:ind w:firstLine="540"/>
        <w:jc w:val="both"/>
      </w:pPr>
      <w:r>
        <w:rPr>
          <w:sz w:val="20"/>
        </w:rPr>
      </w:r>
    </w:p>
    <w:p>
      <w:pPr>
        <w:pStyle w:val="0"/>
        <w:jc w:val="right"/>
      </w:pPr>
      <w:r>
        <w:rPr>
          <w:sz w:val="20"/>
        </w:rPr>
        <w:t xml:space="preserve">Таблица 1.3.5</w:t>
      </w:r>
    </w:p>
    <w:p>
      <w:pPr>
        <w:pStyle w:val="0"/>
        <w:ind w:firstLine="540"/>
        <w:jc w:val="both"/>
      </w:pPr>
      <w:r>
        <w:rPr>
          <w:sz w:val="20"/>
        </w:rPr>
      </w:r>
    </w:p>
    <w:bookmarkStart w:id="5179" w:name="P5179"/>
    <w:bookmarkEnd w:id="5179"/>
    <w:p>
      <w:pPr>
        <w:pStyle w:val="0"/>
        <w:jc w:val="center"/>
      </w:pPr>
      <w:r>
        <w:rPr>
          <w:sz w:val="20"/>
        </w:rPr>
        <w:t xml:space="preserve">Заболеваемость болезнями сердечно-сосудистой системы</w:t>
      </w:r>
    </w:p>
    <w:p>
      <w:pPr>
        <w:pStyle w:val="0"/>
        <w:jc w:val="center"/>
      </w:pPr>
      <w:r>
        <w:rPr>
          <w:sz w:val="20"/>
        </w:rPr>
        <w:t xml:space="preserve">по Белгородской области 2018 - 2020 годы</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9"/>
        <w:gridCol w:w="904"/>
        <w:gridCol w:w="1134"/>
        <w:gridCol w:w="964"/>
        <w:gridCol w:w="844"/>
        <w:gridCol w:w="904"/>
        <w:gridCol w:w="1020"/>
        <w:gridCol w:w="964"/>
        <w:gridCol w:w="844"/>
        <w:gridCol w:w="904"/>
        <w:gridCol w:w="1020"/>
        <w:gridCol w:w="964"/>
        <w:gridCol w:w="844"/>
      </w:tblGrid>
      <w:tr>
        <w:tc>
          <w:tcPr>
            <w:tcW w:w="2269" w:type="dxa"/>
            <w:vAlign w:val="center"/>
          </w:tcPr>
          <w:p>
            <w:pPr>
              <w:pStyle w:val="0"/>
              <w:jc w:val="center"/>
            </w:pPr>
            <w:r>
              <w:rPr>
                <w:sz w:val="20"/>
              </w:rPr>
              <w:t xml:space="preserve">Взрослые 18 лет и старше</w:t>
            </w:r>
          </w:p>
        </w:tc>
        <w:tc>
          <w:tcPr>
            <w:gridSpan w:val="4"/>
            <w:tcW w:w="3846" w:type="dxa"/>
          </w:tcPr>
          <w:p>
            <w:pPr>
              <w:pStyle w:val="0"/>
              <w:jc w:val="center"/>
            </w:pPr>
            <w:r>
              <w:rPr>
                <w:sz w:val="20"/>
              </w:rPr>
              <w:t xml:space="preserve">2018 год</w:t>
            </w:r>
          </w:p>
        </w:tc>
        <w:tc>
          <w:tcPr>
            <w:gridSpan w:val="4"/>
            <w:tcW w:w="3732" w:type="dxa"/>
          </w:tcPr>
          <w:p>
            <w:pPr>
              <w:pStyle w:val="0"/>
              <w:jc w:val="center"/>
            </w:pPr>
            <w:r>
              <w:rPr>
                <w:sz w:val="20"/>
              </w:rPr>
              <w:t xml:space="preserve">2019 год</w:t>
            </w:r>
          </w:p>
        </w:tc>
        <w:tc>
          <w:tcPr>
            <w:gridSpan w:val="4"/>
            <w:tcW w:w="3732" w:type="dxa"/>
          </w:tcPr>
          <w:p>
            <w:pPr>
              <w:pStyle w:val="0"/>
              <w:jc w:val="center"/>
            </w:pPr>
            <w:r>
              <w:rPr>
                <w:sz w:val="20"/>
              </w:rPr>
              <w:t xml:space="preserve">2020 год</w:t>
            </w:r>
          </w:p>
        </w:tc>
      </w:tr>
      <w:tr>
        <w:tc>
          <w:tcPr>
            <w:tcW w:w="2269" w:type="dxa"/>
            <w:vMerge w:val="restart"/>
          </w:tcPr>
          <w:p>
            <w:pPr>
              <w:pStyle w:val="0"/>
              <w:jc w:val="center"/>
            </w:pPr>
            <w:r>
              <w:rPr>
                <w:sz w:val="20"/>
              </w:rPr>
              <w:t xml:space="preserve">Наименование классов и отдельных болезней</w:t>
            </w:r>
          </w:p>
        </w:tc>
        <w:tc>
          <w:tcPr>
            <w:gridSpan w:val="2"/>
            <w:tcW w:w="2038" w:type="dxa"/>
          </w:tcPr>
          <w:p>
            <w:pPr>
              <w:pStyle w:val="0"/>
              <w:jc w:val="center"/>
            </w:pPr>
            <w:r>
              <w:rPr>
                <w:sz w:val="20"/>
              </w:rPr>
              <w:t xml:space="preserve">Зарегистрировано заболеваний</w:t>
            </w:r>
          </w:p>
        </w:tc>
        <w:tc>
          <w:tcPr>
            <w:tcW w:w="964" w:type="dxa"/>
          </w:tcPr>
          <w:p>
            <w:pPr>
              <w:pStyle w:val="0"/>
              <w:jc w:val="center"/>
            </w:pPr>
            <w:r>
              <w:rPr>
                <w:sz w:val="20"/>
              </w:rPr>
              <w:t xml:space="preserve">общая заболеваемость</w:t>
            </w:r>
          </w:p>
        </w:tc>
        <w:tc>
          <w:tcPr>
            <w:tcW w:w="844" w:type="dxa"/>
          </w:tcPr>
          <w:p>
            <w:pPr>
              <w:pStyle w:val="0"/>
              <w:jc w:val="center"/>
            </w:pPr>
            <w:r>
              <w:rPr>
                <w:sz w:val="20"/>
              </w:rPr>
              <w:t xml:space="preserve">первичная заболеваемость</w:t>
            </w:r>
          </w:p>
        </w:tc>
        <w:tc>
          <w:tcPr>
            <w:gridSpan w:val="2"/>
            <w:tcW w:w="1924" w:type="dxa"/>
          </w:tcPr>
          <w:p>
            <w:pPr>
              <w:pStyle w:val="0"/>
              <w:jc w:val="center"/>
            </w:pPr>
            <w:r>
              <w:rPr>
                <w:sz w:val="20"/>
              </w:rPr>
              <w:t xml:space="preserve">Зарегистрировано заболеваний</w:t>
            </w:r>
          </w:p>
        </w:tc>
        <w:tc>
          <w:tcPr>
            <w:tcW w:w="964" w:type="dxa"/>
          </w:tcPr>
          <w:p>
            <w:pPr>
              <w:pStyle w:val="0"/>
              <w:jc w:val="center"/>
            </w:pPr>
            <w:r>
              <w:rPr>
                <w:sz w:val="20"/>
              </w:rPr>
              <w:t xml:space="preserve">общая заболеваемость</w:t>
            </w:r>
          </w:p>
        </w:tc>
        <w:tc>
          <w:tcPr>
            <w:tcW w:w="844" w:type="dxa"/>
          </w:tcPr>
          <w:p>
            <w:pPr>
              <w:pStyle w:val="0"/>
              <w:jc w:val="center"/>
            </w:pPr>
            <w:r>
              <w:rPr>
                <w:sz w:val="20"/>
              </w:rPr>
              <w:t xml:space="preserve">первичная заболеваемость</w:t>
            </w:r>
          </w:p>
        </w:tc>
        <w:tc>
          <w:tcPr>
            <w:gridSpan w:val="2"/>
            <w:tcW w:w="1924" w:type="dxa"/>
          </w:tcPr>
          <w:p>
            <w:pPr>
              <w:pStyle w:val="0"/>
              <w:jc w:val="center"/>
            </w:pPr>
            <w:r>
              <w:rPr>
                <w:sz w:val="20"/>
              </w:rPr>
              <w:t xml:space="preserve">Зарегистрировано заболеваний</w:t>
            </w:r>
          </w:p>
        </w:tc>
        <w:tc>
          <w:tcPr>
            <w:tcW w:w="964" w:type="dxa"/>
          </w:tcPr>
          <w:p>
            <w:pPr>
              <w:pStyle w:val="0"/>
              <w:jc w:val="center"/>
            </w:pPr>
            <w:r>
              <w:rPr>
                <w:sz w:val="20"/>
              </w:rPr>
              <w:t xml:space="preserve">общая заболеваемость</w:t>
            </w:r>
          </w:p>
        </w:tc>
        <w:tc>
          <w:tcPr>
            <w:tcW w:w="844" w:type="dxa"/>
          </w:tcPr>
          <w:p>
            <w:pPr>
              <w:pStyle w:val="0"/>
              <w:jc w:val="center"/>
            </w:pPr>
            <w:r>
              <w:rPr>
                <w:sz w:val="20"/>
              </w:rPr>
              <w:t xml:space="preserve">первичная заболеваемость</w:t>
            </w:r>
          </w:p>
        </w:tc>
      </w:tr>
      <w:tr>
        <w:tc>
          <w:tcPr>
            <w:vMerge w:val="continue"/>
          </w:tcPr>
          <w:p/>
        </w:tc>
        <w:tc>
          <w:tcPr>
            <w:tcW w:w="904" w:type="dxa"/>
          </w:tcPr>
          <w:p>
            <w:pPr>
              <w:pStyle w:val="0"/>
              <w:jc w:val="center"/>
            </w:pPr>
            <w:r>
              <w:rPr>
                <w:sz w:val="20"/>
              </w:rPr>
              <w:t xml:space="preserve">всего (общая заболеваемость)</w:t>
            </w:r>
          </w:p>
        </w:tc>
        <w:tc>
          <w:tcPr>
            <w:tcW w:w="1134" w:type="dxa"/>
          </w:tcPr>
          <w:p>
            <w:pPr>
              <w:pStyle w:val="0"/>
              <w:jc w:val="center"/>
            </w:pPr>
            <w:r>
              <w:rPr>
                <w:sz w:val="20"/>
              </w:rPr>
              <w:t xml:space="preserve">с впервые в жизни установленным диагнозом</w:t>
            </w:r>
          </w:p>
        </w:tc>
        <w:tc>
          <w:tcPr>
            <w:tcW w:w="964" w:type="dxa"/>
          </w:tcPr>
          <w:p>
            <w:pPr>
              <w:pStyle w:val="0"/>
              <w:jc w:val="center"/>
            </w:pPr>
            <w:r>
              <w:rPr>
                <w:sz w:val="20"/>
              </w:rPr>
              <w:t xml:space="preserve">на 100 тыс. населения</w:t>
            </w:r>
          </w:p>
        </w:tc>
        <w:tc>
          <w:tcPr>
            <w:tcW w:w="844" w:type="dxa"/>
          </w:tcPr>
          <w:p>
            <w:pPr>
              <w:pStyle w:val="0"/>
              <w:jc w:val="center"/>
            </w:pPr>
            <w:r>
              <w:rPr>
                <w:sz w:val="20"/>
              </w:rPr>
              <w:t xml:space="preserve">на 100 тыс. населения</w:t>
            </w:r>
          </w:p>
        </w:tc>
        <w:tc>
          <w:tcPr>
            <w:tcW w:w="904" w:type="dxa"/>
          </w:tcPr>
          <w:p>
            <w:pPr>
              <w:pStyle w:val="0"/>
              <w:jc w:val="center"/>
            </w:pPr>
            <w:r>
              <w:rPr>
                <w:sz w:val="20"/>
              </w:rPr>
              <w:t xml:space="preserve">всего (общая заболеваемость)</w:t>
            </w:r>
          </w:p>
        </w:tc>
        <w:tc>
          <w:tcPr>
            <w:tcW w:w="1020" w:type="dxa"/>
          </w:tcPr>
          <w:p>
            <w:pPr>
              <w:pStyle w:val="0"/>
              <w:jc w:val="center"/>
            </w:pPr>
            <w:r>
              <w:rPr>
                <w:sz w:val="20"/>
              </w:rPr>
              <w:t xml:space="preserve">с впервые в жизни установленным диагнозом</w:t>
            </w:r>
          </w:p>
        </w:tc>
        <w:tc>
          <w:tcPr>
            <w:tcW w:w="964" w:type="dxa"/>
          </w:tcPr>
          <w:p>
            <w:pPr>
              <w:pStyle w:val="0"/>
              <w:jc w:val="center"/>
            </w:pPr>
            <w:r>
              <w:rPr>
                <w:sz w:val="20"/>
              </w:rPr>
              <w:t xml:space="preserve">на 100 тыс. населения</w:t>
            </w:r>
          </w:p>
        </w:tc>
        <w:tc>
          <w:tcPr>
            <w:tcW w:w="844" w:type="dxa"/>
          </w:tcPr>
          <w:p>
            <w:pPr>
              <w:pStyle w:val="0"/>
              <w:jc w:val="center"/>
            </w:pPr>
            <w:r>
              <w:rPr>
                <w:sz w:val="20"/>
              </w:rPr>
              <w:t xml:space="preserve">на 100 тыс. населения</w:t>
            </w:r>
          </w:p>
        </w:tc>
        <w:tc>
          <w:tcPr>
            <w:tcW w:w="904" w:type="dxa"/>
          </w:tcPr>
          <w:p>
            <w:pPr>
              <w:pStyle w:val="0"/>
              <w:jc w:val="center"/>
            </w:pPr>
            <w:r>
              <w:rPr>
                <w:sz w:val="20"/>
              </w:rPr>
              <w:t xml:space="preserve">всего (общая заболеваемость)</w:t>
            </w:r>
          </w:p>
        </w:tc>
        <w:tc>
          <w:tcPr>
            <w:tcW w:w="1020" w:type="dxa"/>
          </w:tcPr>
          <w:p>
            <w:pPr>
              <w:pStyle w:val="0"/>
              <w:jc w:val="center"/>
            </w:pPr>
            <w:r>
              <w:rPr>
                <w:sz w:val="20"/>
              </w:rPr>
              <w:t xml:space="preserve">с впервые в жизни установленным диагнозом</w:t>
            </w:r>
          </w:p>
        </w:tc>
        <w:tc>
          <w:tcPr>
            <w:tcW w:w="964" w:type="dxa"/>
          </w:tcPr>
          <w:p>
            <w:pPr>
              <w:pStyle w:val="0"/>
              <w:jc w:val="center"/>
            </w:pPr>
            <w:r>
              <w:rPr>
                <w:sz w:val="20"/>
              </w:rPr>
              <w:t xml:space="preserve">на 100 тыс. населения</w:t>
            </w:r>
          </w:p>
        </w:tc>
        <w:tc>
          <w:tcPr>
            <w:tcW w:w="844" w:type="dxa"/>
          </w:tcPr>
          <w:p>
            <w:pPr>
              <w:pStyle w:val="0"/>
              <w:jc w:val="center"/>
            </w:pPr>
            <w:r>
              <w:rPr>
                <w:sz w:val="20"/>
              </w:rPr>
              <w:t xml:space="preserve">на 100 тыс. населения</w:t>
            </w:r>
          </w:p>
        </w:tc>
      </w:tr>
      <w:tr>
        <w:tc>
          <w:tcPr>
            <w:tcW w:w="2269" w:type="dxa"/>
            <w:vAlign w:val="center"/>
          </w:tcPr>
          <w:p>
            <w:pPr>
              <w:pStyle w:val="0"/>
            </w:pPr>
            <w:r>
              <w:rPr>
                <w:sz w:val="20"/>
              </w:rPr>
              <w:t xml:space="preserve">Болезни системы кровообращения</w:t>
            </w:r>
          </w:p>
        </w:tc>
        <w:tc>
          <w:tcPr>
            <w:tcW w:w="904" w:type="dxa"/>
            <w:vAlign w:val="center"/>
          </w:tcPr>
          <w:p>
            <w:pPr>
              <w:pStyle w:val="0"/>
              <w:jc w:val="center"/>
            </w:pPr>
            <w:r>
              <w:rPr>
                <w:sz w:val="20"/>
              </w:rPr>
              <w:t xml:space="preserve">491 897</w:t>
            </w:r>
          </w:p>
        </w:tc>
        <w:tc>
          <w:tcPr>
            <w:tcW w:w="1134" w:type="dxa"/>
            <w:vAlign w:val="center"/>
          </w:tcPr>
          <w:p>
            <w:pPr>
              <w:pStyle w:val="0"/>
              <w:jc w:val="center"/>
            </w:pPr>
            <w:r>
              <w:rPr>
                <w:sz w:val="20"/>
              </w:rPr>
              <w:t xml:space="preserve">49 119</w:t>
            </w:r>
          </w:p>
        </w:tc>
        <w:tc>
          <w:tcPr>
            <w:tcW w:w="964" w:type="dxa"/>
            <w:vAlign w:val="center"/>
          </w:tcPr>
          <w:p>
            <w:pPr>
              <w:pStyle w:val="0"/>
              <w:jc w:val="center"/>
            </w:pPr>
            <w:r>
              <w:rPr>
                <w:sz w:val="20"/>
              </w:rPr>
              <w:t xml:space="preserve">38 973,6</w:t>
            </w:r>
          </w:p>
        </w:tc>
        <w:tc>
          <w:tcPr>
            <w:tcW w:w="844" w:type="dxa"/>
            <w:vAlign w:val="center"/>
          </w:tcPr>
          <w:p>
            <w:pPr>
              <w:pStyle w:val="0"/>
              <w:jc w:val="center"/>
            </w:pPr>
            <w:r>
              <w:rPr>
                <w:sz w:val="20"/>
              </w:rPr>
              <w:t xml:space="preserve">3 891,8</w:t>
            </w:r>
          </w:p>
        </w:tc>
        <w:tc>
          <w:tcPr>
            <w:tcW w:w="904" w:type="dxa"/>
            <w:vAlign w:val="center"/>
          </w:tcPr>
          <w:p>
            <w:pPr>
              <w:pStyle w:val="0"/>
              <w:jc w:val="center"/>
            </w:pPr>
            <w:r>
              <w:rPr>
                <w:sz w:val="20"/>
              </w:rPr>
              <w:t xml:space="preserve">527 763</w:t>
            </w:r>
          </w:p>
        </w:tc>
        <w:tc>
          <w:tcPr>
            <w:tcW w:w="1020" w:type="dxa"/>
            <w:vAlign w:val="center"/>
          </w:tcPr>
          <w:p>
            <w:pPr>
              <w:pStyle w:val="0"/>
              <w:jc w:val="center"/>
            </w:pPr>
            <w:r>
              <w:rPr>
                <w:sz w:val="20"/>
              </w:rPr>
              <w:t xml:space="preserve">48 418</w:t>
            </w:r>
          </w:p>
        </w:tc>
        <w:tc>
          <w:tcPr>
            <w:tcW w:w="964" w:type="dxa"/>
            <w:vAlign w:val="center"/>
          </w:tcPr>
          <w:p>
            <w:pPr>
              <w:pStyle w:val="0"/>
              <w:jc w:val="center"/>
            </w:pPr>
            <w:r>
              <w:rPr>
                <w:sz w:val="20"/>
              </w:rPr>
              <w:t xml:space="preserve">41 946,4</w:t>
            </w:r>
          </w:p>
        </w:tc>
        <w:tc>
          <w:tcPr>
            <w:tcW w:w="844" w:type="dxa"/>
            <w:vAlign w:val="center"/>
          </w:tcPr>
          <w:p>
            <w:pPr>
              <w:pStyle w:val="0"/>
              <w:jc w:val="center"/>
            </w:pPr>
            <w:r>
              <w:rPr>
                <w:sz w:val="20"/>
              </w:rPr>
              <w:t xml:space="preserve">3 848,2</w:t>
            </w:r>
          </w:p>
        </w:tc>
        <w:tc>
          <w:tcPr>
            <w:tcW w:w="904" w:type="dxa"/>
            <w:vAlign w:val="center"/>
          </w:tcPr>
          <w:p>
            <w:pPr>
              <w:pStyle w:val="0"/>
              <w:jc w:val="center"/>
            </w:pPr>
            <w:r>
              <w:rPr>
                <w:sz w:val="20"/>
              </w:rPr>
              <w:t xml:space="preserve">520 440</w:t>
            </w:r>
          </w:p>
        </w:tc>
        <w:tc>
          <w:tcPr>
            <w:tcW w:w="1020" w:type="dxa"/>
            <w:vAlign w:val="center"/>
          </w:tcPr>
          <w:p>
            <w:pPr>
              <w:pStyle w:val="0"/>
              <w:jc w:val="center"/>
            </w:pPr>
            <w:r>
              <w:rPr>
                <w:sz w:val="20"/>
              </w:rPr>
              <w:t xml:space="preserve">48 180</w:t>
            </w:r>
          </w:p>
        </w:tc>
        <w:tc>
          <w:tcPr>
            <w:tcW w:w="964" w:type="dxa"/>
            <w:vAlign w:val="center"/>
          </w:tcPr>
          <w:p>
            <w:pPr>
              <w:pStyle w:val="0"/>
              <w:jc w:val="center"/>
            </w:pPr>
            <w:r>
              <w:rPr>
                <w:sz w:val="20"/>
              </w:rPr>
              <w:t xml:space="preserve">41 355,4</w:t>
            </w:r>
          </w:p>
        </w:tc>
        <w:tc>
          <w:tcPr>
            <w:tcW w:w="844" w:type="dxa"/>
            <w:vAlign w:val="center"/>
          </w:tcPr>
          <w:p>
            <w:pPr>
              <w:pStyle w:val="0"/>
              <w:jc w:val="center"/>
            </w:pPr>
            <w:r>
              <w:rPr>
                <w:sz w:val="20"/>
              </w:rPr>
              <w:t xml:space="preserve">3 828,5</w:t>
            </w:r>
          </w:p>
        </w:tc>
      </w:tr>
      <w:tr>
        <w:tc>
          <w:tcPr>
            <w:tcW w:w="2269" w:type="dxa"/>
            <w:vAlign w:val="center"/>
          </w:tcPr>
          <w:p>
            <w:pPr>
              <w:pStyle w:val="0"/>
            </w:pPr>
            <w:r>
              <w:rPr>
                <w:sz w:val="20"/>
              </w:rPr>
              <w:t xml:space="preserve">болезни, характеризующиеся повышенным кровяным давлением</w:t>
            </w:r>
          </w:p>
        </w:tc>
        <w:tc>
          <w:tcPr>
            <w:tcW w:w="904" w:type="dxa"/>
            <w:vAlign w:val="center"/>
          </w:tcPr>
          <w:p>
            <w:pPr>
              <w:pStyle w:val="0"/>
              <w:jc w:val="center"/>
            </w:pPr>
            <w:r>
              <w:rPr>
                <w:sz w:val="20"/>
              </w:rPr>
              <w:t xml:space="preserve">226 362</w:t>
            </w:r>
          </w:p>
        </w:tc>
        <w:tc>
          <w:tcPr>
            <w:tcW w:w="1134" w:type="dxa"/>
            <w:vAlign w:val="center"/>
          </w:tcPr>
          <w:p>
            <w:pPr>
              <w:pStyle w:val="0"/>
              <w:jc w:val="center"/>
            </w:pPr>
            <w:r>
              <w:rPr>
                <w:sz w:val="20"/>
              </w:rPr>
              <w:t xml:space="preserve">11 743</w:t>
            </w:r>
          </w:p>
        </w:tc>
        <w:tc>
          <w:tcPr>
            <w:tcW w:w="964" w:type="dxa"/>
            <w:vAlign w:val="center"/>
          </w:tcPr>
          <w:p>
            <w:pPr>
              <w:pStyle w:val="0"/>
              <w:jc w:val="center"/>
            </w:pPr>
            <w:r>
              <w:rPr>
                <w:sz w:val="20"/>
              </w:rPr>
              <w:t xml:space="preserve">17 934,9</w:t>
            </w:r>
          </w:p>
        </w:tc>
        <w:tc>
          <w:tcPr>
            <w:tcW w:w="844" w:type="dxa"/>
            <w:vAlign w:val="center"/>
          </w:tcPr>
          <w:p>
            <w:pPr>
              <w:pStyle w:val="0"/>
              <w:jc w:val="center"/>
            </w:pPr>
            <w:r>
              <w:rPr>
                <w:sz w:val="20"/>
              </w:rPr>
              <w:t xml:space="preserve">930,4</w:t>
            </w:r>
          </w:p>
        </w:tc>
        <w:tc>
          <w:tcPr>
            <w:tcW w:w="904" w:type="dxa"/>
            <w:vAlign w:val="center"/>
          </w:tcPr>
          <w:p>
            <w:pPr>
              <w:pStyle w:val="0"/>
              <w:jc w:val="center"/>
            </w:pPr>
            <w:r>
              <w:rPr>
                <w:sz w:val="20"/>
              </w:rPr>
              <w:t xml:space="preserve">240 252</w:t>
            </w:r>
          </w:p>
        </w:tc>
        <w:tc>
          <w:tcPr>
            <w:tcW w:w="1020" w:type="dxa"/>
            <w:vAlign w:val="center"/>
          </w:tcPr>
          <w:p>
            <w:pPr>
              <w:pStyle w:val="0"/>
              <w:jc w:val="center"/>
            </w:pPr>
            <w:r>
              <w:rPr>
                <w:sz w:val="20"/>
              </w:rPr>
              <w:t xml:space="preserve">11 531</w:t>
            </w:r>
          </w:p>
        </w:tc>
        <w:tc>
          <w:tcPr>
            <w:tcW w:w="964" w:type="dxa"/>
            <w:vAlign w:val="center"/>
          </w:tcPr>
          <w:p>
            <w:pPr>
              <w:pStyle w:val="0"/>
              <w:jc w:val="center"/>
            </w:pPr>
            <w:r>
              <w:rPr>
                <w:sz w:val="20"/>
              </w:rPr>
              <w:t xml:space="preserve">19 095,1</w:t>
            </w:r>
          </w:p>
        </w:tc>
        <w:tc>
          <w:tcPr>
            <w:tcW w:w="844" w:type="dxa"/>
            <w:vAlign w:val="center"/>
          </w:tcPr>
          <w:p>
            <w:pPr>
              <w:pStyle w:val="0"/>
              <w:jc w:val="center"/>
            </w:pPr>
            <w:r>
              <w:rPr>
                <w:sz w:val="20"/>
              </w:rPr>
              <w:t xml:space="preserve">916,5</w:t>
            </w:r>
          </w:p>
        </w:tc>
        <w:tc>
          <w:tcPr>
            <w:tcW w:w="904" w:type="dxa"/>
            <w:vAlign w:val="center"/>
          </w:tcPr>
          <w:p>
            <w:pPr>
              <w:pStyle w:val="0"/>
              <w:jc w:val="center"/>
            </w:pPr>
            <w:r>
              <w:rPr>
                <w:sz w:val="20"/>
              </w:rPr>
              <w:t xml:space="preserve">240 179</w:t>
            </w:r>
          </w:p>
        </w:tc>
        <w:tc>
          <w:tcPr>
            <w:tcW w:w="1020" w:type="dxa"/>
            <w:vAlign w:val="center"/>
          </w:tcPr>
          <w:p>
            <w:pPr>
              <w:pStyle w:val="0"/>
              <w:jc w:val="center"/>
            </w:pPr>
            <w:r>
              <w:rPr>
                <w:sz w:val="20"/>
              </w:rPr>
              <w:t xml:space="preserve">11 467</w:t>
            </w:r>
          </w:p>
        </w:tc>
        <w:tc>
          <w:tcPr>
            <w:tcW w:w="964" w:type="dxa"/>
            <w:vAlign w:val="center"/>
          </w:tcPr>
          <w:p>
            <w:pPr>
              <w:pStyle w:val="0"/>
              <w:jc w:val="center"/>
            </w:pPr>
            <w:r>
              <w:rPr>
                <w:sz w:val="20"/>
              </w:rPr>
              <w:t xml:space="preserve">19 085,2</w:t>
            </w:r>
          </w:p>
        </w:tc>
        <w:tc>
          <w:tcPr>
            <w:tcW w:w="844" w:type="dxa"/>
            <w:vAlign w:val="center"/>
          </w:tcPr>
          <w:p>
            <w:pPr>
              <w:pStyle w:val="0"/>
              <w:jc w:val="center"/>
            </w:pPr>
            <w:r>
              <w:rPr>
                <w:sz w:val="20"/>
              </w:rPr>
              <w:t xml:space="preserve">911,2</w:t>
            </w:r>
          </w:p>
        </w:tc>
      </w:tr>
      <w:tr>
        <w:tc>
          <w:tcPr>
            <w:tcW w:w="2269" w:type="dxa"/>
            <w:vAlign w:val="center"/>
          </w:tcPr>
          <w:p>
            <w:pPr>
              <w:pStyle w:val="0"/>
            </w:pPr>
            <w:r>
              <w:rPr>
                <w:sz w:val="20"/>
              </w:rPr>
              <w:t xml:space="preserve">из них: эссенциальная гипертензия</w:t>
            </w:r>
          </w:p>
        </w:tc>
        <w:tc>
          <w:tcPr>
            <w:tcW w:w="904" w:type="dxa"/>
            <w:vAlign w:val="center"/>
          </w:tcPr>
          <w:p>
            <w:pPr>
              <w:pStyle w:val="0"/>
              <w:jc w:val="center"/>
            </w:pPr>
            <w:r>
              <w:rPr>
                <w:sz w:val="20"/>
              </w:rPr>
              <w:t xml:space="preserve">11 000</w:t>
            </w:r>
          </w:p>
        </w:tc>
        <w:tc>
          <w:tcPr>
            <w:tcW w:w="1134" w:type="dxa"/>
            <w:vAlign w:val="center"/>
          </w:tcPr>
          <w:p>
            <w:pPr>
              <w:pStyle w:val="0"/>
              <w:jc w:val="center"/>
            </w:pPr>
            <w:r>
              <w:rPr>
                <w:sz w:val="20"/>
              </w:rPr>
              <w:t xml:space="preserve">1 349</w:t>
            </w:r>
          </w:p>
        </w:tc>
        <w:tc>
          <w:tcPr>
            <w:tcW w:w="964" w:type="dxa"/>
            <w:vAlign w:val="center"/>
          </w:tcPr>
          <w:p>
            <w:pPr>
              <w:pStyle w:val="0"/>
              <w:jc w:val="center"/>
            </w:pPr>
            <w:r>
              <w:rPr>
                <w:sz w:val="20"/>
              </w:rPr>
              <w:t xml:space="preserve">871,5</w:t>
            </w:r>
          </w:p>
        </w:tc>
        <w:tc>
          <w:tcPr>
            <w:tcW w:w="844" w:type="dxa"/>
            <w:vAlign w:val="center"/>
          </w:tcPr>
          <w:p>
            <w:pPr>
              <w:pStyle w:val="0"/>
              <w:jc w:val="center"/>
            </w:pPr>
            <w:r>
              <w:rPr>
                <w:sz w:val="20"/>
              </w:rPr>
              <w:t xml:space="preserve">106,9</w:t>
            </w:r>
          </w:p>
        </w:tc>
        <w:tc>
          <w:tcPr>
            <w:tcW w:w="904" w:type="dxa"/>
            <w:vAlign w:val="center"/>
          </w:tcPr>
          <w:p>
            <w:pPr>
              <w:pStyle w:val="0"/>
              <w:jc w:val="center"/>
            </w:pPr>
            <w:r>
              <w:rPr>
                <w:sz w:val="20"/>
              </w:rPr>
              <w:t xml:space="preserve">12 287</w:t>
            </w:r>
          </w:p>
        </w:tc>
        <w:tc>
          <w:tcPr>
            <w:tcW w:w="1020" w:type="dxa"/>
            <w:vAlign w:val="center"/>
          </w:tcPr>
          <w:p>
            <w:pPr>
              <w:pStyle w:val="0"/>
              <w:jc w:val="center"/>
            </w:pPr>
            <w:r>
              <w:rPr>
                <w:sz w:val="20"/>
              </w:rPr>
              <w:t xml:space="preserve">1 106</w:t>
            </w:r>
          </w:p>
        </w:tc>
        <w:tc>
          <w:tcPr>
            <w:tcW w:w="964" w:type="dxa"/>
            <w:vAlign w:val="center"/>
          </w:tcPr>
          <w:p>
            <w:pPr>
              <w:pStyle w:val="0"/>
              <w:jc w:val="center"/>
            </w:pPr>
            <w:r>
              <w:rPr>
                <w:sz w:val="20"/>
              </w:rPr>
              <w:t xml:space="preserve">976,6</w:t>
            </w:r>
          </w:p>
        </w:tc>
        <w:tc>
          <w:tcPr>
            <w:tcW w:w="844" w:type="dxa"/>
            <w:vAlign w:val="center"/>
          </w:tcPr>
          <w:p>
            <w:pPr>
              <w:pStyle w:val="0"/>
              <w:jc w:val="center"/>
            </w:pPr>
            <w:r>
              <w:rPr>
                <w:sz w:val="20"/>
              </w:rPr>
              <w:t xml:space="preserve">87,9</w:t>
            </w:r>
          </w:p>
        </w:tc>
        <w:tc>
          <w:tcPr>
            <w:tcW w:w="904" w:type="dxa"/>
            <w:vAlign w:val="center"/>
          </w:tcPr>
          <w:p>
            <w:pPr>
              <w:pStyle w:val="0"/>
              <w:jc w:val="center"/>
            </w:pPr>
            <w:r>
              <w:rPr>
                <w:sz w:val="20"/>
              </w:rPr>
              <w:t xml:space="preserve">10 611</w:t>
            </w:r>
          </w:p>
        </w:tc>
        <w:tc>
          <w:tcPr>
            <w:tcW w:w="1020" w:type="dxa"/>
            <w:vAlign w:val="center"/>
          </w:tcPr>
          <w:p>
            <w:pPr>
              <w:pStyle w:val="0"/>
              <w:jc w:val="center"/>
            </w:pPr>
            <w:r>
              <w:rPr>
                <w:sz w:val="20"/>
              </w:rPr>
              <w:t xml:space="preserve">1 157</w:t>
            </w:r>
          </w:p>
        </w:tc>
        <w:tc>
          <w:tcPr>
            <w:tcW w:w="964" w:type="dxa"/>
            <w:vAlign w:val="center"/>
          </w:tcPr>
          <w:p>
            <w:pPr>
              <w:pStyle w:val="0"/>
              <w:jc w:val="center"/>
            </w:pPr>
            <w:r>
              <w:rPr>
                <w:sz w:val="20"/>
              </w:rPr>
              <w:t xml:space="preserve">843,2</w:t>
            </w:r>
          </w:p>
        </w:tc>
        <w:tc>
          <w:tcPr>
            <w:tcW w:w="844" w:type="dxa"/>
            <w:vAlign w:val="center"/>
          </w:tcPr>
          <w:p>
            <w:pPr>
              <w:pStyle w:val="0"/>
              <w:jc w:val="center"/>
            </w:pPr>
            <w:r>
              <w:rPr>
                <w:sz w:val="20"/>
              </w:rPr>
              <w:t xml:space="preserve">91,9</w:t>
            </w:r>
          </w:p>
        </w:tc>
      </w:tr>
      <w:tr>
        <w:tc>
          <w:tcPr>
            <w:tcW w:w="2269" w:type="dxa"/>
            <w:vAlign w:val="center"/>
          </w:tcPr>
          <w:p>
            <w:pPr>
              <w:pStyle w:val="0"/>
            </w:pPr>
            <w:r>
              <w:rPr>
                <w:sz w:val="20"/>
              </w:rPr>
              <w:t xml:space="preserve">ГБ с преимущественным поражением сердца</w:t>
            </w:r>
          </w:p>
        </w:tc>
        <w:tc>
          <w:tcPr>
            <w:tcW w:w="904" w:type="dxa"/>
            <w:vAlign w:val="center"/>
          </w:tcPr>
          <w:p>
            <w:pPr>
              <w:pStyle w:val="0"/>
              <w:jc w:val="center"/>
            </w:pPr>
            <w:r>
              <w:rPr>
                <w:sz w:val="20"/>
              </w:rPr>
              <w:t xml:space="preserve">206 447</w:t>
            </w:r>
          </w:p>
        </w:tc>
        <w:tc>
          <w:tcPr>
            <w:tcW w:w="1134" w:type="dxa"/>
            <w:vAlign w:val="center"/>
          </w:tcPr>
          <w:p>
            <w:pPr>
              <w:pStyle w:val="0"/>
              <w:jc w:val="center"/>
            </w:pPr>
            <w:r>
              <w:rPr>
                <w:sz w:val="20"/>
              </w:rPr>
              <w:t xml:space="preserve">9 808</w:t>
            </w:r>
          </w:p>
        </w:tc>
        <w:tc>
          <w:tcPr>
            <w:tcW w:w="964" w:type="dxa"/>
            <w:vAlign w:val="center"/>
          </w:tcPr>
          <w:p>
            <w:pPr>
              <w:pStyle w:val="0"/>
              <w:jc w:val="center"/>
            </w:pPr>
            <w:r>
              <w:rPr>
                <w:sz w:val="20"/>
              </w:rPr>
              <w:t xml:space="preserve">16 357,0</w:t>
            </w:r>
          </w:p>
        </w:tc>
        <w:tc>
          <w:tcPr>
            <w:tcW w:w="844" w:type="dxa"/>
            <w:vAlign w:val="center"/>
          </w:tcPr>
          <w:p>
            <w:pPr>
              <w:pStyle w:val="0"/>
              <w:jc w:val="center"/>
            </w:pPr>
            <w:r>
              <w:rPr>
                <w:sz w:val="20"/>
              </w:rPr>
              <w:t xml:space="preserve">777,1</w:t>
            </w:r>
          </w:p>
        </w:tc>
        <w:tc>
          <w:tcPr>
            <w:tcW w:w="904" w:type="dxa"/>
            <w:vAlign w:val="center"/>
          </w:tcPr>
          <w:p>
            <w:pPr>
              <w:pStyle w:val="0"/>
              <w:jc w:val="center"/>
            </w:pPr>
            <w:r>
              <w:rPr>
                <w:sz w:val="20"/>
              </w:rPr>
              <w:t xml:space="preserve">218 103</w:t>
            </w:r>
          </w:p>
        </w:tc>
        <w:tc>
          <w:tcPr>
            <w:tcW w:w="1020" w:type="dxa"/>
            <w:vAlign w:val="center"/>
          </w:tcPr>
          <w:p>
            <w:pPr>
              <w:pStyle w:val="0"/>
              <w:jc w:val="center"/>
            </w:pPr>
            <w:r>
              <w:rPr>
                <w:sz w:val="20"/>
              </w:rPr>
              <w:t xml:space="preserve">9 719</w:t>
            </w:r>
          </w:p>
        </w:tc>
        <w:tc>
          <w:tcPr>
            <w:tcW w:w="964" w:type="dxa"/>
            <w:vAlign w:val="center"/>
          </w:tcPr>
          <w:p>
            <w:pPr>
              <w:pStyle w:val="0"/>
              <w:jc w:val="center"/>
            </w:pPr>
            <w:r>
              <w:rPr>
                <w:sz w:val="20"/>
              </w:rPr>
              <w:t xml:space="preserve">17 334,7</w:t>
            </w:r>
          </w:p>
        </w:tc>
        <w:tc>
          <w:tcPr>
            <w:tcW w:w="844" w:type="dxa"/>
            <w:vAlign w:val="center"/>
          </w:tcPr>
          <w:p>
            <w:pPr>
              <w:pStyle w:val="0"/>
              <w:jc w:val="center"/>
            </w:pPr>
            <w:r>
              <w:rPr>
                <w:sz w:val="20"/>
              </w:rPr>
              <w:t xml:space="preserve">772,5</w:t>
            </w:r>
          </w:p>
        </w:tc>
        <w:tc>
          <w:tcPr>
            <w:tcW w:w="904" w:type="dxa"/>
            <w:vAlign w:val="center"/>
          </w:tcPr>
          <w:p>
            <w:pPr>
              <w:pStyle w:val="0"/>
              <w:jc w:val="center"/>
            </w:pPr>
            <w:r>
              <w:rPr>
                <w:sz w:val="20"/>
              </w:rPr>
              <w:t xml:space="preserve">221 742</w:t>
            </w:r>
          </w:p>
        </w:tc>
        <w:tc>
          <w:tcPr>
            <w:tcW w:w="1020" w:type="dxa"/>
            <w:vAlign w:val="center"/>
          </w:tcPr>
          <w:p>
            <w:pPr>
              <w:pStyle w:val="0"/>
              <w:jc w:val="center"/>
            </w:pPr>
            <w:r>
              <w:rPr>
                <w:sz w:val="20"/>
              </w:rPr>
              <w:t xml:space="preserve">9 958</w:t>
            </w:r>
          </w:p>
        </w:tc>
        <w:tc>
          <w:tcPr>
            <w:tcW w:w="964" w:type="dxa"/>
            <w:vAlign w:val="center"/>
          </w:tcPr>
          <w:p>
            <w:pPr>
              <w:pStyle w:val="0"/>
              <w:jc w:val="center"/>
            </w:pPr>
            <w:r>
              <w:rPr>
                <w:sz w:val="20"/>
              </w:rPr>
              <w:t xml:space="preserve">17 620,1</w:t>
            </w:r>
          </w:p>
        </w:tc>
        <w:tc>
          <w:tcPr>
            <w:tcW w:w="844" w:type="dxa"/>
            <w:vAlign w:val="center"/>
          </w:tcPr>
          <w:p>
            <w:pPr>
              <w:pStyle w:val="0"/>
              <w:jc w:val="center"/>
            </w:pPr>
            <w:r>
              <w:rPr>
                <w:sz w:val="20"/>
              </w:rPr>
              <w:t xml:space="preserve">791,3</w:t>
            </w:r>
          </w:p>
        </w:tc>
      </w:tr>
      <w:tr>
        <w:tc>
          <w:tcPr>
            <w:tcW w:w="2269" w:type="dxa"/>
            <w:vAlign w:val="center"/>
          </w:tcPr>
          <w:p>
            <w:pPr>
              <w:pStyle w:val="0"/>
            </w:pPr>
            <w:r>
              <w:rPr>
                <w:sz w:val="20"/>
              </w:rPr>
              <w:t xml:space="preserve">ишемические болезни сердца</w:t>
            </w:r>
          </w:p>
        </w:tc>
        <w:tc>
          <w:tcPr>
            <w:tcW w:w="904" w:type="dxa"/>
            <w:vAlign w:val="center"/>
          </w:tcPr>
          <w:p>
            <w:pPr>
              <w:pStyle w:val="0"/>
              <w:jc w:val="center"/>
            </w:pPr>
            <w:r>
              <w:rPr>
                <w:sz w:val="20"/>
              </w:rPr>
              <w:t xml:space="preserve">150 688</w:t>
            </w:r>
          </w:p>
        </w:tc>
        <w:tc>
          <w:tcPr>
            <w:tcW w:w="1134" w:type="dxa"/>
            <w:vAlign w:val="center"/>
          </w:tcPr>
          <w:p>
            <w:pPr>
              <w:pStyle w:val="0"/>
              <w:jc w:val="center"/>
            </w:pPr>
            <w:r>
              <w:rPr>
                <w:sz w:val="20"/>
              </w:rPr>
              <w:t xml:space="preserve">15 853</w:t>
            </w:r>
          </w:p>
        </w:tc>
        <w:tc>
          <w:tcPr>
            <w:tcW w:w="964" w:type="dxa"/>
            <w:vAlign w:val="center"/>
          </w:tcPr>
          <w:p>
            <w:pPr>
              <w:pStyle w:val="0"/>
              <w:jc w:val="center"/>
            </w:pPr>
            <w:r>
              <w:rPr>
                <w:sz w:val="20"/>
              </w:rPr>
              <w:t xml:space="preserve">11 939,2</w:t>
            </w:r>
          </w:p>
        </w:tc>
        <w:tc>
          <w:tcPr>
            <w:tcW w:w="844" w:type="dxa"/>
            <w:vAlign w:val="center"/>
          </w:tcPr>
          <w:p>
            <w:pPr>
              <w:pStyle w:val="0"/>
              <w:jc w:val="center"/>
            </w:pPr>
            <w:r>
              <w:rPr>
                <w:sz w:val="20"/>
              </w:rPr>
              <w:t xml:space="preserve">1 256,1</w:t>
            </w:r>
          </w:p>
        </w:tc>
        <w:tc>
          <w:tcPr>
            <w:tcW w:w="904" w:type="dxa"/>
            <w:vAlign w:val="center"/>
          </w:tcPr>
          <w:p>
            <w:pPr>
              <w:pStyle w:val="0"/>
              <w:jc w:val="center"/>
            </w:pPr>
            <w:r>
              <w:rPr>
                <w:sz w:val="20"/>
              </w:rPr>
              <w:t xml:space="preserve">168 501</w:t>
            </w:r>
          </w:p>
        </w:tc>
        <w:tc>
          <w:tcPr>
            <w:tcW w:w="1020" w:type="dxa"/>
            <w:vAlign w:val="center"/>
          </w:tcPr>
          <w:p>
            <w:pPr>
              <w:pStyle w:val="0"/>
              <w:jc w:val="center"/>
            </w:pPr>
            <w:r>
              <w:rPr>
                <w:sz w:val="20"/>
              </w:rPr>
              <w:t xml:space="preserve">16 601</w:t>
            </w:r>
          </w:p>
        </w:tc>
        <w:tc>
          <w:tcPr>
            <w:tcW w:w="964" w:type="dxa"/>
            <w:vAlign w:val="center"/>
          </w:tcPr>
          <w:p>
            <w:pPr>
              <w:pStyle w:val="0"/>
              <w:jc w:val="center"/>
            </w:pPr>
            <w:r>
              <w:rPr>
                <w:sz w:val="20"/>
              </w:rPr>
              <w:t xml:space="preserve">13 392,4</w:t>
            </w:r>
          </w:p>
        </w:tc>
        <w:tc>
          <w:tcPr>
            <w:tcW w:w="844" w:type="dxa"/>
            <w:vAlign w:val="center"/>
          </w:tcPr>
          <w:p>
            <w:pPr>
              <w:pStyle w:val="0"/>
              <w:jc w:val="center"/>
            </w:pPr>
            <w:r>
              <w:rPr>
                <w:sz w:val="20"/>
              </w:rPr>
              <w:t xml:space="preserve">1 319,4</w:t>
            </w:r>
          </w:p>
        </w:tc>
        <w:tc>
          <w:tcPr>
            <w:tcW w:w="904" w:type="dxa"/>
            <w:vAlign w:val="center"/>
          </w:tcPr>
          <w:p>
            <w:pPr>
              <w:pStyle w:val="0"/>
              <w:jc w:val="center"/>
            </w:pPr>
            <w:r>
              <w:rPr>
                <w:sz w:val="20"/>
              </w:rPr>
              <w:t xml:space="preserve">159 098</w:t>
            </w:r>
          </w:p>
        </w:tc>
        <w:tc>
          <w:tcPr>
            <w:tcW w:w="1020" w:type="dxa"/>
            <w:vAlign w:val="center"/>
          </w:tcPr>
          <w:p>
            <w:pPr>
              <w:pStyle w:val="0"/>
              <w:jc w:val="center"/>
            </w:pPr>
            <w:r>
              <w:rPr>
                <w:sz w:val="20"/>
              </w:rPr>
              <w:t xml:space="preserve">16 324</w:t>
            </w:r>
          </w:p>
        </w:tc>
        <w:tc>
          <w:tcPr>
            <w:tcW w:w="964" w:type="dxa"/>
            <w:vAlign w:val="center"/>
          </w:tcPr>
          <w:p>
            <w:pPr>
              <w:pStyle w:val="0"/>
              <w:jc w:val="center"/>
            </w:pPr>
            <w:r>
              <w:rPr>
                <w:sz w:val="20"/>
              </w:rPr>
              <w:t xml:space="preserve">12 642,3</w:t>
            </w:r>
          </w:p>
        </w:tc>
        <w:tc>
          <w:tcPr>
            <w:tcW w:w="844" w:type="dxa"/>
            <w:vAlign w:val="center"/>
          </w:tcPr>
          <w:p>
            <w:pPr>
              <w:pStyle w:val="0"/>
              <w:jc w:val="center"/>
            </w:pPr>
            <w:r>
              <w:rPr>
                <w:sz w:val="20"/>
              </w:rPr>
              <w:t xml:space="preserve">1 297,1</w:t>
            </w:r>
          </w:p>
        </w:tc>
      </w:tr>
      <w:tr>
        <w:tc>
          <w:tcPr>
            <w:tcW w:w="2269" w:type="dxa"/>
            <w:vAlign w:val="center"/>
          </w:tcPr>
          <w:p>
            <w:pPr>
              <w:pStyle w:val="0"/>
            </w:pPr>
            <w:r>
              <w:rPr>
                <w:sz w:val="20"/>
              </w:rPr>
              <w:t xml:space="preserve">из них: стенокардия</w:t>
            </w:r>
          </w:p>
        </w:tc>
        <w:tc>
          <w:tcPr>
            <w:tcW w:w="904" w:type="dxa"/>
            <w:vAlign w:val="center"/>
          </w:tcPr>
          <w:p>
            <w:pPr>
              <w:pStyle w:val="0"/>
              <w:jc w:val="center"/>
            </w:pPr>
            <w:r>
              <w:rPr>
                <w:sz w:val="20"/>
              </w:rPr>
              <w:t xml:space="preserve">17 607</w:t>
            </w:r>
          </w:p>
        </w:tc>
        <w:tc>
          <w:tcPr>
            <w:tcW w:w="1134" w:type="dxa"/>
            <w:vAlign w:val="center"/>
          </w:tcPr>
          <w:p>
            <w:pPr>
              <w:pStyle w:val="0"/>
              <w:jc w:val="center"/>
            </w:pPr>
            <w:r>
              <w:rPr>
                <w:sz w:val="20"/>
              </w:rPr>
              <w:t xml:space="preserve">3 518</w:t>
            </w:r>
          </w:p>
        </w:tc>
        <w:tc>
          <w:tcPr>
            <w:tcW w:w="964" w:type="dxa"/>
            <w:vAlign w:val="center"/>
          </w:tcPr>
          <w:p>
            <w:pPr>
              <w:pStyle w:val="0"/>
              <w:jc w:val="center"/>
            </w:pPr>
            <w:r>
              <w:rPr>
                <w:sz w:val="20"/>
              </w:rPr>
              <w:t xml:space="preserve">1 395,0</w:t>
            </w:r>
          </w:p>
        </w:tc>
        <w:tc>
          <w:tcPr>
            <w:tcW w:w="844" w:type="dxa"/>
            <w:vAlign w:val="center"/>
          </w:tcPr>
          <w:p>
            <w:pPr>
              <w:pStyle w:val="0"/>
              <w:jc w:val="center"/>
            </w:pPr>
            <w:r>
              <w:rPr>
                <w:sz w:val="20"/>
              </w:rPr>
              <w:t xml:space="preserve">278,7</w:t>
            </w:r>
          </w:p>
        </w:tc>
        <w:tc>
          <w:tcPr>
            <w:tcW w:w="904" w:type="dxa"/>
            <w:vAlign w:val="center"/>
          </w:tcPr>
          <w:p>
            <w:pPr>
              <w:pStyle w:val="0"/>
              <w:jc w:val="center"/>
            </w:pPr>
            <w:r>
              <w:rPr>
                <w:sz w:val="20"/>
              </w:rPr>
              <w:t xml:space="preserve">18 315</w:t>
            </w:r>
          </w:p>
        </w:tc>
        <w:tc>
          <w:tcPr>
            <w:tcW w:w="1020" w:type="dxa"/>
            <w:vAlign w:val="center"/>
          </w:tcPr>
          <w:p>
            <w:pPr>
              <w:pStyle w:val="0"/>
              <w:jc w:val="center"/>
            </w:pPr>
            <w:r>
              <w:rPr>
                <w:sz w:val="20"/>
              </w:rPr>
              <w:t xml:space="preserve">3 819</w:t>
            </w:r>
          </w:p>
        </w:tc>
        <w:tc>
          <w:tcPr>
            <w:tcW w:w="964" w:type="dxa"/>
            <w:vAlign w:val="center"/>
          </w:tcPr>
          <w:p>
            <w:pPr>
              <w:pStyle w:val="0"/>
              <w:jc w:val="center"/>
            </w:pPr>
            <w:r>
              <w:rPr>
                <w:sz w:val="20"/>
              </w:rPr>
              <w:t xml:space="preserve">1 455,7</w:t>
            </w:r>
          </w:p>
        </w:tc>
        <w:tc>
          <w:tcPr>
            <w:tcW w:w="844" w:type="dxa"/>
            <w:vAlign w:val="center"/>
          </w:tcPr>
          <w:p>
            <w:pPr>
              <w:pStyle w:val="0"/>
              <w:jc w:val="center"/>
            </w:pPr>
            <w:r>
              <w:rPr>
                <w:sz w:val="20"/>
              </w:rPr>
              <w:t xml:space="preserve">303,5</w:t>
            </w:r>
          </w:p>
        </w:tc>
        <w:tc>
          <w:tcPr>
            <w:tcW w:w="904" w:type="dxa"/>
            <w:vAlign w:val="center"/>
          </w:tcPr>
          <w:p>
            <w:pPr>
              <w:pStyle w:val="0"/>
              <w:jc w:val="center"/>
            </w:pPr>
            <w:r>
              <w:rPr>
                <w:sz w:val="20"/>
              </w:rPr>
              <w:t xml:space="preserve">18 297</w:t>
            </w:r>
          </w:p>
        </w:tc>
        <w:tc>
          <w:tcPr>
            <w:tcW w:w="1020" w:type="dxa"/>
            <w:vAlign w:val="center"/>
          </w:tcPr>
          <w:p>
            <w:pPr>
              <w:pStyle w:val="0"/>
              <w:jc w:val="center"/>
            </w:pPr>
            <w:r>
              <w:rPr>
                <w:sz w:val="20"/>
              </w:rPr>
              <w:t xml:space="preserve">3 697</w:t>
            </w:r>
          </w:p>
        </w:tc>
        <w:tc>
          <w:tcPr>
            <w:tcW w:w="964" w:type="dxa"/>
            <w:vAlign w:val="center"/>
          </w:tcPr>
          <w:p>
            <w:pPr>
              <w:pStyle w:val="0"/>
              <w:jc w:val="center"/>
            </w:pPr>
            <w:r>
              <w:rPr>
                <w:sz w:val="20"/>
              </w:rPr>
              <w:t xml:space="preserve">1 453,9</w:t>
            </w:r>
          </w:p>
        </w:tc>
        <w:tc>
          <w:tcPr>
            <w:tcW w:w="844" w:type="dxa"/>
            <w:vAlign w:val="center"/>
          </w:tcPr>
          <w:p>
            <w:pPr>
              <w:pStyle w:val="0"/>
              <w:jc w:val="center"/>
            </w:pPr>
            <w:r>
              <w:rPr>
                <w:sz w:val="20"/>
              </w:rPr>
              <w:t xml:space="preserve">293,8</w:t>
            </w:r>
          </w:p>
        </w:tc>
      </w:tr>
      <w:tr>
        <w:tc>
          <w:tcPr>
            <w:tcW w:w="2269" w:type="dxa"/>
            <w:vAlign w:val="center"/>
          </w:tcPr>
          <w:p>
            <w:pPr>
              <w:pStyle w:val="0"/>
            </w:pPr>
            <w:r>
              <w:rPr>
                <w:sz w:val="20"/>
              </w:rPr>
              <w:t xml:space="preserve">из нее: нестабильная стенокардия</w:t>
            </w:r>
          </w:p>
        </w:tc>
        <w:tc>
          <w:tcPr>
            <w:tcW w:w="904" w:type="dxa"/>
            <w:vAlign w:val="center"/>
          </w:tcPr>
          <w:p>
            <w:pPr>
              <w:pStyle w:val="0"/>
              <w:jc w:val="center"/>
            </w:pPr>
            <w:r>
              <w:rPr>
                <w:sz w:val="20"/>
              </w:rPr>
              <w:t xml:space="preserve">1 697</w:t>
            </w:r>
          </w:p>
        </w:tc>
        <w:tc>
          <w:tcPr>
            <w:tcW w:w="1134" w:type="dxa"/>
            <w:vAlign w:val="center"/>
          </w:tcPr>
          <w:p>
            <w:pPr>
              <w:pStyle w:val="0"/>
              <w:jc w:val="center"/>
            </w:pPr>
            <w:r>
              <w:rPr>
                <w:sz w:val="20"/>
              </w:rPr>
              <w:t xml:space="preserve">1 697</w:t>
            </w:r>
          </w:p>
        </w:tc>
        <w:tc>
          <w:tcPr>
            <w:tcW w:w="964" w:type="dxa"/>
            <w:vAlign w:val="center"/>
          </w:tcPr>
          <w:p>
            <w:pPr>
              <w:pStyle w:val="0"/>
              <w:jc w:val="center"/>
            </w:pPr>
            <w:r>
              <w:rPr>
                <w:sz w:val="20"/>
              </w:rPr>
              <w:t xml:space="preserve">134,5</w:t>
            </w:r>
          </w:p>
        </w:tc>
        <w:tc>
          <w:tcPr>
            <w:tcW w:w="844" w:type="dxa"/>
            <w:vAlign w:val="center"/>
          </w:tcPr>
          <w:p>
            <w:pPr>
              <w:pStyle w:val="0"/>
              <w:jc w:val="center"/>
            </w:pPr>
            <w:r>
              <w:rPr>
                <w:sz w:val="20"/>
              </w:rPr>
              <w:t xml:space="preserve">134,5</w:t>
            </w:r>
          </w:p>
        </w:tc>
        <w:tc>
          <w:tcPr>
            <w:tcW w:w="904" w:type="dxa"/>
            <w:vAlign w:val="center"/>
          </w:tcPr>
          <w:p>
            <w:pPr>
              <w:pStyle w:val="0"/>
              <w:jc w:val="center"/>
            </w:pPr>
            <w:r>
              <w:rPr>
                <w:sz w:val="20"/>
              </w:rPr>
              <w:t xml:space="preserve">1 859</w:t>
            </w:r>
          </w:p>
        </w:tc>
        <w:tc>
          <w:tcPr>
            <w:tcW w:w="1020" w:type="dxa"/>
            <w:vAlign w:val="center"/>
          </w:tcPr>
          <w:p>
            <w:pPr>
              <w:pStyle w:val="0"/>
              <w:jc w:val="center"/>
            </w:pPr>
            <w:r>
              <w:rPr>
                <w:sz w:val="20"/>
              </w:rPr>
              <w:t xml:space="preserve">1 859</w:t>
            </w:r>
          </w:p>
        </w:tc>
        <w:tc>
          <w:tcPr>
            <w:tcW w:w="964" w:type="dxa"/>
            <w:vAlign w:val="center"/>
          </w:tcPr>
          <w:p>
            <w:pPr>
              <w:pStyle w:val="0"/>
              <w:jc w:val="center"/>
            </w:pPr>
            <w:r>
              <w:rPr>
                <w:sz w:val="20"/>
              </w:rPr>
              <w:t xml:space="preserve">147,8</w:t>
            </w:r>
          </w:p>
        </w:tc>
        <w:tc>
          <w:tcPr>
            <w:tcW w:w="844" w:type="dxa"/>
            <w:vAlign w:val="center"/>
          </w:tcPr>
          <w:p>
            <w:pPr>
              <w:pStyle w:val="0"/>
              <w:jc w:val="center"/>
            </w:pPr>
            <w:r>
              <w:rPr>
                <w:sz w:val="20"/>
              </w:rPr>
              <w:t xml:space="preserve">147,8</w:t>
            </w:r>
          </w:p>
        </w:tc>
        <w:tc>
          <w:tcPr>
            <w:tcW w:w="904" w:type="dxa"/>
            <w:vAlign w:val="center"/>
          </w:tcPr>
          <w:p>
            <w:pPr>
              <w:pStyle w:val="0"/>
              <w:jc w:val="center"/>
            </w:pPr>
            <w:r>
              <w:rPr>
                <w:sz w:val="20"/>
              </w:rPr>
              <w:t xml:space="preserve">1 315</w:t>
            </w:r>
          </w:p>
        </w:tc>
        <w:tc>
          <w:tcPr>
            <w:tcW w:w="1020" w:type="dxa"/>
            <w:vAlign w:val="center"/>
          </w:tcPr>
          <w:p>
            <w:pPr>
              <w:pStyle w:val="0"/>
              <w:jc w:val="center"/>
            </w:pPr>
            <w:r>
              <w:rPr>
                <w:sz w:val="20"/>
              </w:rPr>
              <w:t xml:space="preserve">1 315</w:t>
            </w:r>
          </w:p>
        </w:tc>
        <w:tc>
          <w:tcPr>
            <w:tcW w:w="964" w:type="dxa"/>
            <w:vAlign w:val="center"/>
          </w:tcPr>
          <w:p>
            <w:pPr>
              <w:pStyle w:val="0"/>
              <w:jc w:val="center"/>
            </w:pPr>
            <w:r>
              <w:rPr>
                <w:sz w:val="20"/>
              </w:rPr>
              <w:t xml:space="preserve">104,5</w:t>
            </w:r>
          </w:p>
        </w:tc>
        <w:tc>
          <w:tcPr>
            <w:tcW w:w="844" w:type="dxa"/>
            <w:vAlign w:val="center"/>
          </w:tcPr>
          <w:p>
            <w:pPr>
              <w:pStyle w:val="0"/>
              <w:jc w:val="center"/>
            </w:pPr>
            <w:r>
              <w:rPr>
                <w:sz w:val="20"/>
              </w:rPr>
              <w:t xml:space="preserve">104,5</w:t>
            </w:r>
          </w:p>
        </w:tc>
      </w:tr>
      <w:tr>
        <w:tc>
          <w:tcPr>
            <w:tcW w:w="2269" w:type="dxa"/>
            <w:vAlign w:val="center"/>
          </w:tcPr>
          <w:p>
            <w:pPr>
              <w:pStyle w:val="0"/>
            </w:pPr>
            <w:r>
              <w:rPr>
                <w:sz w:val="20"/>
              </w:rPr>
              <w:t xml:space="preserve">острый инфаркт миокарда</w:t>
            </w:r>
          </w:p>
        </w:tc>
        <w:tc>
          <w:tcPr>
            <w:tcW w:w="904" w:type="dxa"/>
            <w:vAlign w:val="center"/>
          </w:tcPr>
          <w:p>
            <w:pPr>
              <w:pStyle w:val="0"/>
              <w:jc w:val="center"/>
            </w:pPr>
            <w:r>
              <w:rPr>
                <w:sz w:val="20"/>
              </w:rPr>
              <w:t xml:space="preserve">1 829</w:t>
            </w:r>
          </w:p>
        </w:tc>
        <w:tc>
          <w:tcPr>
            <w:tcW w:w="1134" w:type="dxa"/>
            <w:vAlign w:val="center"/>
          </w:tcPr>
          <w:p>
            <w:pPr>
              <w:pStyle w:val="0"/>
              <w:jc w:val="center"/>
            </w:pPr>
            <w:r>
              <w:rPr>
                <w:sz w:val="20"/>
              </w:rPr>
              <w:t xml:space="preserve">1 829</w:t>
            </w:r>
          </w:p>
        </w:tc>
        <w:tc>
          <w:tcPr>
            <w:tcW w:w="964" w:type="dxa"/>
            <w:vAlign w:val="center"/>
          </w:tcPr>
          <w:p>
            <w:pPr>
              <w:pStyle w:val="0"/>
              <w:jc w:val="center"/>
            </w:pPr>
            <w:r>
              <w:rPr>
                <w:sz w:val="20"/>
              </w:rPr>
              <w:t xml:space="preserve">144,9</w:t>
            </w:r>
          </w:p>
        </w:tc>
        <w:tc>
          <w:tcPr>
            <w:tcW w:w="844" w:type="dxa"/>
            <w:vAlign w:val="center"/>
          </w:tcPr>
          <w:p>
            <w:pPr>
              <w:pStyle w:val="0"/>
              <w:jc w:val="center"/>
            </w:pPr>
            <w:r>
              <w:rPr>
                <w:sz w:val="20"/>
              </w:rPr>
              <w:t xml:space="preserve">144,9</w:t>
            </w:r>
          </w:p>
        </w:tc>
        <w:tc>
          <w:tcPr>
            <w:tcW w:w="904" w:type="dxa"/>
            <w:vAlign w:val="center"/>
          </w:tcPr>
          <w:p>
            <w:pPr>
              <w:pStyle w:val="0"/>
              <w:jc w:val="center"/>
            </w:pPr>
            <w:r>
              <w:rPr>
                <w:sz w:val="20"/>
              </w:rPr>
              <w:t xml:space="preserve">2 098</w:t>
            </w:r>
          </w:p>
        </w:tc>
        <w:tc>
          <w:tcPr>
            <w:tcW w:w="1020" w:type="dxa"/>
            <w:vAlign w:val="center"/>
          </w:tcPr>
          <w:p>
            <w:pPr>
              <w:pStyle w:val="0"/>
              <w:jc w:val="center"/>
            </w:pPr>
            <w:r>
              <w:rPr>
                <w:sz w:val="20"/>
              </w:rPr>
              <w:t xml:space="preserve">2 098</w:t>
            </w:r>
          </w:p>
        </w:tc>
        <w:tc>
          <w:tcPr>
            <w:tcW w:w="964" w:type="dxa"/>
            <w:vAlign w:val="center"/>
          </w:tcPr>
          <w:p>
            <w:pPr>
              <w:pStyle w:val="0"/>
              <w:jc w:val="center"/>
            </w:pPr>
            <w:r>
              <w:rPr>
                <w:sz w:val="20"/>
              </w:rPr>
              <w:t xml:space="preserve">166,7</w:t>
            </w:r>
          </w:p>
        </w:tc>
        <w:tc>
          <w:tcPr>
            <w:tcW w:w="844" w:type="dxa"/>
            <w:vAlign w:val="center"/>
          </w:tcPr>
          <w:p>
            <w:pPr>
              <w:pStyle w:val="0"/>
              <w:jc w:val="center"/>
            </w:pPr>
            <w:r>
              <w:rPr>
                <w:sz w:val="20"/>
              </w:rPr>
              <w:t xml:space="preserve">166,7</w:t>
            </w:r>
          </w:p>
        </w:tc>
        <w:tc>
          <w:tcPr>
            <w:tcW w:w="904" w:type="dxa"/>
            <w:vAlign w:val="center"/>
          </w:tcPr>
          <w:p>
            <w:pPr>
              <w:pStyle w:val="0"/>
              <w:jc w:val="center"/>
            </w:pPr>
            <w:r>
              <w:rPr>
                <w:sz w:val="20"/>
              </w:rPr>
              <w:t xml:space="preserve">1 910</w:t>
            </w:r>
          </w:p>
        </w:tc>
        <w:tc>
          <w:tcPr>
            <w:tcW w:w="1020" w:type="dxa"/>
            <w:vAlign w:val="center"/>
          </w:tcPr>
          <w:p>
            <w:pPr>
              <w:pStyle w:val="0"/>
              <w:jc w:val="center"/>
            </w:pPr>
            <w:r>
              <w:rPr>
                <w:sz w:val="20"/>
              </w:rPr>
              <w:t xml:space="preserve">1 910</w:t>
            </w:r>
          </w:p>
        </w:tc>
        <w:tc>
          <w:tcPr>
            <w:tcW w:w="964" w:type="dxa"/>
            <w:vAlign w:val="center"/>
          </w:tcPr>
          <w:p>
            <w:pPr>
              <w:pStyle w:val="0"/>
              <w:jc w:val="center"/>
            </w:pPr>
            <w:r>
              <w:rPr>
                <w:sz w:val="20"/>
              </w:rPr>
              <w:t xml:space="preserve">151,8</w:t>
            </w:r>
          </w:p>
        </w:tc>
        <w:tc>
          <w:tcPr>
            <w:tcW w:w="844" w:type="dxa"/>
            <w:vAlign w:val="center"/>
          </w:tcPr>
          <w:p>
            <w:pPr>
              <w:pStyle w:val="0"/>
              <w:jc w:val="center"/>
            </w:pPr>
            <w:r>
              <w:rPr>
                <w:sz w:val="20"/>
              </w:rPr>
              <w:t xml:space="preserve">151,8</w:t>
            </w:r>
          </w:p>
        </w:tc>
      </w:tr>
      <w:tr>
        <w:tc>
          <w:tcPr>
            <w:tcW w:w="2269" w:type="dxa"/>
            <w:vAlign w:val="center"/>
          </w:tcPr>
          <w:p>
            <w:pPr>
              <w:pStyle w:val="0"/>
            </w:pPr>
            <w:r>
              <w:rPr>
                <w:sz w:val="20"/>
              </w:rPr>
              <w:t xml:space="preserve">повторный инфаркт миокарда</w:t>
            </w:r>
          </w:p>
        </w:tc>
        <w:tc>
          <w:tcPr>
            <w:tcW w:w="904" w:type="dxa"/>
            <w:vAlign w:val="center"/>
          </w:tcPr>
          <w:p>
            <w:pPr>
              <w:pStyle w:val="0"/>
              <w:jc w:val="center"/>
            </w:pPr>
            <w:r>
              <w:rPr>
                <w:sz w:val="20"/>
              </w:rPr>
              <w:t xml:space="preserve">173</w:t>
            </w:r>
          </w:p>
        </w:tc>
        <w:tc>
          <w:tcPr>
            <w:tcW w:w="1134" w:type="dxa"/>
            <w:vAlign w:val="center"/>
          </w:tcPr>
          <w:p>
            <w:pPr>
              <w:pStyle w:val="0"/>
              <w:jc w:val="center"/>
            </w:pPr>
            <w:r>
              <w:rPr>
                <w:sz w:val="20"/>
              </w:rPr>
              <w:t xml:space="preserve">173</w:t>
            </w:r>
          </w:p>
        </w:tc>
        <w:tc>
          <w:tcPr>
            <w:tcW w:w="964" w:type="dxa"/>
            <w:vAlign w:val="center"/>
          </w:tcPr>
          <w:p>
            <w:pPr>
              <w:pStyle w:val="0"/>
              <w:jc w:val="center"/>
            </w:pPr>
            <w:r>
              <w:rPr>
                <w:sz w:val="20"/>
              </w:rPr>
              <w:t xml:space="preserve">13,7</w:t>
            </w:r>
          </w:p>
        </w:tc>
        <w:tc>
          <w:tcPr>
            <w:tcW w:w="844" w:type="dxa"/>
            <w:vAlign w:val="center"/>
          </w:tcPr>
          <w:p>
            <w:pPr>
              <w:pStyle w:val="0"/>
              <w:jc w:val="center"/>
            </w:pPr>
            <w:r>
              <w:rPr>
                <w:sz w:val="20"/>
              </w:rPr>
              <w:t xml:space="preserve">13,7</w:t>
            </w:r>
          </w:p>
        </w:tc>
        <w:tc>
          <w:tcPr>
            <w:tcW w:w="904" w:type="dxa"/>
            <w:vAlign w:val="center"/>
          </w:tcPr>
          <w:p>
            <w:pPr>
              <w:pStyle w:val="0"/>
              <w:jc w:val="center"/>
            </w:pPr>
            <w:r>
              <w:rPr>
                <w:sz w:val="20"/>
              </w:rPr>
              <w:t xml:space="preserve">97</w:t>
            </w:r>
          </w:p>
        </w:tc>
        <w:tc>
          <w:tcPr>
            <w:tcW w:w="1020" w:type="dxa"/>
            <w:vAlign w:val="center"/>
          </w:tcPr>
          <w:p>
            <w:pPr>
              <w:pStyle w:val="0"/>
              <w:jc w:val="center"/>
            </w:pPr>
            <w:r>
              <w:rPr>
                <w:sz w:val="20"/>
              </w:rPr>
              <w:t xml:space="preserve">97</w:t>
            </w:r>
          </w:p>
        </w:tc>
        <w:tc>
          <w:tcPr>
            <w:tcW w:w="964" w:type="dxa"/>
            <w:vAlign w:val="center"/>
          </w:tcPr>
          <w:p>
            <w:pPr>
              <w:pStyle w:val="0"/>
              <w:jc w:val="center"/>
            </w:pPr>
            <w:r>
              <w:rPr>
                <w:sz w:val="20"/>
              </w:rPr>
              <w:t xml:space="preserve">7,7</w:t>
            </w:r>
          </w:p>
        </w:tc>
        <w:tc>
          <w:tcPr>
            <w:tcW w:w="844" w:type="dxa"/>
            <w:vAlign w:val="center"/>
          </w:tcPr>
          <w:p>
            <w:pPr>
              <w:pStyle w:val="0"/>
              <w:jc w:val="center"/>
            </w:pPr>
            <w:r>
              <w:rPr>
                <w:sz w:val="20"/>
              </w:rPr>
              <w:t xml:space="preserve">7,7</w:t>
            </w:r>
          </w:p>
        </w:tc>
        <w:tc>
          <w:tcPr>
            <w:tcW w:w="904" w:type="dxa"/>
            <w:vAlign w:val="center"/>
          </w:tcPr>
          <w:p>
            <w:pPr>
              <w:pStyle w:val="0"/>
              <w:jc w:val="center"/>
            </w:pPr>
            <w:r>
              <w:rPr>
                <w:sz w:val="20"/>
              </w:rPr>
              <w:t xml:space="preserve">49</w:t>
            </w:r>
          </w:p>
        </w:tc>
        <w:tc>
          <w:tcPr>
            <w:tcW w:w="1020" w:type="dxa"/>
            <w:vAlign w:val="center"/>
          </w:tcPr>
          <w:p>
            <w:pPr>
              <w:pStyle w:val="0"/>
              <w:jc w:val="center"/>
            </w:pPr>
            <w:r>
              <w:rPr>
                <w:sz w:val="20"/>
              </w:rPr>
              <w:t xml:space="preserve">49</w:t>
            </w:r>
          </w:p>
        </w:tc>
        <w:tc>
          <w:tcPr>
            <w:tcW w:w="964" w:type="dxa"/>
            <w:vAlign w:val="center"/>
          </w:tcPr>
          <w:p>
            <w:pPr>
              <w:pStyle w:val="0"/>
              <w:jc w:val="center"/>
            </w:pPr>
            <w:r>
              <w:rPr>
                <w:sz w:val="20"/>
              </w:rPr>
              <w:t xml:space="preserve">3,9</w:t>
            </w:r>
          </w:p>
        </w:tc>
        <w:tc>
          <w:tcPr>
            <w:tcW w:w="844" w:type="dxa"/>
            <w:vAlign w:val="center"/>
          </w:tcPr>
          <w:p>
            <w:pPr>
              <w:pStyle w:val="0"/>
              <w:jc w:val="center"/>
            </w:pPr>
            <w:r>
              <w:rPr>
                <w:sz w:val="20"/>
              </w:rPr>
              <w:t xml:space="preserve">3,9</w:t>
            </w:r>
          </w:p>
        </w:tc>
      </w:tr>
      <w:tr>
        <w:tc>
          <w:tcPr>
            <w:tcW w:w="2269" w:type="dxa"/>
            <w:vAlign w:val="center"/>
          </w:tcPr>
          <w:p>
            <w:pPr>
              <w:pStyle w:val="0"/>
            </w:pPr>
            <w:r>
              <w:rPr>
                <w:sz w:val="20"/>
              </w:rPr>
              <w:t xml:space="preserve">другие формы острых ИБС</w:t>
            </w:r>
          </w:p>
        </w:tc>
        <w:tc>
          <w:tcPr>
            <w:tcW w:w="904" w:type="dxa"/>
            <w:vAlign w:val="center"/>
          </w:tcPr>
          <w:p>
            <w:pPr>
              <w:pStyle w:val="0"/>
              <w:jc w:val="center"/>
            </w:pPr>
            <w:r>
              <w:rPr>
                <w:sz w:val="20"/>
              </w:rPr>
              <w:t xml:space="preserve">267</w:t>
            </w:r>
          </w:p>
        </w:tc>
        <w:tc>
          <w:tcPr>
            <w:tcW w:w="1134" w:type="dxa"/>
            <w:vAlign w:val="center"/>
          </w:tcPr>
          <w:p>
            <w:pPr>
              <w:pStyle w:val="0"/>
              <w:jc w:val="center"/>
            </w:pPr>
            <w:r>
              <w:rPr>
                <w:sz w:val="20"/>
              </w:rPr>
              <w:t xml:space="preserve">267</w:t>
            </w:r>
          </w:p>
        </w:tc>
        <w:tc>
          <w:tcPr>
            <w:tcW w:w="964" w:type="dxa"/>
            <w:vAlign w:val="center"/>
          </w:tcPr>
          <w:p>
            <w:pPr>
              <w:pStyle w:val="0"/>
              <w:jc w:val="center"/>
            </w:pPr>
            <w:r>
              <w:rPr>
                <w:sz w:val="20"/>
              </w:rPr>
              <w:t xml:space="preserve">21,2</w:t>
            </w:r>
          </w:p>
        </w:tc>
        <w:tc>
          <w:tcPr>
            <w:tcW w:w="844" w:type="dxa"/>
            <w:vAlign w:val="center"/>
          </w:tcPr>
          <w:p>
            <w:pPr>
              <w:pStyle w:val="0"/>
              <w:jc w:val="center"/>
            </w:pPr>
            <w:r>
              <w:rPr>
                <w:sz w:val="20"/>
              </w:rPr>
              <w:t xml:space="preserve">21,2</w:t>
            </w:r>
          </w:p>
        </w:tc>
        <w:tc>
          <w:tcPr>
            <w:tcW w:w="904" w:type="dxa"/>
            <w:vAlign w:val="center"/>
          </w:tcPr>
          <w:p>
            <w:pPr>
              <w:pStyle w:val="0"/>
              <w:jc w:val="center"/>
            </w:pPr>
            <w:r>
              <w:rPr>
                <w:sz w:val="20"/>
              </w:rPr>
              <w:t xml:space="preserve">123</w:t>
            </w:r>
          </w:p>
        </w:tc>
        <w:tc>
          <w:tcPr>
            <w:tcW w:w="1020" w:type="dxa"/>
            <w:vAlign w:val="center"/>
          </w:tcPr>
          <w:p>
            <w:pPr>
              <w:pStyle w:val="0"/>
              <w:jc w:val="center"/>
            </w:pPr>
            <w:r>
              <w:rPr>
                <w:sz w:val="20"/>
              </w:rPr>
              <w:t xml:space="preserve">123</w:t>
            </w:r>
          </w:p>
        </w:tc>
        <w:tc>
          <w:tcPr>
            <w:tcW w:w="964" w:type="dxa"/>
            <w:vAlign w:val="center"/>
          </w:tcPr>
          <w:p>
            <w:pPr>
              <w:pStyle w:val="0"/>
              <w:jc w:val="center"/>
            </w:pPr>
            <w:r>
              <w:rPr>
                <w:sz w:val="20"/>
              </w:rPr>
              <w:t xml:space="preserve">9,8</w:t>
            </w:r>
          </w:p>
        </w:tc>
        <w:tc>
          <w:tcPr>
            <w:tcW w:w="844" w:type="dxa"/>
            <w:vAlign w:val="center"/>
          </w:tcPr>
          <w:p>
            <w:pPr>
              <w:pStyle w:val="0"/>
              <w:jc w:val="center"/>
            </w:pPr>
            <w:r>
              <w:rPr>
                <w:sz w:val="20"/>
              </w:rPr>
              <w:t xml:space="preserve">9,8</w:t>
            </w:r>
          </w:p>
        </w:tc>
        <w:tc>
          <w:tcPr>
            <w:tcW w:w="904" w:type="dxa"/>
            <w:vAlign w:val="center"/>
          </w:tcPr>
          <w:p>
            <w:pPr>
              <w:pStyle w:val="0"/>
              <w:jc w:val="center"/>
            </w:pPr>
            <w:r>
              <w:rPr>
                <w:sz w:val="20"/>
              </w:rPr>
              <w:t xml:space="preserve">191</w:t>
            </w:r>
          </w:p>
        </w:tc>
        <w:tc>
          <w:tcPr>
            <w:tcW w:w="1020" w:type="dxa"/>
            <w:vAlign w:val="center"/>
          </w:tcPr>
          <w:p>
            <w:pPr>
              <w:pStyle w:val="0"/>
              <w:jc w:val="center"/>
            </w:pPr>
            <w:r>
              <w:rPr>
                <w:sz w:val="20"/>
              </w:rPr>
              <w:t xml:space="preserve">191</w:t>
            </w:r>
          </w:p>
        </w:tc>
        <w:tc>
          <w:tcPr>
            <w:tcW w:w="964" w:type="dxa"/>
            <w:vAlign w:val="center"/>
          </w:tcPr>
          <w:p>
            <w:pPr>
              <w:pStyle w:val="0"/>
              <w:jc w:val="center"/>
            </w:pPr>
            <w:r>
              <w:rPr>
                <w:sz w:val="20"/>
              </w:rPr>
              <w:t xml:space="preserve">15,2</w:t>
            </w:r>
          </w:p>
        </w:tc>
        <w:tc>
          <w:tcPr>
            <w:tcW w:w="844" w:type="dxa"/>
            <w:vAlign w:val="center"/>
          </w:tcPr>
          <w:p>
            <w:pPr>
              <w:pStyle w:val="0"/>
              <w:jc w:val="center"/>
            </w:pPr>
            <w:r>
              <w:rPr>
                <w:sz w:val="20"/>
              </w:rPr>
              <w:t xml:space="preserve">15,2</w:t>
            </w:r>
          </w:p>
        </w:tc>
      </w:tr>
      <w:tr>
        <w:tc>
          <w:tcPr>
            <w:tcW w:w="2269" w:type="dxa"/>
            <w:vAlign w:val="center"/>
          </w:tcPr>
          <w:p>
            <w:pPr>
              <w:pStyle w:val="0"/>
            </w:pPr>
            <w:r>
              <w:rPr>
                <w:sz w:val="20"/>
              </w:rPr>
              <w:t xml:space="preserve">хроническая ишемическая болезнь сердца</w:t>
            </w:r>
          </w:p>
        </w:tc>
        <w:tc>
          <w:tcPr>
            <w:tcW w:w="904" w:type="dxa"/>
            <w:vAlign w:val="center"/>
          </w:tcPr>
          <w:p>
            <w:pPr>
              <w:pStyle w:val="0"/>
              <w:jc w:val="center"/>
            </w:pPr>
            <w:r>
              <w:rPr>
                <w:sz w:val="20"/>
              </w:rPr>
              <w:t xml:space="preserve">125 129</w:t>
            </w:r>
          </w:p>
        </w:tc>
        <w:tc>
          <w:tcPr>
            <w:tcW w:w="1134" w:type="dxa"/>
            <w:vAlign w:val="center"/>
          </w:tcPr>
          <w:p>
            <w:pPr>
              <w:pStyle w:val="0"/>
              <w:jc w:val="center"/>
            </w:pPr>
            <w:r>
              <w:rPr>
                <w:sz w:val="20"/>
              </w:rPr>
              <w:t xml:space="preserve">9 568</w:t>
            </w:r>
          </w:p>
        </w:tc>
        <w:tc>
          <w:tcPr>
            <w:tcW w:w="964" w:type="dxa"/>
            <w:vAlign w:val="center"/>
          </w:tcPr>
          <w:p>
            <w:pPr>
              <w:pStyle w:val="0"/>
              <w:jc w:val="center"/>
            </w:pPr>
            <w:r>
              <w:rPr>
                <w:sz w:val="20"/>
              </w:rPr>
              <w:t xml:space="preserve">9 914,1</w:t>
            </w:r>
          </w:p>
        </w:tc>
        <w:tc>
          <w:tcPr>
            <w:tcW w:w="844" w:type="dxa"/>
            <w:vAlign w:val="center"/>
          </w:tcPr>
          <w:p>
            <w:pPr>
              <w:pStyle w:val="0"/>
              <w:jc w:val="center"/>
            </w:pPr>
            <w:r>
              <w:rPr>
                <w:sz w:val="20"/>
              </w:rPr>
              <w:t xml:space="preserve">758,1</w:t>
            </w:r>
          </w:p>
        </w:tc>
        <w:tc>
          <w:tcPr>
            <w:tcW w:w="904" w:type="dxa"/>
            <w:vAlign w:val="center"/>
          </w:tcPr>
          <w:p>
            <w:pPr>
              <w:pStyle w:val="0"/>
              <w:jc w:val="center"/>
            </w:pPr>
            <w:r>
              <w:rPr>
                <w:sz w:val="20"/>
              </w:rPr>
              <w:t xml:space="preserve">139 288</w:t>
            </w:r>
          </w:p>
        </w:tc>
        <w:tc>
          <w:tcPr>
            <w:tcW w:w="1020" w:type="dxa"/>
            <w:vAlign w:val="center"/>
          </w:tcPr>
          <w:p>
            <w:pPr>
              <w:pStyle w:val="0"/>
              <w:jc w:val="center"/>
            </w:pPr>
            <w:r>
              <w:rPr>
                <w:sz w:val="20"/>
              </w:rPr>
              <w:t xml:space="preserve">8 744</w:t>
            </w:r>
          </w:p>
        </w:tc>
        <w:tc>
          <w:tcPr>
            <w:tcW w:w="964" w:type="dxa"/>
            <w:vAlign w:val="center"/>
          </w:tcPr>
          <w:p>
            <w:pPr>
              <w:pStyle w:val="0"/>
              <w:jc w:val="center"/>
            </w:pPr>
            <w:r>
              <w:rPr>
                <w:sz w:val="20"/>
              </w:rPr>
              <w:t xml:space="preserve">11 070,6</w:t>
            </w:r>
          </w:p>
        </w:tc>
        <w:tc>
          <w:tcPr>
            <w:tcW w:w="844" w:type="dxa"/>
            <w:vAlign w:val="center"/>
          </w:tcPr>
          <w:p>
            <w:pPr>
              <w:pStyle w:val="0"/>
              <w:jc w:val="center"/>
            </w:pPr>
            <w:r>
              <w:rPr>
                <w:sz w:val="20"/>
              </w:rPr>
              <w:t xml:space="preserve">695</w:t>
            </w:r>
          </w:p>
        </w:tc>
        <w:tc>
          <w:tcPr>
            <w:tcW w:w="904" w:type="dxa"/>
            <w:vAlign w:val="center"/>
          </w:tcPr>
          <w:p>
            <w:pPr>
              <w:pStyle w:val="0"/>
              <w:jc w:val="center"/>
            </w:pPr>
            <w:r>
              <w:rPr>
                <w:sz w:val="20"/>
              </w:rPr>
              <w:t xml:space="preserve">138 651</w:t>
            </w:r>
          </w:p>
        </w:tc>
        <w:tc>
          <w:tcPr>
            <w:tcW w:w="1020" w:type="dxa"/>
            <w:vAlign w:val="center"/>
          </w:tcPr>
          <w:p>
            <w:pPr>
              <w:pStyle w:val="0"/>
              <w:jc w:val="center"/>
            </w:pPr>
            <w:r>
              <w:rPr>
                <w:sz w:val="20"/>
              </w:rPr>
              <w:t xml:space="preserve">10 477</w:t>
            </w:r>
          </w:p>
        </w:tc>
        <w:tc>
          <w:tcPr>
            <w:tcW w:w="964" w:type="dxa"/>
            <w:vAlign w:val="center"/>
          </w:tcPr>
          <w:p>
            <w:pPr>
              <w:pStyle w:val="0"/>
              <w:jc w:val="center"/>
            </w:pPr>
            <w:r>
              <w:rPr>
                <w:sz w:val="20"/>
              </w:rPr>
              <w:t xml:space="preserve">11 017,5</w:t>
            </w:r>
          </w:p>
        </w:tc>
        <w:tc>
          <w:tcPr>
            <w:tcW w:w="844" w:type="dxa"/>
            <w:vAlign w:val="center"/>
          </w:tcPr>
          <w:p>
            <w:pPr>
              <w:pStyle w:val="0"/>
              <w:jc w:val="center"/>
            </w:pPr>
            <w:r>
              <w:rPr>
                <w:sz w:val="20"/>
              </w:rPr>
              <w:t xml:space="preserve">832,5</w:t>
            </w:r>
          </w:p>
        </w:tc>
      </w:tr>
      <w:tr>
        <w:tc>
          <w:tcPr>
            <w:tcW w:w="2269" w:type="dxa"/>
            <w:vAlign w:val="center"/>
          </w:tcPr>
          <w:p>
            <w:pPr>
              <w:pStyle w:val="0"/>
            </w:pPr>
            <w:r>
              <w:rPr>
                <w:sz w:val="20"/>
              </w:rPr>
              <w:t xml:space="preserve">из нее: постинфарктный кардиосклероз</w:t>
            </w:r>
          </w:p>
        </w:tc>
        <w:tc>
          <w:tcPr>
            <w:tcW w:w="904" w:type="dxa"/>
            <w:vAlign w:val="center"/>
          </w:tcPr>
          <w:p>
            <w:pPr>
              <w:pStyle w:val="0"/>
              <w:jc w:val="center"/>
            </w:pPr>
            <w:r>
              <w:rPr>
                <w:sz w:val="20"/>
              </w:rPr>
              <w:t xml:space="preserve">5 593</w:t>
            </w:r>
          </w:p>
        </w:tc>
        <w:tc>
          <w:tcPr>
            <w:tcW w:w="1134" w:type="dxa"/>
            <w:vAlign w:val="center"/>
          </w:tcPr>
          <w:p>
            <w:pPr>
              <w:pStyle w:val="0"/>
              <w:jc w:val="center"/>
            </w:pPr>
            <w:r>
              <w:rPr>
                <w:sz w:val="20"/>
              </w:rPr>
              <w:t xml:space="preserve">1 037</w:t>
            </w:r>
          </w:p>
        </w:tc>
        <w:tc>
          <w:tcPr>
            <w:tcW w:w="964" w:type="dxa"/>
            <w:vAlign w:val="center"/>
          </w:tcPr>
          <w:p>
            <w:pPr>
              <w:pStyle w:val="0"/>
              <w:jc w:val="center"/>
            </w:pPr>
            <w:r>
              <w:rPr>
                <w:sz w:val="20"/>
              </w:rPr>
              <w:t xml:space="preserve">443,1</w:t>
            </w:r>
          </w:p>
        </w:tc>
        <w:tc>
          <w:tcPr>
            <w:tcW w:w="844" w:type="dxa"/>
            <w:vAlign w:val="center"/>
          </w:tcPr>
          <w:p>
            <w:pPr>
              <w:pStyle w:val="0"/>
              <w:jc w:val="center"/>
            </w:pPr>
            <w:r>
              <w:rPr>
                <w:sz w:val="20"/>
              </w:rPr>
              <w:t xml:space="preserve">82,2</w:t>
            </w:r>
          </w:p>
        </w:tc>
        <w:tc>
          <w:tcPr>
            <w:tcW w:w="904" w:type="dxa"/>
            <w:vAlign w:val="center"/>
          </w:tcPr>
          <w:p>
            <w:pPr>
              <w:pStyle w:val="0"/>
              <w:jc w:val="center"/>
            </w:pPr>
            <w:r>
              <w:rPr>
                <w:sz w:val="20"/>
              </w:rPr>
              <w:t xml:space="preserve">5 640</w:t>
            </w:r>
          </w:p>
        </w:tc>
        <w:tc>
          <w:tcPr>
            <w:tcW w:w="1020" w:type="dxa"/>
            <w:vAlign w:val="center"/>
          </w:tcPr>
          <w:p>
            <w:pPr>
              <w:pStyle w:val="0"/>
              <w:jc w:val="center"/>
            </w:pPr>
            <w:r>
              <w:rPr>
                <w:sz w:val="20"/>
              </w:rPr>
              <w:t xml:space="preserve">1 115</w:t>
            </w:r>
          </w:p>
        </w:tc>
        <w:tc>
          <w:tcPr>
            <w:tcW w:w="964" w:type="dxa"/>
            <w:vAlign w:val="center"/>
          </w:tcPr>
          <w:p>
            <w:pPr>
              <w:pStyle w:val="0"/>
              <w:jc w:val="center"/>
            </w:pPr>
            <w:r>
              <w:rPr>
                <w:sz w:val="20"/>
              </w:rPr>
              <w:t xml:space="preserve">448,3</w:t>
            </w:r>
          </w:p>
        </w:tc>
        <w:tc>
          <w:tcPr>
            <w:tcW w:w="844" w:type="dxa"/>
            <w:vAlign w:val="center"/>
          </w:tcPr>
          <w:p>
            <w:pPr>
              <w:pStyle w:val="0"/>
              <w:jc w:val="center"/>
            </w:pPr>
            <w:r>
              <w:rPr>
                <w:sz w:val="20"/>
              </w:rPr>
              <w:t xml:space="preserve">88,6</w:t>
            </w:r>
          </w:p>
        </w:tc>
        <w:tc>
          <w:tcPr>
            <w:tcW w:w="904" w:type="dxa"/>
            <w:vAlign w:val="center"/>
          </w:tcPr>
          <w:p>
            <w:pPr>
              <w:pStyle w:val="0"/>
              <w:jc w:val="center"/>
            </w:pPr>
            <w:r>
              <w:rPr>
                <w:sz w:val="20"/>
              </w:rPr>
              <w:t xml:space="preserve">6 337</w:t>
            </w:r>
          </w:p>
        </w:tc>
        <w:tc>
          <w:tcPr>
            <w:tcW w:w="1020" w:type="dxa"/>
            <w:vAlign w:val="center"/>
          </w:tcPr>
          <w:p>
            <w:pPr>
              <w:pStyle w:val="0"/>
              <w:jc w:val="center"/>
            </w:pPr>
            <w:r>
              <w:rPr>
                <w:sz w:val="20"/>
              </w:rPr>
              <w:t xml:space="preserve">1 159</w:t>
            </w:r>
          </w:p>
        </w:tc>
        <w:tc>
          <w:tcPr>
            <w:tcW w:w="964" w:type="dxa"/>
            <w:vAlign w:val="center"/>
          </w:tcPr>
          <w:p>
            <w:pPr>
              <w:pStyle w:val="0"/>
              <w:jc w:val="center"/>
            </w:pPr>
            <w:r>
              <w:rPr>
                <w:sz w:val="20"/>
              </w:rPr>
              <w:t xml:space="preserve">503,6</w:t>
            </w:r>
          </w:p>
        </w:tc>
        <w:tc>
          <w:tcPr>
            <w:tcW w:w="844" w:type="dxa"/>
            <w:vAlign w:val="center"/>
          </w:tcPr>
          <w:p>
            <w:pPr>
              <w:pStyle w:val="0"/>
              <w:jc w:val="center"/>
            </w:pPr>
            <w:r>
              <w:rPr>
                <w:sz w:val="20"/>
              </w:rPr>
              <w:t xml:space="preserve">92,1</w:t>
            </w:r>
          </w:p>
        </w:tc>
      </w:tr>
      <w:tr>
        <w:tc>
          <w:tcPr>
            <w:tcW w:w="2269" w:type="dxa"/>
            <w:vAlign w:val="center"/>
          </w:tcPr>
          <w:p>
            <w:pPr>
              <w:pStyle w:val="0"/>
            </w:pPr>
            <w:r>
              <w:rPr>
                <w:sz w:val="20"/>
              </w:rPr>
              <w:t xml:space="preserve">Цереброваскулярные болезни</w:t>
            </w:r>
          </w:p>
        </w:tc>
        <w:tc>
          <w:tcPr>
            <w:tcW w:w="904" w:type="dxa"/>
            <w:vAlign w:val="center"/>
          </w:tcPr>
          <w:p>
            <w:pPr>
              <w:pStyle w:val="0"/>
              <w:jc w:val="center"/>
            </w:pPr>
            <w:r>
              <w:rPr>
                <w:sz w:val="20"/>
              </w:rPr>
              <w:t xml:space="preserve">68 743</w:t>
            </w:r>
          </w:p>
        </w:tc>
        <w:tc>
          <w:tcPr>
            <w:tcW w:w="1134" w:type="dxa"/>
            <w:vAlign w:val="center"/>
          </w:tcPr>
          <w:p>
            <w:pPr>
              <w:pStyle w:val="0"/>
              <w:jc w:val="center"/>
            </w:pPr>
            <w:r>
              <w:rPr>
                <w:sz w:val="20"/>
              </w:rPr>
              <w:t xml:space="preserve">12 580</w:t>
            </w:r>
          </w:p>
        </w:tc>
        <w:tc>
          <w:tcPr>
            <w:tcW w:w="964" w:type="dxa"/>
            <w:vAlign w:val="center"/>
          </w:tcPr>
          <w:p>
            <w:pPr>
              <w:pStyle w:val="0"/>
              <w:jc w:val="center"/>
            </w:pPr>
            <w:r>
              <w:rPr>
                <w:sz w:val="20"/>
              </w:rPr>
              <w:t xml:space="preserve">5 446,6</w:t>
            </w:r>
          </w:p>
        </w:tc>
        <w:tc>
          <w:tcPr>
            <w:tcW w:w="844" w:type="dxa"/>
            <w:vAlign w:val="center"/>
          </w:tcPr>
          <w:p>
            <w:pPr>
              <w:pStyle w:val="0"/>
              <w:jc w:val="center"/>
            </w:pPr>
            <w:r>
              <w:rPr>
                <w:sz w:val="20"/>
              </w:rPr>
              <w:t xml:space="preserve">996,7</w:t>
            </w:r>
          </w:p>
        </w:tc>
        <w:tc>
          <w:tcPr>
            <w:tcW w:w="904" w:type="dxa"/>
            <w:vAlign w:val="center"/>
          </w:tcPr>
          <w:p>
            <w:pPr>
              <w:pStyle w:val="0"/>
              <w:jc w:val="center"/>
            </w:pPr>
            <w:r>
              <w:rPr>
                <w:sz w:val="20"/>
              </w:rPr>
              <w:t xml:space="preserve">67 787</w:t>
            </w:r>
          </w:p>
        </w:tc>
        <w:tc>
          <w:tcPr>
            <w:tcW w:w="1020" w:type="dxa"/>
            <w:vAlign w:val="center"/>
          </w:tcPr>
          <w:p>
            <w:pPr>
              <w:pStyle w:val="0"/>
              <w:jc w:val="center"/>
            </w:pPr>
            <w:r>
              <w:rPr>
                <w:sz w:val="20"/>
              </w:rPr>
              <w:t xml:space="preserve">11 438</w:t>
            </w:r>
          </w:p>
        </w:tc>
        <w:tc>
          <w:tcPr>
            <w:tcW w:w="964" w:type="dxa"/>
            <w:vAlign w:val="center"/>
          </w:tcPr>
          <w:p>
            <w:pPr>
              <w:pStyle w:val="0"/>
              <w:jc w:val="center"/>
            </w:pPr>
            <w:r>
              <w:rPr>
                <w:sz w:val="20"/>
              </w:rPr>
              <w:t xml:space="preserve">5 387,7</w:t>
            </w:r>
          </w:p>
        </w:tc>
        <w:tc>
          <w:tcPr>
            <w:tcW w:w="844" w:type="dxa"/>
            <w:vAlign w:val="center"/>
          </w:tcPr>
          <w:p>
            <w:pPr>
              <w:pStyle w:val="0"/>
              <w:jc w:val="center"/>
            </w:pPr>
            <w:r>
              <w:rPr>
                <w:sz w:val="20"/>
              </w:rPr>
              <w:t xml:space="preserve">909,1</w:t>
            </w:r>
          </w:p>
        </w:tc>
        <w:tc>
          <w:tcPr>
            <w:tcW w:w="904" w:type="dxa"/>
            <w:vAlign w:val="center"/>
          </w:tcPr>
          <w:p>
            <w:pPr>
              <w:pStyle w:val="0"/>
              <w:jc w:val="center"/>
            </w:pPr>
            <w:r>
              <w:rPr>
                <w:sz w:val="20"/>
              </w:rPr>
              <w:t xml:space="preserve">65 445</w:t>
            </w:r>
          </w:p>
        </w:tc>
        <w:tc>
          <w:tcPr>
            <w:tcW w:w="1020" w:type="dxa"/>
            <w:vAlign w:val="center"/>
          </w:tcPr>
          <w:p>
            <w:pPr>
              <w:pStyle w:val="0"/>
              <w:jc w:val="center"/>
            </w:pPr>
            <w:r>
              <w:rPr>
                <w:sz w:val="20"/>
              </w:rPr>
              <w:t xml:space="preserve">12 206</w:t>
            </w:r>
          </w:p>
        </w:tc>
        <w:tc>
          <w:tcPr>
            <w:tcW w:w="964" w:type="dxa"/>
            <w:vAlign w:val="center"/>
          </w:tcPr>
          <w:p>
            <w:pPr>
              <w:pStyle w:val="0"/>
              <w:jc w:val="center"/>
            </w:pPr>
            <w:r>
              <w:rPr>
                <w:sz w:val="20"/>
              </w:rPr>
              <w:t xml:space="preserve">5 200,4</w:t>
            </w:r>
          </w:p>
        </w:tc>
        <w:tc>
          <w:tcPr>
            <w:tcW w:w="844" w:type="dxa"/>
            <w:vAlign w:val="center"/>
          </w:tcPr>
          <w:p>
            <w:pPr>
              <w:pStyle w:val="0"/>
              <w:jc w:val="center"/>
            </w:pPr>
            <w:r>
              <w:rPr>
                <w:sz w:val="20"/>
              </w:rPr>
              <w:t xml:space="preserve">969,9</w:t>
            </w:r>
          </w:p>
        </w:tc>
      </w:tr>
      <w:tr>
        <w:tc>
          <w:tcPr>
            <w:tcW w:w="2269" w:type="dxa"/>
            <w:vAlign w:val="center"/>
          </w:tcPr>
          <w:p>
            <w:pPr>
              <w:pStyle w:val="0"/>
            </w:pPr>
            <w:r>
              <w:rPr>
                <w:sz w:val="20"/>
              </w:rPr>
              <w:t xml:space="preserve">из них: субарахноидальное кровоизлияние</w:t>
            </w:r>
          </w:p>
        </w:tc>
        <w:tc>
          <w:tcPr>
            <w:tcW w:w="904" w:type="dxa"/>
            <w:vAlign w:val="center"/>
          </w:tcPr>
          <w:p>
            <w:pPr>
              <w:pStyle w:val="0"/>
              <w:jc w:val="center"/>
            </w:pPr>
            <w:r>
              <w:rPr>
                <w:sz w:val="20"/>
              </w:rPr>
              <w:t xml:space="preserve">102</w:t>
            </w:r>
          </w:p>
        </w:tc>
        <w:tc>
          <w:tcPr>
            <w:tcW w:w="1134" w:type="dxa"/>
            <w:vAlign w:val="center"/>
          </w:tcPr>
          <w:p>
            <w:pPr>
              <w:pStyle w:val="0"/>
              <w:jc w:val="center"/>
            </w:pPr>
            <w:r>
              <w:rPr>
                <w:sz w:val="20"/>
              </w:rPr>
              <w:t xml:space="preserve">102</w:t>
            </w:r>
          </w:p>
        </w:tc>
        <w:tc>
          <w:tcPr>
            <w:tcW w:w="964" w:type="dxa"/>
            <w:vAlign w:val="center"/>
          </w:tcPr>
          <w:p>
            <w:pPr>
              <w:pStyle w:val="0"/>
              <w:jc w:val="center"/>
            </w:pPr>
            <w:r>
              <w:rPr>
                <w:sz w:val="20"/>
              </w:rPr>
              <w:t xml:space="preserve">8,1</w:t>
            </w:r>
          </w:p>
        </w:tc>
        <w:tc>
          <w:tcPr>
            <w:tcW w:w="844" w:type="dxa"/>
            <w:vAlign w:val="center"/>
          </w:tcPr>
          <w:p>
            <w:pPr>
              <w:pStyle w:val="0"/>
              <w:jc w:val="center"/>
            </w:pPr>
            <w:r>
              <w:rPr>
                <w:sz w:val="20"/>
              </w:rPr>
              <w:t xml:space="preserve">8,1</w:t>
            </w:r>
          </w:p>
        </w:tc>
        <w:tc>
          <w:tcPr>
            <w:tcW w:w="904" w:type="dxa"/>
            <w:vAlign w:val="center"/>
          </w:tcPr>
          <w:p>
            <w:pPr>
              <w:pStyle w:val="0"/>
              <w:jc w:val="center"/>
            </w:pPr>
            <w:r>
              <w:rPr>
                <w:sz w:val="20"/>
              </w:rPr>
              <w:t xml:space="preserve">85</w:t>
            </w:r>
          </w:p>
        </w:tc>
        <w:tc>
          <w:tcPr>
            <w:tcW w:w="1020" w:type="dxa"/>
            <w:vAlign w:val="center"/>
          </w:tcPr>
          <w:p>
            <w:pPr>
              <w:pStyle w:val="0"/>
              <w:jc w:val="center"/>
            </w:pPr>
            <w:r>
              <w:rPr>
                <w:sz w:val="20"/>
              </w:rPr>
              <w:t xml:space="preserve">85</w:t>
            </w:r>
          </w:p>
        </w:tc>
        <w:tc>
          <w:tcPr>
            <w:tcW w:w="964" w:type="dxa"/>
            <w:vAlign w:val="center"/>
          </w:tcPr>
          <w:p>
            <w:pPr>
              <w:pStyle w:val="0"/>
              <w:jc w:val="center"/>
            </w:pPr>
            <w:r>
              <w:rPr>
                <w:sz w:val="20"/>
              </w:rPr>
              <w:t xml:space="preserve">6,8</w:t>
            </w:r>
          </w:p>
        </w:tc>
        <w:tc>
          <w:tcPr>
            <w:tcW w:w="844" w:type="dxa"/>
            <w:vAlign w:val="center"/>
          </w:tcPr>
          <w:p>
            <w:pPr>
              <w:pStyle w:val="0"/>
              <w:jc w:val="center"/>
            </w:pPr>
            <w:r>
              <w:rPr>
                <w:sz w:val="20"/>
              </w:rPr>
              <w:t xml:space="preserve">6,8</w:t>
            </w:r>
          </w:p>
        </w:tc>
        <w:tc>
          <w:tcPr>
            <w:tcW w:w="904" w:type="dxa"/>
            <w:vAlign w:val="center"/>
          </w:tcPr>
          <w:p>
            <w:pPr>
              <w:pStyle w:val="0"/>
              <w:jc w:val="center"/>
            </w:pPr>
            <w:r>
              <w:rPr>
                <w:sz w:val="20"/>
              </w:rPr>
              <w:t xml:space="preserve">76</w:t>
            </w:r>
          </w:p>
        </w:tc>
        <w:tc>
          <w:tcPr>
            <w:tcW w:w="1020" w:type="dxa"/>
            <w:vAlign w:val="center"/>
          </w:tcPr>
          <w:p>
            <w:pPr>
              <w:pStyle w:val="0"/>
              <w:jc w:val="center"/>
            </w:pPr>
            <w:r>
              <w:rPr>
                <w:sz w:val="20"/>
              </w:rPr>
              <w:t xml:space="preserve">76</w:t>
            </w:r>
          </w:p>
        </w:tc>
        <w:tc>
          <w:tcPr>
            <w:tcW w:w="964" w:type="dxa"/>
            <w:vAlign w:val="center"/>
          </w:tcPr>
          <w:p>
            <w:pPr>
              <w:pStyle w:val="0"/>
              <w:jc w:val="center"/>
            </w:pPr>
            <w:r>
              <w:rPr>
                <w:sz w:val="20"/>
              </w:rPr>
              <w:t xml:space="preserve">6</w:t>
            </w:r>
          </w:p>
        </w:tc>
        <w:tc>
          <w:tcPr>
            <w:tcW w:w="844" w:type="dxa"/>
            <w:vAlign w:val="center"/>
          </w:tcPr>
          <w:p>
            <w:pPr>
              <w:pStyle w:val="0"/>
              <w:jc w:val="center"/>
            </w:pPr>
            <w:r>
              <w:rPr>
                <w:sz w:val="20"/>
              </w:rPr>
              <w:t xml:space="preserve">6</w:t>
            </w:r>
          </w:p>
        </w:tc>
      </w:tr>
      <w:tr>
        <w:tc>
          <w:tcPr>
            <w:tcW w:w="2269" w:type="dxa"/>
            <w:vAlign w:val="center"/>
          </w:tcPr>
          <w:p>
            <w:pPr>
              <w:pStyle w:val="0"/>
            </w:pPr>
            <w:r>
              <w:rPr>
                <w:sz w:val="20"/>
              </w:rPr>
              <w:t xml:space="preserve">ОНМК</w:t>
            </w:r>
          </w:p>
        </w:tc>
        <w:tc>
          <w:tcPr>
            <w:tcW w:w="904" w:type="dxa"/>
            <w:vAlign w:val="center"/>
          </w:tcPr>
          <w:p>
            <w:pPr>
              <w:pStyle w:val="0"/>
              <w:jc w:val="center"/>
            </w:pPr>
            <w:r>
              <w:rPr>
                <w:sz w:val="20"/>
              </w:rPr>
              <w:t xml:space="preserve">4 096</w:t>
            </w:r>
          </w:p>
        </w:tc>
        <w:tc>
          <w:tcPr>
            <w:tcW w:w="1134" w:type="dxa"/>
            <w:vAlign w:val="center"/>
          </w:tcPr>
          <w:p>
            <w:pPr>
              <w:pStyle w:val="0"/>
              <w:jc w:val="center"/>
            </w:pPr>
            <w:r>
              <w:rPr>
                <w:sz w:val="20"/>
              </w:rPr>
              <w:t xml:space="preserve">4 096</w:t>
            </w:r>
          </w:p>
        </w:tc>
        <w:tc>
          <w:tcPr>
            <w:tcW w:w="964" w:type="dxa"/>
            <w:vAlign w:val="center"/>
          </w:tcPr>
          <w:p>
            <w:pPr>
              <w:pStyle w:val="0"/>
              <w:jc w:val="center"/>
            </w:pPr>
            <w:r>
              <w:rPr>
                <w:sz w:val="20"/>
              </w:rPr>
              <w:t xml:space="preserve">324,5</w:t>
            </w:r>
          </w:p>
        </w:tc>
        <w:tc>
          <w:tcPr>
            <w:tcW w:w="844" w:type="dxa"/>
            <w:vAlign w:val="center"/>
          </w:tcPr>
          <w:p>
            <w:pPr>
              <w:pStyle w:val="0"/>
              <w:jc w:val="center"/>
            </w:pPr>
            <w:r>
              <w:rPr>
                <w:sz w:val="20"/>
              </w:rPr>
              <w:t xml:space="preserve">324,5</w:t>
            </w:r>
          </w:p>
        </w:tc>
        <w:tc>
          <w:tcPr>
            <w:tcW w:w="904" w:type="dxa"/>
            <w:vAlign w:val="center"/>
          </w:tcPr>
          <w:p>
            <w:pPr>
              <w:pStyle w:val="0"/>
              <w:jc w:val="center"/>
            </w:pPr>
            <w:r>
              <w:rPr>
                <w:sz w:val="20"/>
              </w:rPr>
              <w:t xml:space="preserve">4 056</w:t>
            </w:r>
          </w:p>
        </w:tc>
        <w:tc>
          <w:tcPr>
            <w:tcW w:w="1020" w:type="dxa"/>
            <w:vAlign w:val="center"/>
          </w:tcPr>
          <w:p>
            <w:pPr>
              <w:pStyle w:val="0"/>
              <w:jc w:val="center"/>
            </w:pPr>
            <w:r>
              <w:rPr>
                <w:sz w:val="20"/>
              </w:rPr>
              <w:t xml:space="preserve">4 056</w:t>
            </w:r>
          </w:p>
        </w:tc>
        <w:tc>
          <w:tcPr>
            <w:tcW w:w="964" w:type="dxa"/>
            <w:vAlign w:val="center"/>
          </w:tcPr>
          <w:p>
            <w:pPr>
              <w:pStyle w:val="0"/>
              <w:jc w:val="center"/>
            </w:pPr>
            <w:r>
              <w:rPr>
                <w:sz w:val="20"/>
              </w:rPr>
              <w:t xml:space="preserve">322,4</w:t>
            </w:r>
          </w:p>
        </w:tc>
        <w:tc>
          <w:tcPr>
            <w:tcW w:w="844" w:type="dxa"/>
            <w:vAlign w:val="center"/>
          </w:tcPr>
          <w:p>
            <w:pPr>
              <w:pStyle w:val="0"/>
              <w:jc w:val="center"/>
            </w:pPr>
            <w:r>
              <w:rPr>
                <w:sz w:val="20"/>
              </w:rPr>
              <w:t xml:space="preserve">322,4</w:t>
            </w:r>
          </w:p>
        </w:tc>
        <w:tc>
          <w:tcPr>
            <w:tcW w:w="904" w:type="dxa"/>
            <w:vAlign w:val="center"/>
          </w:tcPr>
          <w:p>
            <w:pPr>
              <w:pStyle w:val="0"/>
              <w:jc w:val="center"/>
            </w:pPr>
            <w:r>
              <w:rPr>
                <w:sz w:val="20"/>
              </w:rPr>
              <w:t xml:space="preserve">4 207</w:t>
            </w:r>
          </w:p>
        </w:tc>
        <w:tc>
          <w:tcPr>
            <w:tcW w:w="1020" w:type="dxa"/>
            <w:vAlign w:val="center"/>
          </w:tcPr>
          <w:p>
            <w:pPr>
              <w:pStyle w:val="0"/>
              <w:jc w:val="center"/>
            </w:pPr>
            <w:r>
              <w:rPr>
                <w:sz w:val="20"/>
              </w:rPr>
              <w:t xml:space="preserve">4 207</w:t>
            </w:r>
          </w:p>
        </w:tc>
        <w:tc>
          <w:tcPr>
            <w:tcW w:w="964" w:type="dxa"/>
            <w:vAlign w:val="center"/>
          </w:tcPr>
          <w:p>
            <w:pPr>
              <w:pStyle w:val="0"/>
              <w:jc w:val="center"/>
            </w:pPr>
            <w:r>
              <w:rPr>
                <w:sz w:val="20"/>
              </w:rPr>
              <w:t xml:space="preserve">334,3</w:t>
            </w:r>
          </w:p>
        </w:tc>
        <w:tc>
          <w:tcPr>
            <w:tcW w:w="844" w:type="dxa"/>
            <w:vAlign w:val="center"/>
          </w:tcPr>
          <w:p>
            <w:pPr>
              <w:pStyle w:val="0"/>
              <w:jc w:val="center"/>
            </w:pPr>
            <w:r>
              <w:rPr>
                <w:sz w:val="20"/>
              </w:rPr>
              <w:t xml:space="preserve">334,3</w:t>
            </w:r>
          </w:p>
        </w:tc>
      </w:tr>
      <w:tr>
        <w:tc>
          <w:tcPr>
            <w:tcW w:w="2269" w:type="dxa"/>
            <w:vAlign w:val="center"/>
          </w:tcPr>
          <w:p>
            <w:pPr>
              <w:pStyle w:val="0"/>
            </w:pPr>
            <w:r>
              <w:rPr>
                <w:sz w:val="20"/>
              </w:rPr>
              <w:t xml:space="preserve">инсульт, не уточненный</w:t>
            </w:r>
          </w:p>
        </w:tc>
        <w:tc>
          <w:tcPr>
            <w:tcW w:w="904" w:type="dxa"/>
            <w:vAlign w:val="center"/>
          </w:tcPr>
          <w:p>
            <w:pPr>
              <w:pStyle w:val="0"/>
              <w:jc w:val="center"/>
            </w:pPr>
            <w:r>
              <w:rPr>
                <w:sz w:val="20"/>
              </w:rPr>
              <w:t xml:space="preserve">342</w:t>
            </w:r>
          </w:p>
        </w:tc>
        <w:tc>
          <w:tcPr>
            <w:tcW w:w="1134" w:type="dxa"/>
            <w:vAlign w:val="center"/>
          </w:tcPr>
          <w:p>
            <w:pPr>
              <w:pStyle w:val="0"/>
              <w:jc w:val="center"/>
            </w:pPr>
            <w:r>
              <w:rPr>
                <w:sz w:val="20"/>
              </w:rPr>
              <w:t xml:space="preserve">342</w:t>
            </w:r>
          </w:p>
        </w:tc>
        <w:tc>
          <w:tcPr>
            <w:tcW w:w="964" w:type="dxa"/>
            <w:vAlign w:val="center"/>
          </w:tcPr>
          <w:p>
            <w:pPr>
              <w:pStyle w:val="0"/>
              <w:jc w:val="center"/>
            </w:pPr>
            <w:r>
              <w:rPr>
                <w:sz w:val="20"/>
              </w:rPr>
              <w:t xml:space="preserve">27,1</w:t>
            </w:r>
          </w:p>
        </w:tc>
        <w:tc>
          <w:tcPr>
            <w:tcW w:w="844" w:type="dxa"/>
            <w:vAlign w:val="center"/>
          </w:tcPr>
          <w:p>
            <w:pPr>
              <w:pStyle w:val="0"/>
              <w:jc w:val="center"/>
            </w:pPr>
            <w:r>
              <w:rPr>
                <w:sz w:val="20"/>
              </w:rPr>
              <w:t xml:space="preserve">27,1</w:t>
            </w:r>
          </w:p>
        </w:tc>
        <w:tc>
          <w:tcPr>
            <w:tcW w:w="904" w:type="dxa"/>
            <w:vAlign w:val="center"/>
          </w:tcPr>
          <w:p>
            <w:pPr>
              <w:pStyle w:val="0"/>
              <w:jc w:val="center"/>
            </w:pPr>
            <w:r>
              <w:rPr>
                <w:sz w:val="20"/>
              </w:rPr>
              <w:t xml:space="preserve">463</w:t>
            </w:r>
          </w:p>
        </w:tc>
        <w:tc>
          <w:tcPr>
            <w:tcW w:w="1020" w:type="dxa"/>
            <w:vAlign w:val="center"/>
          </w:tcPr>
          <w:p>
            <w:pPr>
              <w:pStyle w:val="0"/>
              <w:jc w:val="center"/>
            </w:pPr>
            <w:r>
              <w:rPr>
                <w:sz w:val="20"/>
              </w:rPr>
              <w:t xml:space="preserve">463</w:t>
            </w:r>
          </w:p>
        </w:tc>
        <w:tc>
          <w:tcPr>
            <w:tcW w:w="964" w:type="dxa"/>
            <w:vAlign w:val="center"/>
          </w:tcPr>
          <w:p>
            <w:pPr>
              <w:pStyle w:val="0"/>
              <w:jc w:val="center"/>
            </w:pPr>
            <w:r>
              <w:rPr>
                <w:sz w:val="20"/>
              </w:rPr>
              <w:t xml:space="preserve">36,8</w:t>
            </w:r>
          </w:p>
        </w:tc>
        <w:tc>
          <w:tcPr>
            <w:tcW w:w="844" w:type="dxa"/>
            <w:vAlign w:val="center"/>
          </w:tcPr>
          <w:p>
            <w:pPr>
              <w:pStyle w:val="0"/>
              <w:jc w:val="center"/>
            </w:pPr>
            <w:r>
              <w:rPr>
                <w:sz w:val="20"/>
              </w:rPr>
              <w:t xml:space="preserve">36,8</w:t>
            </w:r>
          </w:p>
        </w:tc>
        <w:tc>
          <w:tcPr>
            <w:tcW w:w="904" w:type="dxa"/>
            <w:vAlign w:val="center"/>
          </w:tcPr>
          <w:p>
            <w:pPr>
              <w:pStyle w:val="0"/>
              <w:jc w:val="center"/>
            </w:pPr>
            <w:r>
              <w:rPr>
                <w:sz w:val="20"/>
              </w:rPr>
              <w:t xml:space="preserve">235</w:t>
            </w:r>
          </w:p>
        </w:tc>
        <w:tc>
          <w:tcPr>
            <w:tcW w:w="1020" w:type="dxa"/>
            <w:vAlign w:val="center"/>
          </w:tcPr>
          <w:p>
            <w:pPr>
              <w:pStyle w:val="0"/>
              <w:jc w:val="center"/>
            </w:pPr>
            <w:r>
              <w:rPr>
                <w:sz w:val="20"/>
              </w:rPr>
              <w:t xml:space="preserve">235</w:t>
            </w:r>
          </w:p>
        </w:tc>
        <w:tc>
          <w:tcPr>
            <w:tcW w:w="964" w:type="dxa"/>
            <w:vAlign w:val="center"/>
          </w:tcPr>
          <w:p>
            <w:pPr>
              <w:pStyle w:val="0"/>
              <w:jc w:val="center"/>
            </w:pPr>
            <w:r>
              <w:rPr>
                <w:sz w:val="20"/>
              </w:rPr>
              <w:t xml:space="preserve">18,7</w:t>
            </w:r>
          </w:p>
        </w:tc>
        <w:tc>
          <w:tcPr>
            <w:tcW w:w="844" w:type="dxa"/>
            <w:vAlign w:val="center"/>
          </w:tcPr>
          <w:p>
            <w:pPr>
              <w:pStyle w:val="0"/>
              <w:jc w:val="center"/>
            </w:pPr>
            <w:r>
              <w:rPr>
                <w:sz w:val="20"/>
              </w:rPr>
              <w:t xml:space="preserve">18,7</w:t>
            </w:r>
          </w:p>
        </w:tc>
      </w:tr>
      <w:tr>
        <w:tc>
          <w:tcPr>
            <w:tcW w:w="2269" w:type="dxa"/>
            <w:vAlign w:val="center"/>
          </w:tcPr>
          <w:p>
            <w:pPr>
              <w:pStyle w:val="0"/>
            </w:pPr>
            <w:r>
              <w:rPr>
                <w:sz w:val="20"/>
              </w:rPr>
              <w:t xml:space="preserve">транзиторные церебральные ишемические атаки</w:t>
            </w:r>
          </w:p>
        </w:tc>
        <w:tc>
          <w:tcPr>
            <w:tcW w:w="904" w:type="dxa"/>
            <w:vAlign w:val="center"/>
          </w:tcPr>
          <w:p>
            <w:pPr>
              <w:pStyle w:val="0"/>
              <w:jc w:val="center"/>
            </w:pPr>
            <w:r>
              <w:rPr>
                <w:sz w:val="20"/>
              </w:rPr>
              <w:t xml:space="preserve">1 220</w:t>
            </w:r>
          </w:p>
        </w:tc>
        <w:tc>
          <w:tcPr>
            <w:tcW w:w="1134" w:type="dxa"/>
            <w:vAlign w:val="center"/>
          </w:tcPr>
          <w:p>
            <w:pPr>
              <w:pStyle w:val="0"/>
              <w:jc w:val="center"/>
            </w:pPr>
            <w:r>
              <w:rPr>
                <w:sz w:val="20"/>
              </w:rPr>
              <w:t xml:space="preserve">650</w:t>
            </w:r>
          </w:p>
        </w:tc>
        <w:tc>
          <w:tcPr>
            <w:tcW w:w="964" w:type="dxa"/>
            <w:vAlign w:val="center"/>
          </w:tcPr>
          <w:p>
            <w:pPr>
              <w:pStyle w:val="0"/>
              <w:jc w:val="center"/>
            </w:pPr>
            <w:r>
              <w:rPr>
                <w:sz w:val="20"/>
              </w:rPr>
              <w:t xml:space="preserve">96,7</w:t>
            </w:r>
          </w:p>
        </w:tc>
        <w:tc>
          <w:tcPr>
            <w:tcW w:w="844" w:type="dxa"/>
            <w:vAlign w:val="center"/>
          </w:tcPr>
          <w:p>
            <w:pPr>
              <w:pStyle w:val="0"/>
              <w:jc w:val="center"/>
            </w:pPr>
            <w:r>
              <w:rPr>
                <w:sz w:val="20"/>
              </w:rPr>
              <w:t xml:space="preserve">51,5</w:t>
            </w:r>
          </w:p>
        </w:tc>
        <w:tc>
          <w:tcPr>
            <w:tcW w:w="904" w:type="dxa"/>
            <w:vAlign w:val="center"/>
          </w:tcPr>
          <w:p>
            <w:pPr>
              <w:pStyle w:val="0"/>
              <w:jc w:val="center"/>
            </w:pPr>
            <w:r>
              <w:rPr>
                <w:sz w:val="20"/>
              </w:rPr>
              <w:t xml:space="preserve">1 129</w:t>
            </w:r>
          </w:p>
        </w:tc>
        <w:tc>
          <w:tcPr>
            <w:tcW w:w="1020" w:type="dxa"/>
            <w:vAlign w:val="center"/>
          </w:tcPr>
          <w:p>
            <w:pPr>
              <w:pStyle w:val="0"/>
              <w:jc w:val="center"/>
            </w:pPr>
            <w:r>
              <w:rPr>
                <w:sz w:val="20"/>
              </w:rPr>
              <w:t xml:space="preserve">715</w:t>
            </w:r>
          </w:p>
        </w:tc>
        <w:tc>
          <w:tcPr>
            <w:tcW w:w="964" w:type="dxa"/>
            <w:vAlign w:val="center"/>
          </w:tcPr>
          <w:p>
            <w:pPr>
              <w:pStyle w:val="0"/>
              <w:jc w:val="center"/>
            </w:pPr>
            <w:r>
              <w:rPr>
                <w:sz w:val="20"/>
              </w:rPr>
              <w:t xml:space="preserve">89,7</w:t>
            </w:r>
          </w:p>
        </w:tc>
        <w:tc>
          <w:tcPr>
            <w:tcW w:w="844" w:type="dxa"/>
            <w:vAlign w:val="center"/>
          </w:tcPr>
          <w:p>
            <w:pPr>
              <w:pStyle w:val="0"/>
              <w:jc w:val="center"/>
            </w:pPr>
            <w:r>
              <w:rPr>
                <w:sz w:val="20"/>
              </w:rPr>
              <w:t xml:space="preserve">56,8</w:t>
            </w:r>
          </w:p>
        </w:tc>
        <w:tc>
          <w:tcPr>
            <w:tcW w:w="904" w:type="dxa"/>
            <w:vAlign w:val="center"/>
          </w:tcPr>
          <w:p>
            <w:pPr>
              <w:pStyle w:val="0"/>
              <w:jc w:val="center"/>
            </w:pPr>
            <w:r>
              <w:rPr>
                <w:sz w:val="20"/>
              </w:rPr>
              <w:t xml:space="preserve">938</w:t>
            </w:r>
          </w:p>
        </w:tc>
        <w:tc>
          <w:tcPr>
            <w:tcW w:w="1020" w:type="dxa"/>
            <w:vAlign w:val="center"/>
          </w:tcPr>
          <w:p>
            <w:pPr>
              <w:pStyle w:val="0"/>
              <w:jc w:val="center"/>
            </w:pPr>
            <w:r>
              <w:rPr>
                <w:sz w:val="20"/>
              </w:rPr>
              <w:t xml:space="preserve">576</w:t>
            </w:r>
          </w:p>
        </w:tc>
        <w:tc>
          <w:tcPr>
            <w:tcW w:w="964" w:type="dxa"/>
            <w:vAlign w:val="center"/>
          </w:tcPr>
          <w:p>
            <w:pPr>
              <w:pStyle w:val="0"/>
              <w:jc w:val="center"/>
            </w:pPr>
            <w:r>
              <w:rPr>
                <w:sz w:val="20"/>
              </w:rPr>
              <w:t xml:space="preserve">74,5</w:t>
            </w:r>
          </w:p>
        </w:tc>
        <w:tc>
          <w:tcPr>
            <w:tcW w:w="844" w:type="dxa"/>
            <w:vAlign w:val="center"/>
          </w:tcPr>
          <w:p>
            <w:pPr>
              <w:pStyle w:val="0"/>
              <w:jc w:val="center"/>
            </w:pPr>
            <w:r>
              <w:rPr>
                <w:sz w:val="20"/>
              </w:rPr>
              <w:t xml:space="preserve">45,8</w:t>
            </w:r>
          </w:p>
        </w:tc>
      </w:tr>
    </w:tbl>
    <w:p>
      <w:pPr>
        <w:pStyle w:val="0"/>
        <w:ind w:firstLine="540"/>
        <w:jc w:val="both"/>
      </w:pPr>
      <w:r>
        <w:rPr>
          <w:sz w:val="20"/>
        </w:rPr>
      </w:r>
    </w:p>
    <w:p>
      <w:pPr>
        <w:pStyle w:val="0"/>
        <w:jc w:val="right"/>
      </w:pPr>
      <w:r>
        <w:rPr>
          <w:sz w:val="20"/>
        </w:rPr>
        <w:t xml:space="preserve">Таблица 1.3.6</w:t>
      </w:r>
    </w:p>
    <w:p>
      <w:pPr>
        <w:pStyle w:val="0"/>
        <w:ind w:firstLine="540"/>
        <w:jc w:val="both"/>
      </w:pPr>
      <w:r>
        <w:rPr>
          <w:sz w:val="20"/>
        </w:rPr>
      </w:r>
    </w:p>
    <w:bookmarkStart w:id="5432" w:name="P5432"/>
    <w:bookmarkEnd w:id="5432"/>
    <w:p>
      <w:pPr>
        <w:pStyle w:val="0"/>
        <w:jc w:val="center"/>
      </w:pPr>
      <w:r>
        <w:rPr>
          <w:sz w:val="20"/>
        </w:rPr>
        <w:t xml:space="preserve">Заболеваемость болезнями сердечно-сосудистой</w:t>
      </w:r>
    </w:p>
    <w:p>
      <w:pPr>
        <w:pStyle w:val="0"/>
        <w:jc w:val="center"/>
      </w:pPr>
      <w:r>
        <w:rPr>
          <w:sz w:val="20"/>
        </w:rPr>
        <w:t xml:space="preserve">системы по Белгородской области</w:t>
      </w:r>
    </w:p>
    <w:p>
      <w:pPr>
        <w:pStyle w:val="0"/>
        <w:jc w:val="center"/>
      </w:pPr>
      <w:r>
        <w:rPr>
          <w:sz w:val="20"/>
        </w:rPr>
        <w:t xml:space="preserve">2021 - 2022 годы</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9"/>
        <w:gridCol w:w="1020"/>
        <w:gridCol w:w="964"/>
        <w:gridCol w:w="1077"/>
        <w:gridCol w:w="1134"/>
        <w:gridCol w:w="1134"/>
        <w:gridCol w:w="1077"/>
        <w:gridCol w:w="1077"/>
        <w:gridCol w:w="964"/>
      </w:tblGrid>
      <w:tr>
        <w:tc>
          <w:tcPr>
            <w:tcW w:w="2269" w:type="dxa"/>
            <w:vAlign w:val="center"/>
          </w:tcPr>
          <w:p>
            <w:pPr>
              <w:pStyle w:val="0"/>
              <w:jc w:val="center"/>
            </w:pPr>
            <w:r>
              <w:rPr>
                <w:sz w:val="20"/>
              </w:rPr>
              <w:t xml:space="preserve">Взрослые 18 лет и старше</w:t>
            </w:r>
          </w:p>
        </w:tc>
        <w:tc>
          <w:tcPr>
            <w:gridSpan w:val="4"/>
            <w:tcW w:w="4195" w:type="dxa"/>
          </w:tcPr>
          <w:p>
            <w:pPr>
              <w:pStyle w:val="0"/>
              <w:jc w:val="center"/>
            </w:pPr>
            <w:r>
              <w:rPr>
                <w:sz w:val="20"/>
              </w:rPr>
              <w:t xml:space="preserve">2021 год</w:t>
            </w:r>
          </w:p>
        </w:tc>
        <w:tc>
          <w:tcPr>
            <w:gridSpan w:val="4"/>
            <w:tcW w:w="4252" w:type="dxa"/>
          </w:tcPr>
          <w:p>
            <w:pPr>
              <w:pStyle w:val="0"/>
              <w:jc w:val="center"/>
            </w:pPr>
            <w:r>
              <w:rPr>
                <w:sz w:val="20"/>
              </w:rPr>
              <w:t xml:space="preserve">2022 год</w:t>
            </w:r>
          </w:p>
        </w:tc>
      </w:tr>
      <w:tr>
        <w:tc>
          <w:tcPr>
            <w:tcW w:w="2269" w:type="dxa"/>
            <w:vMerge w:val="restart"/>
          </w:tcPr>
          <w:p>
            <w:pPr>
              <w:pStyle w:val="0"/>
            </w:pPr>
            <w:r>
              <w:rPr>
                <w:sz w:val="20"/>
              </w:rPr>
              <w:t xml:space="preserve">Наименование классов и отдельных болезней</w:t>
            </w:r>
          </w:p>
        </w:tc>
        <w:tc>
          <w:tcPr>
            <w:gridSpan w:val="2"/>
            <w:tcW w:w="1984" w:type="dxa"/>
          </w:tcPr>
          <w:p>
            <w:pPr>
              <w:pStyle w:val="0"/>
              <w:jc w:val="center"/>
            </w:pPr>
            <w:r>
              <w:rPr>
                <w:sz w:val="20"/>
              </w:rPr>
              <w:t xml:space="preserve">Зарегистрировано заболеваний</w:t>
            </w:r>
          </w:p>
        </w:tc>
        <w:tc>
          <w:tcPr>
            <w:tcW w:w="1077" w:type="dxa"/>
          </w:tcPr>
          <w:p>
            <w:pPr>
              <w:pStyle w:val="0"/>
              <w:jc w:val="center"/>
            </w:pPr>
            <w:r>
              <w:rPr>
                <w:sz w:val="20"/>
              </w:rPr>
              <w:t xml:space="preserve">общая заболеваемость</w:t>
            </w:r>
          </w:p>
        </w:tc>
        <w:tc>
          <w:tcPr>
            <w:tcW w:w="1134" w:type="dxa"/>
          </w:tcPr>
          <w:p>
            <w:pPr>
              <w:pStyle w:val="0"/>
              <w:jc w:val="center"/>
            </w:pPr>
            <w:r>
              <w:rPr>
                <w:sz w:val="20"/>
              </w:rPr>
              <w:t xml:space="preserve">первичная заболеваемость</w:t>
            </w:r>
          </w:p>
        </w:tc>
        <w:tc>
          <w:tcPr>
            <w:gridSpan w:val="2"/>
            <w:tcW w:w="2211" w:type="dxa"/>
          </w:tcPr>
          <w:p>
            <w:pPr>
              <w:pStyle w:val="0"/>
              <w:jc w:val="center"/>
            </w:pPr>
            <w:r>
              <w:rPr>
                <w:sz w:val="20"/>
              </w:rPr>
              <w:t xml:space="preserve">Зарегистрировано заболеваний</w:t>
            </w:r>
          </w:p>
        </w:tc>
        <w:tc>
          <w:tcPr>
            <w:tcW w:w="1077" w:type="dxa"/>
          </w:tcPr>
          <w:p>
            <w:pPr>
              <w:pStyle w:val="0"/>
              <w:jc w:val="center"/>
            </w:pPr>
            <w:r>
              <w:rPr>
                <w:sz w:val="20"/>
              </w:rPr>
              <w:t xml:space="preserve">общая заболеваемость</w:t>
            </w:r>
          </w:p>
        </w:tc>
        <w:tc>
          <w:tcPr>
            <w:tcW w:w="964" w:type="dxa"/>
          </w:tcPr>
          <w:p>
            <w:pPr>
              <w:pStyle w:val="0"/>
              <w:jc w:val="center"/>
            </w:pPr>
            <w:r>
              <w:rPr>
                <w:sz w:val="20"/>
              </w:rPr>
              <w:t xml:space="preserve">первичная заболеваемость</w:t>
            </w:r>
          </w:p>
        </w:tc>
      </w:tr>
      <w:tr>
        <w:tc>
          <w:tcPr>
            <w:vMerge w:val="continue"/>
          </w:tcPr>
          <w:p/>
        </w:tc>
        <w:tc>
          <w:tcPr>
            <w:tcW w:w="1020" w:type="dxa"/>
          </w:tcPr>
          <w:p>
            <w:pPr>
              <w:pStyle w:val="0"/>
              <w:jc w:val="center"/>
            </w:pPr>
            <w:r>
              <w:rPr>
                <w:sz w:val="20"/>
              </w:rPr>
              <w:t xml:space="preserve">всего (общая заболеваемость)</w:t>
            </w:r>
          </w:p>
        </w:tc>
        <w:tc>
          <w:tcPr>
            <w:tcW w:w="964" w:type="dxa"/>
          </w:tcPr>
          <w:p>
            <w:pPr>
              <w:pStyle w:val="0"/>
              <w:jc w:val="center"/>
            </w:pPr>
            <w:r>
              <w:rPr>
                <w:sz w:val="20"/>
              </w:rPr>
              <w:t xml:space="preserve">с впервые в жизни установленным диагнозом</w:t>
            </w:r>
          </w:p>
        </w:tc>
        <w:tc>
          <w:tcPr>
            <w:tcW w:w="1077" w:type="dxa"/>
          </w:tcPr>
          <w:p>
            <w:pPr>
              <w:pStyle w:val="0"/>
              <w:jc w:val="center"/>
            </w:pPr>
            <w:r>
              <w:rPr>
                <w:sz w:val="20"/>
              </w:rPr>
              <w:t xml:space="preserve">на 100 тыс. населения</w:t>
            </w:r>
          </w:p>
        </w:tc>
        <w:tc>
          <w:tcPr>
            <w:tcW w:w="1134" w:type="dxa"/>
          </w:tcPr>
          <w:p>
            <w:pPr>
              <w:pStyle w:val="0"/>
              <w:jc w:val="center"/>
            </w:pPr>
            <w:r>
              <w:rPr>
                <w:sz w:val="20"/>
              </w:rPr>
              <w:t xml:space="preserve">на 100 тыс. населения</w:t>
            </w:r>
          </w:p>
        </w:tc>
        <w:tc>
          <w:tcPr>
            <w:tcW w:w="1134" w:type="dxa"/>
          </w:tcPr>
          <w:p>
            <w:pPr>
              <w:pStyle w:val="0"/>
              <w:jc w:val="center"/>
            </w:pPr>
            <w:r>
              <w:rPr>
                <w:sz w:val="20"/>
              </w:rPr>
              <w:t xml:space="preserve">всего (общая заболеваемость)</w:t>
            </w:r>
          </w:p>
        </w:tc>
        <w:tc>
          <w:tcPr>
            <w:tcW w:w="1077" w:type="dxa"/>
          </w:tcPr>
          <w:p>
            <w:pPr>
              <w:pStyle w:val="0"/>
              <w:jc w:val="center"/>
            </w:pPr>
            <w:r>
              <w:rPr>
                <w:sz w:val="20"/>
              </w:rPr>
              <w:t xml:space="preserve">с впервые в жизни установленным диагнозом</w:t>
            </w:r>
          </w:p>
        </w:tc>
        <w:tc>
          <w:tcPr>
            <w:tcW w:w="1077" w:type="dxa"/>
          </w:tcPr>
          <w:p>
            <w:pPr>
              <w:pStyle w:val="0"/>
              <w:jc w:val="center"/>
            </w:pPr>
            <w:r>
              <w:rPr>
                <w:sz w:val="20"/>
              </w:rPr>
              <w:t xml:space="preserve">на 100 тыс. населения</w:t>
            </w:r>
          </w:p>
        </w:tc>
        <w:tc>
          <w:tcPr>
            <w:tcW w:w="964" w:type="dxa"/>
          </w:tcPr>
          <w:p>
            <w:pPr>
              <w:pStyle w:val="0"/>
              <w:jc w:val="center"/>
            </w:pPr>
            <w:r>
              <w:rPr>
                <w:sz w:val="20"/>
              </w:rPr>
              <w:t xml:space="preserve">на 100 тыс. населения</w:t>
            </w:r>
          </w:p>
        </w:tc>
      </w:tr>
      <w:tr>
        <w:tc>
          <w:tcPr>
            <w:tcW w:w="2269" w:type="dxa"/>
          </w:tcPr>
          <w:p>
            <w:pPr>
              <w:pStyle w:val="0"/>
            </w:pPr>
            <w:r>
              <w:rPr>
                <w:sz w:val="20"/>
              </w:rPr>
              <w:t xml:space="preserve">Болезни системы кровообращения</w:t>
            </w:r>
          </w:p>
        </w:tc>
        <w:tc>
          <w:tcPr>
            <w:tcW w:w="1020" w:type="dxa"/>
            <w:vAlign w:val="center"/>
          </w:tcPr>
          <w:p>
            <w:pPr>
              <w:pStyle w:val="0"/>
              <w:jc w:val="center"/>
            </w:pPr>
            <w:r>
              <w:rPr>
                <w:sz w:val="20"/>
              </w:rPr>
              <w:t xml:space="preserve">517 076</w:t>
            </w:r>
          </w:p>
        </w:tc>
        <w:tc>
          <w:tcPr>
            <w:tcW w:w="964" w:type="dxa"/>
            <w:vAlign w:val="center"/>
          </w:tcPr>
          <w:p>
            <w:pPr>
              <w:pStyle w:val="0"/>
              <w:jc w:val="center"/>
            </w:pPr>
            <w:r>
              <w:rPr>
                <w:sz w:val="20"/>
              </w:rPr>
              <w:t xml:space="preserve">43 207</w:t>
            </w:r>
          </w:p>
        </w:tc>
        <w:tc>
          <w:tcPr>
            <w:tcW w:w="1077" w:type="dxa"/>
            <w:vAlign w:val="center"/>
          </w:tcPr>
          <w:p>
            <w:pPr>
              <w:pStyle w:val="0"/>
              <w:jc w:val="center"/>
            </w:pPr>
            <w:r>
              <w:rPr>
                <w:sz w:val="20"/>
              </w:rPr>
              <w:t xml:space="preserve">41 313,10</w:t>
            </w:r>
          </w:p>
        </w:tc>
        <w:tc>
          <w:tcPr>
            <w:tcW w:w="1134" w:type="dxa"/>
            <w:vAlign w:val="center"/>
          </w:tcPr>
          <w:p>
            <w:pPr>
              <w:pStyle w:val="0"/>
              <w:jc w:val="center"/>
            </w:pPr>
            <w:r>
              <w:rPr>
                <w:sz w:val="20"/>
              </w:rPr>
              <w:t xml:space="preserve">3 452,1</w:t>
            </w:r>
          </w:p>
        </w:tc>
        <w:tc>
          <w:tcPr>
            <w:tcW w:w="1134" w:type="dxa"/>
            <w:vAlign w:val="center"/>
          </w:tcPr>
          <w:p>
            <w:pPr>
              <w:pStyle w:val="0"/>
              <w:jc w:val="center"/>
            </w:pPr>
            <w:r>
              <w:rPr>
                <w:sz w:val="20"/>
              </w:rPr>
              <w:t xml:space="preserve">533 756</w:t>
            </w:r>
          </w:p>
        </w:tc>
        <w:tc>
          <w:tcPr>
            <w:tcW w:w="1077" w:type="dxa"/>
            <w:vAlign w:val="center"/>
          </w:tcPr>
          <w:p>
            <w:pPr>
              <w:pStyle w:val="0"/>
              <w:jc w:val="center"/>
            </w:pPr>
            <w:r>
              <w:rPr>
                <w:sz w:val="20"/>
              </w:rPr>
              <w:t xml:space="preserve">54 839</w:t>
            </w:r>
          </w:p>
        </w:tc>
        <w:tc>
          <w:tcPr>
            <w:tcW w:w="1077" w:type="dxa"/>
            <w:vAlign w:val="center"/>
          </w:tcPr>
          <w:p>
            <w:pPr>
              <w:pStyle w:val="0"/>
              <w:jc w:val="center"/>
            </w:pPr>
            <w:r>
              <w:rPr>
                <w:sz w:val="20"/>
              </w:rPr>
              <w:t xml:space="preserve">42 889,0</w:t>
            </w:r>
          </w:p>
        </w:tc>
        <w:tc>
          <w:tcPr>
            <w:tcW w:w="964" w:type="dxa"/>
            <w:vAlign w:val="center"/>
          </w:tcPr>
          <w:p>
            <w:pPr>
              <w:pStyle w:val="0"/>
              <w:jc w:val="center"/>
            </w:pPr>
            <w:r>
              <w:rPr>
                <w:sz w:val="20"/>
              </w:rPr>
              <w:t xml:space="preserve">4 406,5</w:t>
            </w:r>
          </w:p>
        </w:tc>
      </w:tr>
      <w:tr>
        <w:tc>
          <w:tcPr>
            <w:tcW w:w="2269" w:type="dxa"/>
          </w:tcPr>
          <w:p>
            <w:pPr>
              <w:pStyle w:val="0"/>
            </w:pPr>
            <w:r>
              <w:rPr>
                <w:sz w:val="20"/>
              </w:rPr>
              <w:t xml:space="preserve">болезни, характеризующиеся повышенным кровяным давлением</w:t>
            </w:r>
          </w:p>
        </w:tc>
        <w:tc>
          <w:tcPr>
            <w:tcW w:w="1020" w:type="dxa"/>
            <w:vAlign w:val="center"/>
          </w:tcPr>
          <w:p>
            <w:pPr>
              <w:pStyle w:val="0"/>
              <w:jc w:val="center"/>
            </w:pPr>
            <w:r>
              <w:rPr>
                <w:sz w:val="20"/>
              </w:rPr>
              <w:t xml:space="preserve">244 526</w:t>
            </w:r>
          </w:p>
        </w:tc>
        <w:tc>
          <w:tcPr>
            <w:tcW w:w="964" w:type="dxa"/>
            <w:vAlign w:val="center"/>
          </w:tcPr>
          <w:p>
            <w:pPr>
              <w:pStyle w:val="0"/>
              <w:jc w:val="center"/>
            </w:pPr>
            <w:r>
              <w:rPr>
                <w:sz w:val="20"/>
              </w:rPr>
              <w:t xml:space="preserve">9 063</w:t>
            </w:r>
          </w:p>
        </w:tc>
        <w:tc>
          <w:tcPr>
            <w:tcW w:w="1077" w:type="dxa"/>
            <w:vAlign w:val="center"/>
          </w:tcPr>
          <w:p>
            <w:pPr>
              <w:pStyle w:val="0"/>
              <w:jc w:val="center"/>
            </w:pPr>
            <w:r>
              <w:rPr>
                <w:sz w:val="20"/>
              </w:rPr>
              <w:t xml:space="preserve">19 537,00</w:t>
            </w:r>
          </w:p>
        </w:tc>
        <w:tc>
          <w:tcPr>
            <w:tcW w:w="1134" w:type="dxa"/>
            <w:vAlign w:val="center"/>
          </w:tcPr>
          <w:p>
            <w:pPr>
              <w:pStyle w:val="0"/>
              <w:jc w:val="center"/>
            </w:pPr>
            <w:r>
              <w:rPr>
                <w:sz w:val="20"/>
              </w:rPr>
              <w:t xml:space="preserve">724,1</w:t>
            </w:r>
          </w:p>
        </w:tc>
        <w:tc>
          <w:tcPr>
            <w:tcW w:w="1134" w:type="dxa"/>
            <w:vAlign w:val="center"/>
          </w:tcPr>
          <w:p>
            <w:pPr>
              <w:pStyle w:val="0"/>
              <w:jc w:val="center"/>
            </w:pPr>
            <w:r>
              <w:rPr>
                <w:sz w:val="20"/>
              </w:rPr>
              <w:t xml:space="preserve">260 254</w:t>
            </w:r>
          </w:p>
        </w:tc>
        <w:tc>
          <w:tcPr>
            <w:tcW w:w="1077" w:type="dxa"/>
            <w:vAlign w:val="center"/>
          </w:tcPr>
          <w:p>
            <w:pPr>
              <w:pStyle w:val="0"/>
              <w:jc w:val="center"/>
            </w:pPr>
            <w:r>
              <w:rPr>
                <w:sz w:val="20"/>
              </w:rPr>
              <w:t xml:space="preserve">20 511</w:t>
            </w:r>
          </w:p>
        </w:tc>
        <w:tc>
          <w:tcPr>
            <w:tcW w:w="1077" w:type="dxa"/>
            <w:vAlign w:val="center"/>
          </w:tcPr>
          <w:p>
            <w:pPr>
              <w:pStyle w:val="0"/>
              <w:jc w:val="center"/>
            </w:pPr>
            <w:r>
              <w:rPr>
                <w:sz w:val="20"/>
              </w:rPr>
              <w:t xml:space="preserve">20 912,3</w:t>
            </w:r>
          </w:p>
        </w:tc>
        <w:tc>
          <w:tcPr>
            <w:tcW w:w="964" w:type="dxa"/>
            <w:vAlign w:val="center"/>
          </w:tcPr>
          <w:p>
            <w:pPr>
              <w:pStyle w:val="0"/>
              <w:jc w:val="center"/>
            </w:pPr>
            <w:r>
              <w:rPr>
                <w:sz w:val="20"/>
              </w:rPr>
              <w:t xml:space="preserve">1 648,1</w:t>
            </w:r>
          </w:p>
        </w:tc>
      </w:tr>
      <w:tr>
        <w:tc>
          <w:tcPr>
            <w:tcW w:w="2269" w:type="dxa"/>
          </w:tcPr>
          <w:p>
            <w:pPr>
              <w:pStyle w:val="0"/>
            </w:pPr>
            <w:r>
              <w:rPr>
                <w:sz w:val="20"/>
              </w:rPr>
              <w:t xml:space="preserve">из них: эссенциальная гипертензия</w:t>
            </w:r>
          </w:p>
        </w:tc>
        <w:tc>
          <w:tcPr>
            <w:tcW w:w="1020" w:type="dxa"/>
            <w:vAlign w:val="center"/>
          </w:tcPr>
          <w:p>
            <w:pPr>
              <w:pStyle w:val="0"/>
              <w:jc w:val="center"/>
            </w:pPr>
            <w:r>
              <w:rPr>
                <w:sz w:val="20"/>
              </w:rPr>
              <w:t xml:space="preserve">9 029</w:t>
            </w:r>
          </w:p>
        </w:tc>
        <w:tc>
          <w:tcPr>
            <w:tcW w:w="964" w:type="dxa"/>
            <w:vAlign w:val="center"/>
          </w:tcPr>
          <w:p>
            <w:pPr>
              <w:pStyle w:val="0"/>
              <w:jc w:val="center"/>
            </w:pPr>
            <w:r>
              <w:rPr>
                <w:sz w:val="20"/>
              </w:rPr>
              <w:t xml:space="preserve">1 170</w:t>
            </w:r>
          </w:p>
        </w:tc>
        <w:tc>
          <w:tcPr>
            <w:tcW w:w="1077" w:type="dxa"/>
            <w:vAlign w:val="center"/>
          </w:tcPr>
          <w:p>
            <w:pPr>
              <w:pStyle w:val="0"/>
              <w:jc w:val="center"/>
            </w:pPr>
            <w:r>
              <w:rPr>
                <w:sz w:val="20"/>
              </w:rPr>
              <w:t xml:space="preserve">721,4</w:t>
            </w:r>
          </w:p>
        </w:tc>
        <w:tc>
          <w:tcPr>
            <w:tcW w:w="1134" w:type="dxa"/>
            <w:vAlign w:val="center"/>
          </w:tcPr>
          <w:p>
            <w:pPr>
              <w:pStyle w:val="0"/>
              <w:jc w:val="center"/>
            </w:pPr>
            <w:r>
              <w:rPr>
                <w:sz w:val="20"/>
              </w:rPr>
              <w:t xml:space="preserve">93,5</w:t>
            </w:r>
          </w:p>
        </w:tc>
        <w:tc>
          <w:tcPr>
            <w:tcW w:w="1134" w:type="dxa"/>
            <w:vAlign w:val="center"/>
          </w:tcPr>
          <w:p>
            <w:pPr>
              <w:pStyle w:val="0"/>
              <w:jc w:val="center"/>
            </w:pPr>
            <w:r>
              <w:rPr>
                <w:sz w:val="20"/>
              </w:rPr>
              <w:t xml:space="preserve">9 128</w:t>
            </w:r>
          </w:p>
        </w:tc>
        <w:tc>
          <w:tcPr>
            <w:tcW w:w="1077" w:type="dxa"/>
            <w:vAlign w:val="center"/>
          </w:tcPr>
          <w:p>
            <w:pPr>
              <w:pStyle w:val="0"/>
              <w:jc w:val="center"/>
            </w:pPr>
            <w:r>
              <w:rPr>
                <w:sz w:val="20"/>
              </w:rPr>
              <w:t xml:space="preserve">1 488</w:t>
            </w:r>
          </w:p>
        </w:tc>
        <w:tc>
          <w:tcPr>
            <w:tcW w:w="1077" w:type="dxa"/>
            <w:vAlign w:val="center"/>
          </w:tcPr>
          <w:p>
            <w:pPr>
              <w:pStyle w:val="0"/>
              <w:jc w:val="center"/>
            </w:pPr>
            <w:r>
              <w:rPr>
                <w:sz w:val="20"/>
              </w:rPr>
              <w:t xml:space="preserve">733,5</w:t>
            </w:r>
          </w:p>
        </w:tc>
        <w:tc>
          <w:tcPr>
            <w:tcW w:w="964" w:type="dxa"/>
            <w:vAlign w:val="center"/>
          </w:tcPr>
          <w:p>
            <w:pPr>
              <w:pStyle w:val="0"/>
              <w:jc w:val="center"/>
            </w:pPr>
            <w:r>
              <w:rPr>
                <w:sz w:val="20"/>
              </w:rPr>
              <w:t xml:space="preserve">119,6</w:t>
            </w:r>
          </w:p>
        </w:tc>
      </w:tr>
      <w:tr>
        <w:tc>
          <w:tcPr>
            <w:tcW w:w="2269" w:type="dxa"/>
          </w:tcPr>
          <w:p>
            <w:pPr>
              <w:pStyle w:val="0"/>
            </w:pPr>
            <w:r>
              <w:rPr>
                <w:sz w:val="20"/>
              </w:rPr>
              <w:t xml:space="preserve">ГБ с преимущественным поражением сердца</w:t>
            </w:r>
          </w:p>
        </w:tc>
        <w:tc>
          <w:tcPr>
            <w:tcW w:w="1020" w:type="dxa"/>
            <w:vAlign w:val="center"/>
          </w:tcPr>
          <w:p>
            <w:pPr>
              <w:pStyle w:val="0"/>
              <w:jc w:val="center"/>
            </w:pPr>
            <w:r>
              <w:rPr>
                <w:sz w:val="20"/>
              </w:rPr>
              <w:t xml:space="preserve">227 930</w:t>
            </w:r>
          </w:p>
        </w:tc>
        <w:tc>
          <w:tcPr>
            <w:tcW w:w="964" w:type="dxa"/>
            <w:vAlign w:val="center"/>
          </w:tcPr>
          <w:p>
            <w:pPr>
              <w:pStyle w:val="0"/>
              <w:jc w:val="center"/>
            </w:pPr>
            <w:r>
              <w:rPr>
                <w:sz w:val="20"/>
              </w:rPr>
              <w:t xml:space="preserve">7 040</w:t>
            </w:r>
          </w:p>
        </w:tc>
        <w:tc>
          <w:tcPr>
            <w:tcW w:w="1077" w:type="dxa"/>
            <w:vAlign w:val="center"/>
          </w:tcPr>
          <w:p>
            <w:pPr>
              <w:pStyle w:val="0"/>
              <w:jc w:val="center"/>
            </w:pPr>
            <w:r>
              <w:rPr>
                <w:sz w:val="20"/>
              </w:rPr>
              <w:t xml:space="preserve">18 211,10</w:t>
            </w:r>
          </w:p>
        </w:tc>
        <w:tc>
          <w:tcPr>
            <w:tcW w:w="1134" w:type="dxa"/>
            <w:vAlign w:val="center"/>
          </w:tcPr>
          <w:p>
            <w:pPr>
              <w:pStyle w:val="0"/>
              <w:jc w:val="center"/>
            </w:pPr>
            <w:r>
              <w:rPr>
                <w:sz w:val="20"/>
              </w:rPr>
              <w:t xml:space="preserve">562,5</w:t>
            </w:r>
          </w:p>
        </w:tc>
        <w:tc>
          <w:tcPr>
            <w:tcW w:w="1134" w:type="dxa"/>
            <w:vAlign w:val="center"/>
          </w:tcPr>
          <w:p>
            <w:pPr>
              <w:pStyle w:val="0"/>
              <w:jc w:val="center"/>
            </w:pPr>
            <w:r>
              <w:rPr>
                <w:sz w:val="20"/>
              </w:rPr>
              <w:t xml:space="preserve">242 762</w:t>
            </w:r>
          </w:p>
        </w:tc>
        <w:tc>
          <w:tcPr>
            <w:tcW w:w="1077" w:type="dxa"/>
            <w:vAlign w:val="center"/>
          </w:tcPr>
          <w:p>
            <w:pPr>
              <w:pStyle w:val="0"/>
              <w:jc w:val="center"/>
            </w:pPr>
            <w:r>
              <w:rPr>
                <w:sz w:val="20"/>
              </w:rPr>
              <w:t xml:space="preserve">17 639</w:t>
            </w:r>
          </w:p>
        </w:tc>
        <w:tc>
          <w:tcPr>
            <w:tcW w:w="1077" w:type="dxa"/>
            <w:vAlign w:val="center"/>
          </w:tcPr>
          <w:p>
            <w:pPr>
              <w:pStyle w:val="0"/>
              <w:jc w:val="center"/>
            </w:pPr>
            <w:r>
              <w:rPr>
                <w:sz w:val="20"/>
              </w:rPr>
              <w:t xml:space="preserve">19 506,7</w:t>
            </w:r>
          </w:p>
        </w:tc>
        <w:tc>
          <w:tcPr>
            <w:tcW w:w="964" w:type="dxa"/>
            <w:vAlign w:val="center"/>
          </w:tcPr>
          <w:p>
            <w:pPr>
              <w:pStyle w:val="0"/>
              <w:jc w:val="center"/>
            </w:pPr>
            <w:r>
              <w:rPr>
                <w:sz w:val="20"/>
              </w:rPr>
              <w:t xml:space="preserve">1 417,4</w:t>
            </w:r>
          </w:p>
        </w:tc>
      </w:tr>
      <w:tr>
        <w:tc>
          <w:tcPr>
            <w:tcW w:w="2269" w:type="dxa"/>
          </w:tcPr>
          <w:p>
            <w:pPr>
              <w:pStyle w:val="0"/>
            </w:pPr>
            <w:r>
              <w:rPr>
                <w:sz w:val="20"/>
              </w:rPr>
              <w:t xml:space="preserve">ишемические болезни сердца</w:t>
            </w:r>
          </w:p>
        </w:tc>
        <w:tc>
          <w:tcPr>
            <w:tcW w:w="1020" w:type="dxa"/>
            <w:vAlign w:val="center"/>
          </w:tcPr>
          <w:p>
            <w:pPr>
              <w:pStyle w:val="0"/>
              <w:jc w:val="center"/>
            </w:pPr>
            <w:r>
              <w:rPr>
                <w:sz w:val="20"/>
              </w:rPr>
              <w:t xml:space="preserve">161 159</w:t>
            </w:r>
          </w:p>
        </w:tc>
        <w:tc>
          <w:tcPr>
            <w:tcW w:w="964" w:type="dxa"/>
            <w:vAlign w:val="center"/>
          </w:tcPr>
          <w:p>
            <w:pPr>
              <w:pStyle w:val="0"/>
              <w:jc w:val="center"/>
            </w:pPr>
            <w:r>
              <w:rPr>
                <w:sz w:val="20"/>
              </w:rPr>
              <w:t xml:space="preserve">14 897</w:t>
            </w:r>
          </w:p>
        </w:tc>
        <w:tc>
          <w:tcPr>
            <w:tcW w:w="1077" w:type="dxa"/>
            <w:vAlign w:val="center"/>
          </w:tcPr>
          <w:p>
            <w:pPr>
              <w:pStyle w:val="0"/>
              <w:jc w:val="center"/>
            </w:pPr>
            <w:r>
              <w:rPr>
                <w:sz w:val="20"/>
              </w:rPr>
              <w:t xml:space="preserve">12 876,20</w:t>
            </w:r>
          </w:p>
        </w:tc>
        <w:tc>
          <w:tcPr>
            <w:tcW w:w="1134" w:type="dxa"/>
            <w:vAlign w:val="center"/>
          </w:tcPr>
          <w:p>
            <w:pPr>
              <w:pStyle w:val="0"/>
              <w:jc w:val="center"/>
            </w:pPr>
            <w:r>
              <w:rPr>
                <w:sz w:val="20"/>
              </w:rPr>
              <w:t xml:space="preserve">1 190,20</w:t>
            </w:r>
          </w:p>
        </w:tc>
        <w:tc>
          <w:tcPr>
            <w:tcW w:w="1134" w:type="dxa"/>
            <w:vAlign w:val="center"/>
          </w:tcPr>
          <w:p>
            <w:pPr>
              <w:pStyle w:val="0"/>
              <w:jc w:val="center"/>
            </w:pPr>
            <w:r>
              <w:rPr>
                <w:sz w:val="20"/>
              </w:rPr>
              <w:t xml:space="preserve">161 139</w:t>
            </w:r>
          </w:p>
        </w:tc>
        <w:tc>
          <w:tcPr>
            <w:tcW w:w="1077" w:type="dxa"/>
            <w:vAlign w:val="center"/>
          </w:tcPr>
          <w:p>
            <w:pPr>
              <w:pStyle w:val="0"/>
              <w:jc w:val="center"/>
            </w:pPr>
            <w:r>
              <w:rPr>
                <w:sz w:val="20"/>
              </w:rPr>
              <w:t xml:space="preserve">15 578</w:t>
            </w:r>
          </w:p>
        </w:tc>
        <w:tc>
          <w:tcPr>
            <w:tcW w:w="1077" w:type="dxa"/>
            <w:vAlign w:val="center"/>
          </w:tcPr>
          <w:p>
            <w:pPr>
              <w:pStyle w:val="0"/>
              <w:jc w:val="center"/>
            </w:pPr>
            <w:r>
              <w:rPr>
                <w:sz w:val="20"/>
              </w:rPr>
              <w:t xml:space="preserve">12 948,0</w:t>
            </w:r>
          </w:p>
        </w:tc>
        <w:tc>
          <w:tcPr>
            <w:tcW w:w="964" w:type="dxa"/>
            <w:vAlign w:val="center"/>
          </w:tcPr>
          <w:p>
            <w:pPr>
              <w:pStyle w:val="0"/>
              <w:jc w:val="center"/>
            </w:pPr>
            <w:r>
              <w:rPr>
                <w:sz w:val="20"/>
              </w:rPr>
              <w:t xml:space="preserve">1 251,7</w:t>
            </w:r>
          </w:p>
        </w:tc>
      </w:tr>
      <w:tr>
        <w:tc>
          <w:tcPr>
            <w:tcW w:w="2269" w:type="dxa"/>
          </w:tcPr>
          <w:p>
            <w:pPr>
              <w:pStyle w:val="0"/>
            </w:pPr>
            <w:r>
              <w:rPr>
                <w:sz w:val="20"/>
              </w:rPr>
              <w:t xml:space="preserve">из них: стенокардия</w:t>
            </w:r>
          </w:p>
        </w:tc>
        <w:tc>
          <w:tcPr>
            <w:tcW w:w="1020" w:type="dxa"/>
            <w:vAlign w:val="center"/>
          </w:tcPr>
          <w:p>
            <w:pPr>
              <w:pStyle w:val="0"/>
              <w:jc w:val="center"/>
            </w:pPr>
            <w:r>
              <w:rPr>
                <w:sz w:val="20"/>
              </w:rPr>
              <w:t xml:space="preserve">17 942</w:t>
            </w:r>
          </w:p>
        </w:tc>
        <w:tc>
          <w:tcPr>
            <w:tcW w:w="964" w:type="dxa"/>
            <w:vAlign w:val="center"/>
          </w:tcPr>
          <w:p>
            <w:pPr>
              <w:pStyle w:val="0"/>
              <w:jc w:val="center"/>
            </w:pPr>
            <w:r>
              <w:rPr>
                <w:sz w:val="20"/>
              </w:rPr>
              <w:t xml:space="preserve">2 910</w:t>
            </w:r>
          </w:p>
        </w:tc>
        <w:tc>
          <w:tcPr>
            <w:tcW w:w="1077" w:type="dxa"/>
            <w:vAlign w:val="center"/>
          </w:tcPr>
          <w:p>
            <w:pPr>
              <w:pStyle w:val="0"/>
              <w:jc w:val="center"/>
            </w:pPr>
            <w:r>
              <w:rPr>
                <w:sz w:val="20"/>
              </w:rPr>
              <w:t xml:space="preserve">1 433,50</w:t>
            </w:r>
          </w:p>
        </w:tc>
        <w:tc>
          <w:tcPr>
            <w:tcW w:w="1134" w:type="dxa"/>
            <w:vAlign w:val="center"/>
          </w:tcPr>
          <w:p>
            <w:pPr>
              <w:pStyle w:val="0"/>
              <w:jc w:val="center"/>
            </w:pPr>
            <w:r>
              <w:rPr>
                <w:sz w:val="20"/>
              </w:rPr>
              <w:t xml:space="preserve">232,5</w:t>
            </w:r>
          </w:p>
        </w:tc>
        <w:tc>
          <w:tcPr>
            <w:tcW w:w="1134" w:type="dxa"/>
            <w:vAlign w:val="center"/>
          </w:tcPr>
          <w:p>
            <w:pPr>
              <w:pStyle w:val="0"/>
              <w:jc w:val="center"/>
            </w:pPr>
            <w:r>
              <w:rPr>
                <w:sz w:val="20"/>
              </w:rPr>
              <w:t xml:space="preserve">17 198</w:t>
            </w:r>
          </w:p>
        </w:tc>
        <w:tc>
          <w:tcPr>
            <w:tcW w:w="1077" w:type="dxa"/>
            <w:vAlign w:val="center"/>
          </w:tcPr>
          <w:p>
            <w:pPr>
              <w:pStyle w:val="0"/>
              <w:jc w:val="center"/>
            </w:pPr>
            <w:r>
              <w:rPr>
                <w:sz w:val="20"/>
              </w:rPr>
              <w:t xml:space="preserve">2 796</w:t>
            </w:r>
          </w:p>
        </w:tc>
        <w:tc>
          <w:tcPr>
            <w:tcW w:w="1077" w:type="dxa"/>
            <w:vAlign w:val="center"/>
          </w:tcPr>
          <w:p>
            <w:pPr>
              <w:pStyle w:val="0"/>
              <w:jc w:val="center"/>
            </w:pPr>
            <w:r>
              <w:rPr>
                <w:sz w:val="20"/>
              </w:rPr>
              <w:t xml:space="preserve">1 381,9</w:t>
            </w:r>
          </w:p>
        </w:tc>
        <w:tc>
          <w:tcPr>
            <w:tcW w:w="964" w:type="dxa"/>
            <w:vAlign w:val="center"/>
          </w:tcPr>
          <w:p>
            <w:pPr>
              <w:pStyle w:val="0"/>
              <w:jc w:val="center"/>
            </w:pPr>
            <w:r>
              <w:rPr>
                <w:sz w:val="20"/>
              </w:rPr>
              <w:t xml:space="preserve">224,7</w:t>
            </w:r>
          </w:p>
        </w:tc>
      </w:tr>
      <w:tr>
        <w:tc>
          <w:tcPr>
            <w:tcW w:w="2269" w:type="dxa"/>
          </w:tcPr>
          <w:p>
            <w:pPr>
              <w:pStyle w:val="0"/>
            </w:pPr>
            <w:r>
              <w:rPr>
                <w:sz w:val="20"/>
              </w:rPr>
              <w:t xml:space="preserve">из нее: нестабильная стенокардия</w:t>
            </w:r>
          </w:p>
        </w:tc>
        <w:tc>
          <w:tcPr>
            <w:tcW w:w="1020" w:type="dxa"/>
            <w:vAlign w:val="center"/>
          </w:tcPr>
          <w:p>
            <w:pPr>
              <w:pStyle w:val="0"/>
              <w:jc w:val="center"/>
            </w:pPr>
            <w:r>
              <w:rPr>
                <w:sz w:val="20"/>
              </w:rPr>
              <w:t xml:space="preserve">1 067</w:t>
            </w:r>
          </w:p>
        </w:tc>
        <w:tc>
          <w:tcPr>
            <w:tcW w:w="964" w:type="dxa"/>
            <w:vAlign w:val="center"/>
          </w:tcPr>
          <w:p>
            <w:pPr>
              <w:pStyle w:val="0"/>
              <w:jc w:val="center"/>
            </w:pPr>
            <w:r>
              <w:rPr>
                <w:sz w:val="20"/>
              </w:rPr>
              <w:t xml:space="preserve">1 067</w:t>
            </w:r>
          </w:p>
        </w:tc>
        <w:tc>
          <w:tcPr>
            <w:tcW w:w="1077" w:type="dxa"/>
            <w:vAlign w:val="center"/>
          </w:tcPr>
          <w:p>
            <w:pPr>
              <w:pStyle w:val="0"/>
              <w:jc w:val="center"/>
            </w:pPr>
            <w:r>
              <w:rPr>
                <w:sz w:val="20"/>
              </w:rPr>
              <w:t xml:space="preserve">85,3</w:t>
            </w:r>
          </w:p>
        </w:tc>
        <w:tc>
          <w:tcPr>
            <w:tcW w:w="1134" w:type="dxa"/>
            <w:vAlign w:val="center"/>
          </w:tcPr>
          <w:p>
            <w:pPr>
              <w:pStyle w:val="0"/>
              <w:jc w:val="center"/>
            </w:pPr>
            <w:r>
              <w:rPr>
                <w:sz w:val="20"/>
              </w:rPr>
              <w:t xml:space="preserve">85,3</w:t>
            </w:r>
          </w:p>
        </w:tc>
        <w:tc>
          <w:tcPr>
            <w:tcW w:w="1134" w:type="dxa"/>
            <w:vAlign w:val="center"/>
          </w:tcPr>
          <w:p>
            <w:pPr>
              <w:pStyle w:val="0"/>
              <w:jc w:val="center"/>
            </w:pPr>
            <w:r>
              <w:rPr>
                <w:sz w:val="20"/>
              </w:rPr>
              <w:t xml:space="preserve">1 162</w:t>
            </w:r>
          </w:p>
        </w:tc>
        <w:tc>
          <w:tcPr>
            <w:tcW w:w="1077" w:type="dxa"/>
            <w:vAlign w:val="center"/>
          </w:tcPr>
          <w:p>
            <w:pPr>
              <w:pStyle w:val="0"/>
              <w:jc w:val="center"/>
            </w:pPr>
            <w:r>
              <w:rPr>
                <w:sz w:val="20"/>
              </w:rPr>
              <w:t xml:space="preserve">1 162</w:t>
            </w:r>
          </w:p>
        </w:tc>
        <w:tc>
          <w:tcPr>
            <w:tcW w:w="1077" w:type="dxa"/>
            <w:vAlign w:val="center"/>
          </w:tcPr>
          <w:p>
            <w:pPr>
              <w:pStyle w:val="0"/>
              <w:jc w:val="center"/>
            </w:pPr>
            <w:r>
              <w:rPr>
                <w:sz w:val="20"/>
              </w:rPr>
              <w:t xml:space="preserve">93,4</w:t>
            </w:r>
          </w:p>
        </w:tc>
        <w:tc>
          <w:tcPr>
            <w:tcW w:w="964" w:type="dxa"/>
            <w:vAlign w:val="center"/>
          </w:tcPr>
          <w:p>
            <w:pPr>
              <w:pStyle w:val="0"/>
              <w:jc w:val="center"/>
            </w:pPr>
            <w:r>
              <w:rPr>
                <w:sz w:val="20"/>
              </w:rPr>
              <w:t xml:space="preserve">93,4</w:t>
            </w:r>
          </w:p>
        </w:tc>
      </w:tr>
      <w:tr>
        <w:tc>
          <w:tcPr>
            <w:tcW w:w="2269" w:type="dxa"/>
          </w:tcPr>
          <w:p>
            <w:pPr>
              <w:pStyle w:val="0"/>
            </w:pPr>
            <w:r>
              <w:rPr>
                <w:sz w:val="20"/>
              </w:rPr>
              <w:t xml:space="preserve">острый инфаркт миокарда</w:t>
            </w:r>
          </w:p>
        </w:tc>
        <w:tc>
          <w:tcPr>
            <w:tcW w:w="1020" w:type="dxa"/>
            <w:vAlign w:val="center"/>
          </w:tcPr>
          <w:p>
            <w:pPr>
              <w:pStyle w:val="0"/>
              <w:jc w:val="center"/>
            </w:pPr>
            <w:r>
              <w:rPr>
                <w:sz w:val="20"/>
              </w:rPr>
              <w:t xml:space="preserve">1 672</w:t>
            </w:r>
          </w:p>
        </w:tc>
        <w:tc>
          <w:tcPr>
            <w:tcW w:w="964" w:type="dxa"/>
            <w:vAlign w:val="center"/>
          </w:tcPr>
          <w:p>
            <w:pPr>
              <w:pStyle w:val="0"/>
              <w:jc w:val="center"/>
            </w:pPr>
            <w:r>
              <w:rPr>
                <w:sz w:val="20"/>
              </w:rPr>
              <w:t xml:space="preserve">1 672</w:t>
            </w:r>
          </w:p>
        </w:tc>
        <w:tc>
          <w:tcPr>
            <w:tcW w:w="1077" w:type="dxa"/>
            <w:vAlign w:val="center"/>
          </w:tcPr>
          <w:p>
            <w:pPr>
              <w:pStyle w:val="0"/>
              <w:jc w:val="center"/>
            </w:pPr>
            <w:r>
              <w:rPr>
                <w:sz w:val="20"/>
              </w:rPr>
              <w:t xml:space="preserve">133,6</w:t>
            </w:r>
          </w:p>
        </w:tc>
        <w:tc>
          <w:tcPr>
            <w:tcW w:w="1134" w:type="dxa"/>
            <w:vAlign w:val="center"/>
          </w:tcPr>
          <w:p>
            <w:pPr>
              <w:pStyle w:val="0"/>
              <w:jc w:val="center"/>
            </w:pPr>
            <w:r>
              <w:rPr>
                <w:sz w:val="20"/>
              </w:rPr>
              <w:t xml:space="preserve">133,6</w:t>
            </w:r>
          </w:p>
        </w:tc>
        <w:tc>
          <w:tcPr>
            <w:tcW w:w="1134" w:type="dxa"/>
            <w:vAlign w:val="center"/>
          </w:tcPr>
          <w:p>
            <w:pPr>
              <w:pStyle w:val="0"/>
              <w:jc w:val="center"/>
            </w:pPr>
            <w:r>
              <w:rPr>
                <w:sz w:val="20"/>
              </w:rPr>
              <w:t xml:space="preserve">1 900</w:t>
            </w:r>
          </w:p>
        </w:tc>
        <w:tc>
          <w:tcPr>
            <w:tcW w:w="1077" w:type="dxa"/>
            <w:vAlign w:val="center"/>
          </w:tcPr>
          <w:p>
            <w:pPr>
              <w:pStyle w:val="0"/>
              <w:jc w:val="center"/>
            </w:pPr>
            <w:r>
              <w:rPr>
                <w:sz w:val="20"/>
              </w:rPr>
              <w:t xml:space="preserve">1 900</w:t>
            </w:r>
          </w:p>
        </w:tc>
        <w:tc>
          <w:tcPr>
            <w:tcW w:w="1077" w:type="dxa"/>
            <w:vAlign w:val="center"/>
          </w:tcPr>
          <w:p>
            <w:pPr>
              <w:pStyle w:val="0"/>
              <w:jc w:val="center"/>
            </w:pPr>
            <w:r>
              <w:rPr>
                <w:sz w:val="20"/>
              </w:rPr>
              <w:t xml:space="preserve">152,7</w:t>
            </w:r>
          </w:p>
        </w:tc>
        <w:tc>
          <w:tcPr>
            <w:tcW w:w="964" w:type="dxa"/>
            <w:vAlign w:val="center"/>
          </w:tcPr>
          <w:p>
            <w:pPr>
              <w:pStyle w:val="0"/>
              <w:jc w:val="center"/>
            </w:pPr>
            <w:r>
              <w:rPr>
                <w:sz w:val="20"/>
              </w:rPr>
              <w:t xml:space="preserve">152,7</w:t>
            </w:r>
          </w:p>
        </w:tc>
      </w:tr>
      <w:tr>
        <w:tc>
          <w:tcPr>
            <w:tcW w:w="2269" w:type="dxa"/>
          </w:tcPr>
          <w:p>
            <w:pPr>
              <w:pStyle w:val="0"/>
            </w:pPr>
            <w:r>
              <w:rPr>
                <w:sz w:val="20"/>
              </w:rPr>
              <w:t xml:space="preserve">повторный инфаркт миокарда</w:t>
            </w:r>
          </w:p>
        </w:tc>
        <w:tc>
          <w:tcPr>
            <w:tcW w:w="1020" w:type="dxa"/>
            <w:vAlign w:val="center"/>
          </w:tcPr>
          <w:p>
            <w:pPr>
              <w:pStyle w:val="0"/>
              <w:jc w:val="center"/>
            </w:pPr>
            <w:r>
              <w:rPr>
                <w:sz w:val="20"/>
              </w:rPr>
              <w:t xml:space="preserve">103</w:t>
            </w:r>
          </w:p>
        </w:tc>
        <w:tc>
          <w:tcPr>
            <w:tcW w:w="964" w:type="dxa"/>
            <w:vAlign w:val="center"/>
          </w:tcPr>
          <w:p>
            <w:pPr>
              <w:pStyle w:val="0"/>
              <w:jc w:val="center"/>
            </w:pPr>
            <w:r>
              <w:rPr>
                <w:sz w:val="20"/>
              </w:rPr>
              <w:t xml:space="preserve">103</w:t>
            </w:r>
          </w:p>
        </w:tc>
        <w:tc>
          <w:tcPr>
            <w:tcW w:w="1077" w:type="dxa"/>
            <w:vAlign w:val="center"/>
          </w:tcPr>
          <w:p>
            <w:pPr>
              <w:pStyle w:val="0"/>
              <w:jc w:val="center"/>
            </w:pPr>
            <w:r>
              <w:rPr>
                <w:sz w:val="20"/>
              </w:rPr>
              <w:t xml:space="preserve">8,2</w:t>
            </w:r>
          </w:p>
        </w:tc>
        <w:tc>
          <w:tcPr>
            <w:tcW w:w="1134" w:type="dxa"/>
            <w:vAlign w:val="center"/>
          </w:tcPr>
          <w:p>
            <w:pPr>
              <w:pStyle w:val="0"/>
              <w:jc w:val="center"/>
            </w:pPr>
            <w:r>
              <w:rPr>
                <w:sz w:val="20"/>
              </w:rPr>
              <w:t xml:space="preserve">8,2</w:t>
            </w:r>
          </w:p>
        </w:tc>
        <w:tc>
          <w:tcPr>
            <w:tcW w:w="1134" w:type="dxa"/>
            <w:vAlign w:val="center"/>
          </w:tcPr>
          <w:p>
            <w:pPr>
              <w:pStyle w:val="0"/>
              <w:jc w:val="center"/>
            </w:pPr>
            <w:r>
              <w:rPr>
                <w:sz w:val="20"/>
              </w:rPr>
              <w:t xml:space="preserve">131</w:t>
            </w:r>
          </w:p>
        </w:tc>
        <w:tc>
          <w:tcPr>
            <w:tcW w:w="1077" w:type="dxa"/>
            <w:vAlign w:val="center"/>
          </w:tcPr>
          <w:p>
            <w:pPr>
              <w:pStyle w:val="0"/>
              <w:jc w:val="center"/>
            </w:pPr>
            <w:r>
              <w:rPr>
                <w:sz w:val="20"/>
              </w:rPr>
              <w:t xml:space="preserve">131</w:t>
            </w:r>
          </w:p>
        </w:tc>
        <w:tc>
          <w:tcPr>
            <w:tcW w:w="1077" w:type="dxa"/>
            <w:vAlign w:val="center"/>
          </w:tcPr>
          <w:p>
            <w:pPr>
              <w:pStyle w:val="0"/>
              <w:jc w:val="center"/>
            </w:pPr>
            <w:r>
              <w:rPr>
                <w:sz w:val="20"/>
              </w:rPr>
              <w:t xml:space="preserve">10,5</w:t>
            </w:r>
          </w:p>
        </w:tc>
        <w:tc>
          <w:tcPr>
            <w:tcW w:w="964" w:type="dxa"/>
            <w:vAlign w:val="center"/>
          </w:tcPr>
          <w:p>
            <w:pPr>
              <w:pStyle w:val="0"/>
              <w:jc w:val="center"/>
            </w:pPr>
            <w:r>
              <w:rPr>
                <w:sz w:val="20"/>
              </w:rPr>
              <w:t xml:space="preserve">10,5</w:t>
            </w:r>
          </w:p>
        </w:tc>
      </w:tr>
      <w:tr>
        <w:tc>
          <w:tcPr>
            <w:tcW w:w="2269" w:type="dxa"/>
          </w:tcPr>
          <w:p>
            <w:pPr>
              <w:pStyle w:val="0"/>
            </w:pPr>
            <w:r>
              <w:rPr>
                <w:sz w:val="20"/>
              </w:rPr>
              <w:t xml:space="preserve">другие формы острых ИБС</w:t>
            </w:r>
          </w:p>
        </w:tc>
        <w:tc>
          <w:tcPr>
            <w:tcW w:w="1020" w:type="dxa"/>
            <w:vAlign w:val="center"/>
          </w:tcPr>
          <w:p>
            <w:pPr>
              <w:pStyle w:val="0"/>
              <w:jc w:val="center"/>
            </w:pPr>
            <w:r>
              <w:rPr>
                <w:sz w:val="20"/>
              </w:rPr>
              <w:t xml:space="preserve">407</w:t>
            </w:r>
          </w:p>
        </w:tc>
        <w:tc>
          <w:tcPr>
            <w:tcW w:w="964" w:type="dxa"/>
            <w:vAlign w:val="center"/>
          </w:tcPr>
          <w:p>
            <w:pPr>
              <w:pStyle w:val="0"/>
              <w:jc w:val="center"/>
            </w:pPr>
            <w:r>
              <w:rPr>
                <w:sz w:val="20"/>
              </w:rPr>
              <w:t xml:space="preserve">407</w:t>
            </w:r>
          </w:p>
        </w:tc>
        <w:tc>
          <w:tcPr>
            <w:tcW w:w="1077" w:type="dxa"/>
            <w:vAlign w:val="center"/>
          </w:tcPr>
          <w:p>
            <w:pPr>
              <w:pStyle w:val="0"/>
              <w:jc w:val="center"/>
            </w:pPr>
            <w:r>
              <w:rPr>
                <w:sz w:val="20"/>
              </w:rPr>
              <w:t xml:space="preserve">32,5</w:t>
            </w:r>
          </w:p>
        </w:tc>
        <w:tc>
          <w:tcPr>
            <w:tcW w:w="1134" w:type="dxa"/>
            <w:vAlign w:val="center"/>
          </w:tcPr>
          <w:p>
            <w:pPr>
              <w:pStyle w:val="0"/>
              <w:jc w:val="center"/>
            </w:pPr>
            <w:r>
              <w:rPr>
                <w:sz w:val="20"/>
              </w:rPr>
              <w:t xml:space="preserve">32,5</w:t>
            </w:r>
          </w:p>
        </w:tc>
        <w:tc>
          <w:tcPr>
            <w:tcW w:w="1134" w:type="dxa"/>
            <w:vAlign w:val="center"/>
          </w:tcPr>
          <w:p>
            <w:pPr>
              <w:pStyle w:val="0"/>
              <w:jc w:val="center"/>
            </w:pPr>
            <w:r>
              <w:rPr>
                <w:sz w:val="20"/>
              </w:rPr>
              <w:t xml:space="preserve">281</w:t>
            </w:r>
          </w:p>
        </w:tc>
        <w:tc>
          <w:tcPr>
            <w:tcW w:w="1077" w:type="dxa"/>
            <w:vAlign w:val="center"/>
          </w:tcPr>
          <w:p>
            <w:pPr>
              <w:pStyle w:val="0"/>
              <w:jc w:val="center"/>
            </w:pPr>
            <w:r>
              <w:rPr>
                <w:sz w:val="20"/>
              </w:rPr>
              <w:t xml:space="preserve">281</w:t>
            </w:r>
          </w:p>
        </w:tc>
        <w:tc>
          <w:tcPr>
            <w:tcW w:w="1077" w:type="dxa"/>
            <w:vAlign w:val="center"/>
          </w:tcPr>
          <w:p>
            <w:pPr>
              <w:pStyle w:val="0"/>
              <w:jc w:val="center"/>
            </w:pPr>
            <w:r>
              <w:rPr>
                <w:sz w:val="20"/>
              </w:rPr>
              <w:t xml:space="preserve">22,6</w:t>
            </w:r>
          </w:p>
        </w:tc>
        <w:tc>
          <w:tcPr>
            <w:tcW w:w="964" w:type="dxa"/>
            <w:vAlign w:val="center"/>
          </w:tcPr>
          <w:p>
            <w:pPr>
              <w:pStyle w:val="0"/>
              <w:jc w:val="center"/>
            </w:pPr>
            <w:r>
              <w:rPr>
                <w:sz w:val="20"/>
              </w:rPr>
              <w:t xml:space="preserve">22,6</w:t>
            </w:r>
          </w:p>
        </w:tc>
      </w:tr>
      <w:tr>
        <w:tc>
          <w:tcPr>
            <w:tcW w:w="2269" w:type="dxa"/>
          </w:tcPr>
          <w:p>
            <w:pPr>
              <w:pStyle w:val="0"/>
            </w:pPr>
            <w:r>
              <w:rPr>
                <w:sz w:val="20"/>
              </w:rPr>
              <w:t xml:space="preserve">хроническая ишемическая болезнь сердца</w:t>
            </w:r>
          </w:p>
        </w:tc>
        <w:tc>
          <w:tcPr>
            <w:tcW w:w="1020" w:type="dxa"/>
            <w:vAlign w:val="center"/>
          </w:tcPr>
          <w:p>
            <w:pPr>
              <w:pStyle w:val="0"/>
              <w:jc w:val="center"/>
            </w:pPr>
            <w:r>
              <w:rPr>
                <w:sz w:val="20"/>
              </w:rPr>
              <w:t xml:space="preserve">141 035</w:t>
            </w:r>
          </w:p>
        </w:tc>
        <w:tc>
          <w:tcPr>
            <w:tcW w:w="964" w:type="dxa"/>
            <w:vAlign w:val="center"/>
          </w:tcPr>
          <w:p>
            <w:pPr>
              <w:pStyle w:val="0"/>
              <w:jc w:val="center"/>
            </w:pPr>
            <w:r>
              <w:rPr>
                <w:sz w:val="20"/>
              </w:rPr>
              <w:t xml:space="preserve">9 805</w:t>
            </w:r>
          </w:p>
        </w:tc>
        <w:tc>
          <w:tcPr>
            <w:tcW w:w="1077" w:type="dxa"/>
            <w:vAlign w:val="center"/>
          </w:tcPr>
          <w:p>
            <w:pPr>
              <w:pStyle w:val="0"/>
              <w:jc w:val="center"/>
            </w:pPr>
            <w:r>
              <w:rPr>
                <w:sz w:val="20"/>
              </w:rPr>
              <w:t xml:space="preserve">11 268,4</w:t>
            </w:r>
          </w:p>
        </w:tc>
        <w:tc>
          <w:tcPr>
            <w:tcW w:w="1134" w:type="dxa"/>
            <w:vAlign w:val="center"/>
          </w:tcPr>
          <w:p>
            <w:pPr>
              <w:pStyle w:val="0"/>
              <w:jc w:val="center"/>
            </w:pPr>
            <w:r>
              <w:rPr>
                <w:sz w:val="20"/>
              </w:rPr>
              <w:t xml:space="preserve">783,4</w:t>
            </w:r>
          </w:p>
        </w:tc>
        <w:tc>
          <w:tcPr>
            <w:tcW w:w="1134" w:type="dxa"/>
            <w:vAlign w:val="center"/>
          </w:tcPr>
          <w:p>
            <w:pPr>
              <w:pStyle w:val="0"/>
              <w:jc w:val="center"/>
            </w:pPr>
            <w:r>
              <w:rPr>
                <w:sz w:val="20"/>
              </w:rPr>
              <w:t xml:space="preserve">141 629</w:t>
            </w:r>
          </w:p>
        </w:tc>
        <w:tc>
          <w:tcPr>
            <w:tcW w:w="1077" w:type="dxa"/>
            <w:vAlign w:val="center"/>
          </w:tcPr>
          <w:p>
            <w:pPr>
              <w:pStyle w:val="0"/>
              <w:jc w:val="center"/>
            </w:pPr>
            <w:r>
              <w:rPr>
                <w:sz w:val="20"/>
              </w:rPr>
              <w:t xml:space="preserve">10 470</w:t>
            </w:r>
          </w:p>
        </w:tc>
        <w:tc>
          <w:tcPr>
            <w:tcW w:w="1077" w:type="dxa"/>
            <w:vAlign w:val="center"/>
          </w:tcPr>
          <w:p>
            <w:pPr>
              <w:pStyle w:val="0"/>
              <w:jc w:val="center"/>
            </w:pPr>
            <w:r>
              <w:rPr>
                <w:sz w:val="20"/>
              </w:rPr>
              <w:t xml:space="preserve">11 380,3</w:t>
            </w:r>
          </w:p>
        </w:tc>
        <w:tc>
          <w:tcPr>
            <w:tcW w:w="964" w:type="dxa"/>
            <w:vAlign w:val="center"/>
          </w:tcPr>
          <w:p>
            <w:pPr>
              <w:pStyle w:val="0"/>
              <w:jc w:val="center"/>
            </w:pPr>
            <w:r>
              <w:rPr>
                <w:sz w:val="20"/>
              </w:rPr>
              <w:t xml:space="preserve">8 41,3</w:t>
            </w:r>
          </w:p>
        </w:tc>
      </w:tr>
      <w:tr>
        <w:tc>
          <w:tcPr>
            <w:tcW w:w="2269" w:type="dxa"/>
          </w:tcPr>
          <w:p>
            <w:pPr>
              <w:pStyle w:val="0"/>
            </w:pPr>
            <w:r>
              <w:rPr>
                <w:sz w:val="20"/>
              </w:rPr>
              <w:t xml:space="preserve">из нее: постинфарктный кардиосклероз</w:t>
            </w:r>
          </w:p>
        </w:tc>
        <w:tc>
          <w:tcPr>
            <w:tcW w:w="1020" w:type="dxa"/>
            <w:vAlign w:val="center"/>
          </w:tcPr>
          <w:p>
            <w:pPr>
              <w:pStyle w:val="0"/>
              <w:jc w:val="center"/>
            </w:pPr>
            <w:r>
              <w:rPr>
                <w:sz w:val="20"/>
              </w:rPr>
              <w:t xml:space="preserve">5 821</w:t>
            </w:r>
          </w:p>
        </w:tc>
        <w:tc>
          <w:tcPr>
            <w:tcW w:w="964" w:type="dxa"/>
            <w:vAlign w:val="center"/>
          </w:tcPr>
          <w:p>
            <w:pPr>
              <w:pStyle w:val="0"/>
              <w:jc w:val="center"/>
            </w:pPr>
            <w:r>
              <w:rPr>
                <w:sz w:val="20"/>
              </w:rPr>
              <w:t xml:space="preserve">1 110</w:t>
            </w:r>
          </w:p>
        </w:tc>
        <w:tc>
          <w:tcPr>
            <w:tcW w:w="1077" w:type="dxa"/>
            <w:vAlign w:val="center"/>
          </w:tcPr>
          <w:p>
            <w:pPr>
              <w:pStyle w:val="0"/>
              <w:jc w:val="center"/>
            </w:pPr>
            <w:r>
              <w:rPr>
                <w:sz w:val="20"/>
              </w:rPr>
              <w:t xml:space="preserve">465,1</w:t>
            </w:r>
          </w:p>
        </w:tc>
        <w:tc>
          <w:tcPr>
            <w:tcW w:w="1134" w:type="dxa"/>
            <w:vAlign w:val="center"/>
          </w:tcPr>
          <w:p>
            <w:pPr>
              <w:pStyle w:val="0"/>
              <w:jc w:val="center"/>
            </w:pPr>
            <w:r>
              <w:rPr>
                <w:sz w:val="20"/>
              </w:rPr>
              <w:t xml:space="preserve">88,7</w:t>
            </w:r>
          </w:p>
        </w:tc>
        <w:tc>
          <w:tcPr>
            <w:tcW w:w="1134" w:type="dxa"/>
            <w:vAlign w:val="center"/>
          </w:tcPr>
          <w:p>
            <w:pPr>
              <w:pStyle w:val="0"/>
              <w:jc w:val="center"/>
            </w:pPr>
            <w:r>
              <w:rPr>
                <w:sz w:val="20"/>
              </w:rPr>
              <w:t xml:space="preserve">6 592</w:t>
            </w:r>
          </w:p>
        </w:tc>
        <w:tc>
          <w:tcPr>
            <w:tcW w:w="1077" w:type="dxa"/>
            <w:vAlign w:val="center"/>
          </w:tcPr>
          <w:p>
            <w:pPr>
              <w:pStyle w:val="0"/>
              <w:jc w:val="center"/>
            </w:pPr>
            <w:r>
              <w:rPr>
                <w:sz w:val="20"/>
              </w:rPr>
              <w:t xml:space="preserve">1 410</w:t>
            </w:r>
          </w:p>
        </w:tc>
        <w:tc>
          <w:tcPr>
            <w:tcW w:w="1077" w:type="dxa"/>
            <w:vAlign w:val="center"/>
          </w:tcPr>
          <w:p>
            <w:pPr>
              <w:pStyle w:val="0"/>
              <w:jc w:val="center"/>
            </w:pPr>
            <w:r>
              <w:rPr>
                <w:sz w:val="20"/>
              </w:rPr>
              <w:t xml:space="preserve">529,7</w:t>
            </w:r>
          </w:p>
        </w:tc>
        <w:tc>
          <w:tcPr>
            <w:tcW w:w="964" w:type="dxa"/>
            <w:vAlign w:val="center"/>
          </w:tcPr>
          <w:p>
            <w:pPr>
              <w:pStyle w:val="0"/>
              <w:jc w:val="center"/>
            </w:pPr>
            <w:r>
              <w:rPr>
                <w:sz w:val="20"/>
              </w:rPr>
              <w:t xml:space="preserve">113,3</w:t>
            </w:r>
          </w:p>
        </w:tc>
      </w:tr>
      <w:tr>
        <w:tc>
          <w:tcPr>
            <w:tcW w:w="2269" w:type="dxa"/>
          </w:tcPr>
          <w:p>
            <w:pPr>
              <w:pStyle w:val="0"/>
            </w:pPr>
            <w:r>
              <w:rPr>
                <w:sz w:val="20"/>
              </w:rPr>
              <w:t xml:space="preserve">Цереброваскулярные болезни</w:t>
            </w:r>
          </w:p>
        </w:tc>
        <w:tc>
          <w:tcPr>
            <w:tcW w:w="1020" w:type="dxa"/>
            <w:vAlign w:val="center"/>
          </w:tcPr>
          <w:p>
            <w:pPr>
              <w:pStyle w:val="0"/>
              <w:jc w:val="center"/>
            </w:pPr>
            <w:r>
              <w:rPr>
                <w:sz w:val="20"/>
              </w:rPr>
              <w:t xml:space="preserve">63 610</w:t>
            </w:r>
          </w:p>
        </w:tc>
        <w:tc>
          <w:tcPr>
            <w:tcW w:w="964" w:type="dxa"/>
            <w:vAlign w:val="center"/>
          </w:tcPr>
          <w:p>
            <w:pPr>
              <w:pStyle w:val="0"/>
              <w:jc w:val="center"/>
            </w:pPr>
            <w:r>
              <w:rPr>
                <w:sz w:val="20"/>
              </w:rPr>
              <w:t xml:space="preserve">10 927</w:t>
            </w:r>
          </w:p>
        </w:tc>
        <w:tc>
          <w:tcPr>
            <w:tcW w:w="1077" w:type="dxa"/>
            <w:vAlign w:val="center"/>
          </w:tcPr>
          <w:p>
            <w:pPr>
              <w:pStyle w:val="0"/>
              <w:jc w:val="center"/>
            </w:pPr>
            <w:r>
              <w:rPr>
                <w:sz w:val="20"/>
              </w:rPr>
              <w:t xml:space="preserve">5 082,30</w:t>
            </w:r>
          </w:p>
        </w:tc>
        <w:tc>
          <w:tcPr>
            <w:tcW w:w="1134" w:type="dxa"/>
            <w:vAlign w:val="center"/>
          </w:tcPr>
          <w:p>
            <w:pPr>
              <w:pStyle w:val="0"/>
              <w:jc w:val="center"/>
            </w:pPr>
            <w:r>
              <w:rPr>
                <w:sz w:val="20"/>
              </w:rPr>
              <w:t xml:space="preserve">873</w:t>
            </w:r>
          </w:p>
        </w:tc>
        <w:tc>
          <w:tcPr>
            <w:tcW w:w="1134" w:type="dxa"/>
            <w:vAlign w:val="center"/>
          </w:tcPr>
          <w:p>
            <w:pPr>
              <w:pStyle w:val="0"/>
              <w:jc w:val="center"/>
            </w:pPr>
            <w:r>
              <w:rPr>
                <w:sz w:val="20"/>
              </w:rPr>
              <w:t xml:space="preserve">65 834</w:t>
            </w:r>
          </w:p>
        </w:tc>
        <w:tc>
          <w:tcPr>
            <w:tcW w:w="1077" w:type="dxa"/>
            <w:vAlign w:val="center"/>
          </w:tcPr>
          <w:p>
            <w:pPr>
              <w:pStyle w:val="0"/>
              <w:jc w:val="center"/>
            </w:pPr>
            <w:r>
              <w:rPr>
                <w:sz w:val="20"/>
              </w:rPr>
              <w:t xml:space="preserve">11 573</w:t>
            </w:r>
          </w:p>
        </w:tc>
        <w:tc>
          <w:tcPr>
            <w:tcW w:w="1077" w:type="dxa"/>
            <w:vAlign w:val="center"/>
          </w:tcPr>
          <w:p>
            <w:pPr>
              <w:pStyle w:val="0"/>
              <w:jc w:val="center"/>
            </w:pPr>
            <w:r>
              <w:rPr>
                <w:sz w:val="20"/>
              </w:rPr>
              <w:t xml:space="preserve">5 290,0</w:t>
            </w:r>
          </w:p>
        </w:tc>
        <w:tc>
          <w:tcPr>
            <w:tcW w:w="964" w:type="dxa"/>
            <w:vAlign w:val="center"/>
          </w:tcPr>
          <w:p>
            <w:pPr>
              <w:pStyle w:val="0"/>
              <w:jc w:val="center"/>
            </w:pPr>
            <w:r>
              <w:rPr>
                <w:sz w:val="20"/>
              </w:rPr>
              <w:t xml:space="preserve">929,9</w:t>
            </w:r>
          </w:p>
        </w:tc>
      </w:tr>
      <w:tr>
        <w:tc>
          <w:tcPr>
            <w:tcW w:w="2269" w:type="dxa"/>
          </w:tcPr>
          <w:p>
            <w:pPr>
              <w:pStyle w:val="0"/>
            </w:pPr>
            <w:r>
              <w:rPr>
                <w:sz w:val="20"/>
              </w:rPr>
              <w:t xml:space="preserve">из них: субарахноидальное кровоизлияние</w:t>
            </w:r>
          </w:p>
        </w:tc>
        <w:tc>
          <w:tcPr>
            <w:tcW w:w="1020" w:type="dxa"/>
            <w:vAlign w:val="center"/>
          </w:tcPr>
          <w:p>
            <w:pPr>
              <w:pStyle w:val="0"/>
              <w:jc w:val="center"/>
            </w:pPr>
            <w:r>
              <w:rPr>
                <w:sz w:val="20"/>
              </w:rPr>
              <w:t xml:space="preserve">69</w:t>
            </w:r>
          </w:p>
        </w:tc>
        <w:tc>
          <w:tcPr>
            <w:tcW w:w="964" w:type="dxa"/>
            <w:vAlign w:val="center"/>
          </w:tcPr>
          <w:p>
            <w:pPr>
              <w:pStyle w:val="0"/>
              <w:jc w:val="center"/>
            </w:pPr>
            <w:r>
              <w:rPr>
                <w:sz w:val="20"/>
              </w:rPr>
              <w:t xml:space="preserve">69</w:t>
            </w:r>
          </w:p>
        </w:tc>
        <w:tc>
          <w:tcPr>
            <w:tcW w:w="1077" w:type="dxa"/>
            <w:vAlign w:val="center"/>
          </w:tcPr>
          <w:p>
            <w:pPr>
              <w:pStyle w:val="0"/>
              <w:jc w:val="center"/>
            </w:pPr>
            <w:r>
              <w:rPr>
                <w:sz w:val="20"/>
              </w:rPr>
              <w:t xml:space="preserve">5,5</w:t>
            </w:r>
          </w:p>
        </w:tc>
        <w:tc>
          <w:tcPr>
            <w:tcW w:w="1134" w:type="dxa"/>
            <w:vAlign w:val="center"/>
          </w:tcPr>
          <w:p>
            <w:pPr>
              <w:pStyle w:val="0"/>
              <w:jc w:val="center"/>
            </w:pPr>
            <w:r>
              <w:rPr>
                <w:sz w:val="20"/>
              </w:rPr>
              <w:t xml:space="preserve">5,5</w:t>
            </w:r>
          </w:p>
        </w:tc>
        <w:tc>
          <w:tcPr>
            <w:tcW w:w="1134" w:type="dxa"/>
            <w:vAlign w:val="center"/>
          </w:tcPr>
          <w:p>
            <w:pPr>
              <w:pStyle w:val="0"/>
              <w:jc w:val="center"/>
            </w:pPr>
            <w:r>
              <w:rPr>
                <w:sz w:val="20"/>
              </w:rPr>
              <w:t xml:space="preserve">91</w:t>
            </w:r>
          </w:p>
        </w:tc>
        <w:tc>
          <w:tcPr>
            <w:tcW w:w="1077" w:type="dxa"/>
            <w:vAlign w:val="center"/>
          </w:tcPr>
          <w:p>
            <w:pPr>
              <w:pStyle w:val="0"/>
              <w:jc w:val="center"/>
            </w:pPr>
            <w:r>
              <w:rPr>
                <w:sz w:val="20"/>
              </w:rPr>
              <w:t xml:space="preserve">91</w:t>
            </w:r>
          </w:p>
        </w:tc>
        <w:tc>
          <w:tcPr>
            <w:tcW w:w="1077" w:type="dxa"/>
            <w:vAlign w:val="center"/>
          </w:tcPr>
          <w:p>
            <w:pPr>
              <w:pStyle w:val="0"/>
              <w:jc w:val="center"/>
            </w:pPr>
            <w:r>
              <w:rPr>
                <w:sz w:val="20"/>
              </w:rPr>
              <w:t xml:space="preserve">7,3</w:t>
            </w:r>
          </w:p>
        </w:tc>
        <w:tc>
          <w:tcPr>
            <w:tcW w:w="964" w:type="dxa"/>
            <w:vAlign w:val="center"/>
          </w:tcPr>
          <w:p>
            <w:pPr>
              <w:pStyle w:val="0"/>
              <w:jc w:val="center"/>
            </w:pPr>
            <w:r>
              <w:rPr>
                <w:sz w:val="20"/>
              </w:rPr>
              <w:t xml:space="preserve">7,3</w:t>
            </w:r>
          </w:p>
        </w:tc>
      </w:tr>
      <w:tr>
        <w:tc>
          <w:tcPr>
            <w:tcW w:w="2269" w:type="dxa"/>
          </w:tcPr>
          <w:p>
            <w:pPr>
              <w:pStyle w:val="0"/>
            </w:pPr>
            <w:r>
              <w:rPr>
                <w:sz w:val="20"/>
              </w:rPr>
              <w:t xml:space="preserve">ОНМК</w:t>
            </w:r>
          </w:p>
        </w:tc>
        <w:tc>
          <w:tcPr>
            <w:tcW w:w="1020" w:type="dxa"/>
            <w:vAlign w:val="center"/>
          </w:tcPr>
          <w:p>
            <w:pPr>
              <w:pStyle w:val="0"/>
              <w:jc w:val="center"/>
            </w:pPr>
            <w:r>
              <w:rPr>
                <w:sz w:val="20"/>
              </w:rPr>
              <w:t xml:space="preserve">3 974</w:t>
            </w:r>
          </w:p>
        </w:tc>
        <w:tc>
          <w:tcPr>
            <w:tcW w:w="964" w:type="dxa"/>
            <w:vAlign w:val="center"/>
          </w:tcPr>
          <w:p>
            <w:pPr>
              <w:pStyle w:val="0"/>
              <w:jc w:val="center"/>
            </w:pPr>
            <w:r>
              <w:rPr>
                <w:sz w:val="20"/>
              </w:rPr>
              <w:t xml:space="preserve">3 974</w:t>
            </w:r>
          </w:p>
        </w:tc>
        <w:tc>
          <w:tcPr>
            <w:tcW w:w="1077" w:type="dxa"/>
            <w:vAlign w:val="center"/>
          </w:tcPr>
          <w:p>
            <w:pPr>
              <w:pStyle w:val="0"/>
              <w:jc w:val="center"/>
            </w:pPr>
            <w:r>
              <w:rPr>
                <w:sz w:val="20"/>
              </w:rPr>
              <w:t xml:space="preserve">317,5</w:t>
            </w:r>
          </w:p>
        </w:tc>
        <w:tc>
          <w:tcPr>
            <w:tcW w:w="1134" w:type="dxa"/>
            <w:vAlign w:val="center"/>
          </w:tcPr>
          <w:p>
            <w:pPr>
              <w:pStyle w:val="0"/>
              <w:jc w:val="center"/>
            </w:pPr>
            <w:r>
              <w:rPr>
                <w:sz w:val="20"/>
              </w:rPr>
              <w:t xml:space="preserve">317,5</w:t>
            </w:r>
          </w:p>
        </w:tc>
        <w:tc>
          <w:tcPr>
            <w:tcW w:w="1134" w:type="dxa"/>
            <w:vAlign w:val="center"/>
          </w:tcPr>
          <w:p>
            <w:pPr>
              <w:pStyle w:val="0"/>
              <w:jc w:val="center"/>
            </w:pPr>
            <w:r>
              <w:rPr>
                <w:sz w:val="20"/>
              </w:rPr>
              <w:t xml:space="preserve">4 264</w:t>
            </w:r>
          </w:p>
        </w:tc>
        <w:tc>
          <w:tcPr>
            <w:tcW w:w="1077" w:type="dxa"/>
            <w:vAlign w:val="center"/>
          </w:tcPr>
          <w:p>
            <w:pPr>
              <w:pStyle w:val="0"/>
              <w:jc w:val="center"/>
            </w:pPr>
            <w:r>
              <w:rPr>
                <w:sz w:val="20"/>
              </w:rPr>
              <w:t xml:space="preserve">4 264</w:t>
            </w:r>
          </w:p>
        </w:tc>
        <w:tc>
          <w:tcPr>
            <w:tcW w:w="1077" w:type="dxa"/>
            <w:vAlign w:val="center"/>
          </w:tcPr>
          <w:p>
            <w:pPr>
              <w:pStyle w:val="0"/>
              <w:jc w:val="center"/>
            </w:pPr>
            <w:r>
              <w:rPr>
                <w:sz w:val="20"/>
              </w:rPr>
              <w:t xml:space="preserve">342,6</w:t>
            </w:r>
          </w:p>
        </w:tc>
        <w:tc>
          <w:tcPr>
            <w:tcW w:w="964" w:type="dxa"/>
            <w:vAlign w:val="center"/>
          </w:tcPr>
          <w:p>
            <w:pPr>
              <w:pStyle w:val="0"/>
              <w:jc w:val="center"/>
            </w:pPr>
            <w:r>
              <w:rPr>
                <w:sz w:val="20"/>
              </w:rPr>
              <w:t xml:space="preserve">342,6</w:t>
            </w:r>
          </w:p>
        </w:tc>
      </w:tr>
      <w:tr>
        <w:tc>
          <w:tcPr>
            <w:tcW w:w="2269" w:type="dxa"/>
          </w:tcPr>
          <w:p>
            <w:pPr>
              <w:pStyle w:val="0"/>
            </w:pPr>
            <w:r>
              <w:rPr>
                <w:sz w:val="20"/>
              </w:rPr>
              <w:t xml:space="preserve">инсульт, не уточненный</w:t>
            </w:r>
          </w:p>
        </w:tc>
        <w:tc>
          <w:tcPr>
            <w:tcW w:w="1020" w:type="dxa"/>
            <w:vAlign w:val="center"/>
          </w:tcPr>
          <w:p>
            <w:pPr>
              <w:pStyle w:val="0"/>
              <w:jc w:val="center"/>
            </w:pPr>
            <w:r>
              <w:rPr>
                <w:sz w:val="20"/>
              </w:rPr>
              <w:t xml:space="preserve">102</w:t>
            </w:r>
          </w:p>
        </w:tc>
        <w:tc>
          <w:tcPr>
            <w:tcW w:w="964" w:type="dxa"/>
            <w:vAlign w:val="center"/>
          </w:tcPr>
          <w:p>
            <w:pPr>
              <w:pStyle w:val="0"/>
              <w:jc w:val="center"/>
            </w:pPr>
            <w:r>
              <w:rPr>
                <w:sz w:val="20"/>
              </w:rPr>
              <w:t xml:space="preserve">102</w:t>
            </w:r>
          </w:p>
        </w:tc>
        <w:tc>
          <w:tcPr>
            <w:tcW w:w="1077" w:type="dxa"/>
            <w:vAlign w:val="center"/>
          </w:tcPr>
          <w:p>
            <w:pPr>
              <w:pStyle w:val="0"/>
              <w:jc w:val="center"/>
            </w:pPr>
            <w:r>
              <w:rPr>
                <w:sz w:val="20"/>
              </w:rPr>
              <w:t xml:space="preserve">8,1</w:t>
            </w:r>
          </w:p>
        </w:tc>
        <w:tc>
          <w:tcPr>
            <w:tcW w:w="1134" w:type="dxa"/>
            <w:vAlign w:val="center"/>
          </w:tcPr>
          <w:p>
            <w:pPr>
              <w:pStyle w:val="0"/>
              <w:jc w:val="center"/>
            </w:pPr>
            <w:r>
              <w:rPr>
                <w:sz w:val="20"/>
              </w:rPr>
              <w:t xml:space="preserve">8,1</w:t>
            </w:r>
          </w:p>
        </w:tc>
        <w:tc>
          <w:tcPr>
            <w:tcW w:w="1134" w:type="dxa"/>
            <w:vAlign w:val="center"/>
          </w:tcPr>
          <w:p>
            <w:pPr>
              <w:pStyle w:val="0"/>
              <w:jc w:val="center"/>
            </w:pPr>
            <w:r>
              <w:rPr>
                <w:sz w:val="20"/>
              </w:rPr>
              <w:t xml:space="preserve">141</w:t>
            </w:r>
          </w:p>
        </w:tc>
        <w:tc>
          <w:tcPr>
            <w:tcW w:w="1077" w:type="dxa"/>
            <w:vAlign w:val="center"/>
          </w:tcPr>
          <w:p>
            <w:pPr>
              <w:pStyle w:val="0"/>
              <w:jc w:val="center"/>
            </w:pPr>
            <w:r>
              <w:rPr>
                <w:sz w:val="20"/>
              </w:rPr>
              <w:t xml:space="preserve">141</w:t>
            </w:r>
          </w:p>
        </w:tc>
        <w:tc>
          <w:tcPr>
            <w:tcW w:w="1077" w:type="dxa"/>
            <w:vAlign w:val="center"/>
          </w:tcPr>
          <w:p>
            <w:pPr>
              <w:pStyle w:val="0"/>
              <w:jc w:val="center"/>
            </w:pPr>
            <w:r>
              <w:rPr>
                <w:sz w:val="20"/>
              </w:rPr>
              <w:t xml:space="preserve">11,3</w:t>
            </w:r>
          </w:p>
        </w:tc>
        <w:tc>
          <w:tcPr>
            <w:tcW w:w="964" w:type="dxa"/>
            <w:vAlign w:val="center"/>
          </w:tcPr>
          <w:p>
            <w:pPr>
              <w:pStyle w:val="0"/>
              <w:jc w:val="center"/>
            </w:pPr>
            <w:r>
              <w:rPr>
                <w:sz w:val="20"/>
              </w:rPr>
              <w:t xml:space="preserve">11,3</w:t>
            </w:r>
          </w:p>
        </w:tc>
      </w:tr>
      <w:tr>
        <w:tc>
          <w:tcPr>
            <w:tcW w:w="2269" w:type="dxa"/>
            <w:vAlign w:val="center"/>
          </w:tcPr>
          <w:p>
            <w:pPr>
              <w:pStyle w:val="0"/>
              <w:jc w:val="both"/>
            </w:pPr>
            <w:r>
              <w:rPr>
                <w:sz w:val="20"/>
              </w:rPr>
              <w:t xml:space="preserve">транзиторные церебральные ишемические атаки</w:t>
            </w:r>
          </w:p>
        </w:tc>
        <w:tc>
          <w:tcPr>
            <w:tcW w:w="1020" w:type="dxa"/>
            <w:vAlign w:val="center"/>
          </w:tcPr>
          <w:p>
            <w:pPr>
              <w:pStyle w:val="0"/>
              <w:jc w:val="center"/>
            </w:pPr>
            <w:r>
              <w:rPr>
                <w:sz w:val="20"/>
              </w:rPr>
              <w:t xml:space="preserve">836</w:t>
            </w:r>
          </w:p>
        </w:tc>
        <w:tc>
          <w:tcPr>
            <w:tcW w:w="964" w:type="dxa"/>
            <w:vAlign w:val="center"/>
          </w:tcPr>
          <w:p>
            <w:pPr>
              <w:pStyle w:val="0"/>
              <w:jc w:val="center"/>
            </w:pPr>
            <w:r>
              <w:rPr>
                <w:sz w:val="20"/>
              </w:rPr>
              <w:t xml:space="preserve">508</w:t>
            </w:r>
          </w:p>
        </w:tc>
        <w:tc>
          <w:tcPr>
            <w:tcW w:w="1077" w:type="dxa"/>
            <w:vAlign w:val="center"/>
          </w:tcPr>
          <w:p>
            <w:pPr>
              <w:pStyle w:val="0"/>
              <w:jc w:val="center"/>
            </w:pPr>
            <w:r>
              <w:rPr>
                <w:sz w:val="20"/>
              </w:rPr>
              <w:t xml:space="preserve">66,8</w:t>
            </w:r>
          </w:p>
        </w:tc>
        <w:tc>
          <w:tcPr>
            <w:tcW w:w="1134" w:type="dxa"/>
            <w:vAlign w:val="center"/>
          </w:tcPr>
          <w:p>
            <w:pPr>
              <w:pStyle w:val="0"/>
              <w:jc w:val="center"/>
            </w:pPr>
            <w:r>
              <w:rPr>
                <w:sz w:val="20"/>
              </w:rPr>
              <w:t xml:space="preserve">40,6</w:t>
            </w:r>
          </w:p>
        </w:tc>
        <w:tc>
          <w:tcPr>
            <w:tcW w:w="1134" w:type="dxa"/>
            <w:vAlign w:val="center"/>
          </w:tcPr>
          <w:p>
            <w:pPr>
              <w:pStyle w:val="0"/>
              <w:jc w:val="center"/>
            </w:pPr>
            <w:r>
              <w:rPr>
                <w:sz w:val="20"/>
              </w:rPr>
              <w:t xml:space="preserve">823</w:t>
            </w:r>
          </w:p>
        </w:tc>
        <w:tc>
          <w:tcPr>
            <w:tcW w:w="1077" w:type="dxa"/>
            <w:vAlign w:val="center"/>
          </w:tcPr>
          <w:p>
            <w:pPr>
              <w:pStyle w:val="0"/>
              <w:jc w:val="center"/>
            </w:pPr>
            <w:r>
              <w:rPr>
                <w:sz w:val="20"/>
              </w:rPr>
              <w:t xml:space="preserve">392</w:t>
            </w:r>
          </w:p>
        </w:tc>
        <w:tc>
          <w:tcPr>
            <w:tcW w:w="1077" w:type="dxa"/>
            <w:vAlign w:val="center"/>
          </w:tcPr>
          <w:p>
            <w:pPr>
              <w:pStyle w:val="0"/>
              <w:jc w:val="center"/>
            </w:pPr>
            <w:r>
              <w:rPr>
                <w:sz w:val="20"/>
              </w:rPr>
              <w:t xml:space="preserve">66,1</w:t>
            </w:r>
          </w:p>
        </w:tc>
        <w:tc>
          <w:tcPr>
            <w:tcW w:w="964" w:type="dxa"/>
            <w:vAlign w:val="center"/>
          </w:tcPr>
          <w:p>
            <w:pPr>
              <w:pStyle w:val="0"/>
              <w:jc w:val="center"/>
            </w:pPr>
            <w:r>
              <w:rPr>
                <w:sz w:val="20"/>
              </w:rPr>
              <w:t xml:space="preserve">31,5</w:t>
            </w:r>
          </w:p>
        </w:tc>
      </w:tr>
    </w:tbl>
    <w:p>
      <w:pPr>
        <w:pStyle w:val="0"/>
        <w:ind w:firstLine="540"/>
        <w:jc w:val="both"/>
      </w:pPr>
      <w:r>
        <w:rPr>
          <w:sz w:val="20"/>
        </w:rPr>
      </w:r>
    </w:p>
    <w:p>
      <w:pPr>
        <w:pStyle w:val="0"/>
        <w:jc w:val="right"/>
      </w:pPr>
      <w:r>
        <w:rPr>
          <w:sz w:val="20"/>
        </w:rPr>
        <w:t xml:space="preserve">Таблица 1.3.7</w:t>
      </w:r>
    </w:p>
    <w:p>
      <w:pPr>
        <w:pStyle w:val="0"/>
        <w:ind w:firstLine="540"/>
        <w:jc w:val="both"/>
      </w:pPr>
      <w:r>
        <w:rPr>
          <w:sz w:val="20"/>
        </w:rPr>
      </w:r>
    </w:p>
    <w:bookmarkStart w:id="5610" w:name="P5610"/>
    <w:bookmarkEnd w:id="5610"/>
    <w:p>
      <w:pPr>
        <w:pStyle w:val="0"/>
        <w:jc w:val="center"/>
      </w:pPr>
      <w:r>
        <w:rPr>
          <w:sz w:val="20"/>
        </w:rPr>
        <w:t xml:space="preserve">Заболеваемость по отдельным нозологиям</w:t>
      </w:r>
    </w:p>
    <w:p>
      <w:pPr>
        <w:pStyle w:val="0"/>
        <w:jc w:val="center"/>
      </w:pPr>
      <w:r>
        <w:rPr>
          <w:sz w:val="20"/>
        </w:rPr>
        <w:t xml:space="preserve">на территории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49"/>
        <w:gridCol w:w="1204"/>
        <w:gridCol w:w="1204"/>
        <w:gridCol w:w="1304"/>
        <w:gridCol w:w="904"/>
        <w:gridCol w:w="844"/>
        <w:gridCol w:w="964"/>
        <w:gridCol w:w="964"/>
        <w:gridCol w:w="1084"/>
        <w:gridCol w:w="1084"/>
        <w:gridCol w:w="964"/>
      </w:tblGrid>
      <w:tr>
        <w:tc>
          <w:tcPr>
            <w:tcW w:w="2149" w:type="dxa"/>
            <w:vMerge w:val="restart"/>
          </w:tcPr>
          <w:p>
            <w:pPr>
              <w:pStyle w:val="0"/>
              <w:jc w:val="center"/>
            </w:pPr>
            <w:r>
              <w:rPr>
                <w:sz w:val="20"/>
              </w:rPr>
              <w:t xml:space="preserve">Наименование муниципальных образований области</w:t>
            </w:r>
          </w:p>
        </w:tc>
        <w:tc>
          <w:tcPr>
            <w:gridSpan w:val="5"/>
            <w:tcW w:w="5460" w:type="dxa"/>
          </w:tcPr>
          <w:p>
            <w:pPr>
              <w:pStyle w:val="0"/>
              <w:jc w:val="center"/>
            </w:pPr>
            <w:r>
              <w:rPr>
                <w:sz w:val="20"/>
              </w:rPr>
              <w:t xml:space="preserve">Абсолютное число</w:t>
            </w:r>
          </w:p>
        </w:tc>
        <w:tc>
          <w:tcPr>
            <w:gridSpan w:val="5"/>
            <w:tcW w:w="5060" w:type="dxa"/>
          </w:tcPr>
          <w:p>
            <w:pPr>
              <w:pStyle w:val="0"/>
              <w:jc w:val="center"/>
            </w:pPr>
            <w:r>
              <w:rPr>
                <w:sz w:val="20"/>
              </w:rPr>
              <w:t xml:space="preserve">На 100 000 населения</w:t>
            </w:r>
          </w:p>
        </w:tc>
      </w:tr>
      <w:tr>
        <w:tc>
          <w:tcPr>
            <w:vMerge w:val="continue"/>
          </w:tcPr>
          <w:p/>
        </w:tc>
        <w:tc>
          <w:tcPr>
            <w:tcW w:w="1204" w:type="dxa"/>
          </w:tcPr>
          <w:p>
            <w:pPr>
              <w:pStyle w:val="0"/>
              <w:jc w:val="center"/>
            </w:pPr>
            <w:r>
              <w:rPr>
                <w:sz w:val="20"/>
              </w:rPr>
              <w:t xml:space="preserve">2018 год</w:t>
            </w:r>
          </w:p>
        </w:tc>
        <w:tc>
          <w:tcPr>
            <w:tcW w:w="1204" w:type="dxa"/>
          </w:tcPr>
          <w:p>
            <w:pPr>
              <w:pStyle w:val="0"/>
              <w:jc w:val="center"/>
            </w:pPr>
            <w:r>
              <w:rPr>
                <w:sz w:val="20"/>
              </w:rPr>
              <w:t xml:space="preserve">2019 год</w:t>
            </w:r>
          </w:p>
        </w:tc>
        <w:tc>
          <w:tcPr>
            <w:tcW w:w="1304" w:type="dxa"/>
          </w:tcPr>
          <w:p>
            <w:pPr>
              <w:pStyle w:val="0"/>
              <w:jc w:val="center"/>
            </w:pPr>
            <w:r>
              <w:rPr>
                <w:sz w:val="20"/>
              </w:rPr>
              <w:t xml:space="preserve">2020 год</w:t>
            </w:r>
          </w:p>
        </w:tc>
        <w:tc>
          <w:tcPr>
            <w:tcW w:w="904" w:type="dxa"/>
          </w:tcPr>
          <w:p>
            <w:pPr>
              <w:pStyle w:val="0"/>
              <w:jc w:val="center"/>
            </w:pPr>
            <w:r>
              <w:rPr>
                <w:sz w:val="20"/>
              </w:rPr>
              <w:t xml:space="preserve">2021 год</w:t>
            </w:r>
          </w:p>
        </w:tc>
        <w:tc>
          <w:tcPr>
            <w:tcW w:w="844" w:type="dxa"/>
          </w:tcPr>
          <w:p>
            <w:pPr>
              <w:pStyle w:val="0"/>
              <w:jc w:val="center"/>
            </w:pPr>
            <w:r>
              <w:rPr>
                <w:sz w:val="20"/>
              </w:rPr>
              <w:t xml:space="preserve">2022 год</w:t>
            </w:r>
          </w:p>
        </w:tc>
        <w:tc>
          <w:tcPr>
            <w:tcW w:w="964" w:type="dxa"/>
          </w:tcPr>
          <w:p>
            <w:pPr>
              <w:pStyle w:val="0"/>
              <w:jc w:val="center"/>
            </w:pPr>
            <w:r>
              <w:rPr>
                <w:sz w:val="20"/>
              </w:rPr>
              <w:t xml:space="preserve">2018 год</w:t>
            </w:r>
          </w:p>
        </w:tc>
        <w:tc>
          <w:tcPr>
            <w:tcW w:w="964" w:type="dxa"/>
          </w:tcPr>
          <w:p>
            <w:pPr>
              <w:pStyle w:val="0"/>
              <w:jc w:val="center"/>
            </w:pPr>
            <w:r>
              <w:rPr>
                <w:sz w:val="20"/>
              </w:rPr>
              <w:t xml:space="preserve">2019 год</w:t>
            </w:r>
          </w:p>
        </w:tc>
        <w:tc>
          <w:tcPr>
            <w:tcW w:w="1084" w:type="dxa"/>
          </w:tcPr>
          <w:p>
            <w:pPr>
              <w:pStyle w:val="0"/>
              <w:jc w:val="center"/>
            </w:pPr>
            <w:r>
              <w:rPr>
                <w:sz w:val="20"/>
              </w:rPr>
              <w:t xml:space="preserve">2020 год</w:t>
            </w:r>
          </w:p>
        </w:tc>
        <w:tc>
          <w:tcPr>
            <w:tcW w:w="1084" w:type="dxa"/>
          </w:tcPr>
          <w:p>
            <w:pPr>
              <w:pStyle w:val="0"/>
              <w:jc w:val="center"/>
            </w:pPr>
            <w:r>
              <w:rPr>
                <w:sz w:val="20"/>
              </w:rPr>
              <w:t xml:space="preserve">2021 год</w:t>
            </w:r>
          </w:p>
        </w:tc>
        <w:tc>
          <w:tcPr>
            <w:tcW w:w="964" w:type="dxa"/>
          </w:tcPr>
          <w:p>
            <w:pPr>
              <w:pStyle w:val="0"/>
              <w:jc w:val="center"/>
            </w:pPr>
            <w:r>
              <w:rPr>
                <w:sz w:val="20"/>
              </w:rPr>
              <w:t xml:space="preserve">2022 год</w:t>
            </w:r>
          </w:p>
        </w:tc>
      </w:tr>
      <w:tr>
        <w:tc>
          <w:tcPr>
            <w:gridSpan w:val="11"/>
            <w:tcW w:w="12669" w:type="dxa"/>
            <w:vAlign w:val="center"/>
          </w:tcPr>
          <w:p>
            <w:pPr>
              <w:pStyle w:val="0"/>
              <w:jc w:val="center"/>
            </w:pPr>
            <w:r>
              <w:rPr>
                <w:sz w:val="20"/>
              </w:rPr>
              <w:t xml:space="preserve">Общая заболеваемость болезнями, характеризующимися повышенным артериальным давлением</w:t>
            </w:r>
          </w:p>
        </w:tc>
      </w:tr>
      <w:tr>
        <w:tc>
          <w:tcPr>
            <w:tcW w:w="2149" w:type="dxa"/>
            <w:vAlign w:val="center"/>
          </w:tcPr>
          <w:p>
            <w:pPr>
              <w:pStyle w:val="0"/>
              <w:jc w:val="both"/>
            </w:pPr>
            <w:r>
              <w:rPr>
                <w:sz w:val="20"/>
              </w:rPr>
              <w:t xml:space="preserve">Российская Федерация</w:t>
            </w:r>
          </w:p>
        </w:tc>
        <w:tc>
          <w:tcPr>
            <w:tcW w:w="1204" w:type="dxa"/>
            <w:vAlign w:val="center"/>
          </w:tcPr>
          <w:p>
            <w:pPr>
              <w:pStyle w:val="0"/>
              <w:jc w:val="center"/>
            </w:pPr>
            <w:r>
              <w:rPr>
                <w:sz w:val="20"/>
              </w:rPr>
              <w:t xml:space="preserve">16 120 798</w:t>
            </w:r>
          </w:p>
        </w:tc>
        <w:tc>
          <w:tcPr>
            <w:tcW w:w="1204" w:type="dxa"/>
            <w:vAlign w:val="center"/>
          </w:tcPr>
          <w:p>
            <w:pPr>
              <w:pStyle w:val="0"/>
              <w:jc w:val="center"/>
            </w:pPr>
            <w:r>
              <w:rPr>
                <w:sz w:val="20"/>
              </w:rPr>
              <w:t xml:space="preserve">17 073 462</w:t>
            </w:r>
          </w:p>
        </w:tc>
        <w:tc>
          <w:tcPr>
            <w:tcW w:w="1304" w:type="dxa"/>
            <w:vAlign w:val="center"/>
          </w:tcPr>
          <w:p>
            <w:pPr>
              <w:pStyle w:val="0"/>
              <w:jc w:val="center"/>
            </w:pPr>
            <w:r>
              <w:rPr>
                <w:sz w:val="20"/>
              </w:rPr>
              <w:t xml:space="preserve">16 391 643</w:t>
            </w:r>
          </w:p>
        </w:tc>
        <w:tc>
          <w:tcPr>
            <w:tcW w:w="904" w:type="dxa"/>
            <w:vAlign w:val="center"/>
          </w:tcPr>
          <w:p>
            <w:pPr>
              <w:pStyle w:val="0"/>
            </w:pPr>
            <w:r>
              <w:rPr>
                <w:sz w:val="20"/>
              </w:rPr>
            </w:r>
          </w:p>
        </w:tc>
        <w:tc>
          <w:tcPr>
            <w:tcW w:w="844" w:type="dxa"/>
            <w:vAlign w:val="center"/>
          </w:tcPr>
          <w:p>
            <w:pPr>
              <w:pStyle w:val="0"/>
            </w:pPr>
            <w:r>
              <w:rPr>
                <w:sz w:val="20"/>
              </w:rPr>
            </w:r>
          </w:p>
        </w:tc>
        <w:tc>
          <w:tcPr>
            <w:tcW w:w="964" w:type="dxa"/>
            <w:vAlign w:val="center"/>
          </w:tcPr>
          <w:p>
            <w:pPr>
              <w:pStyle w:val="0"/>
              <w:jc w:val="center"/>
            </w:pPr>
            <w:r>
              <w:rPr>
                <w:sz w:val="20"/>
              </w:rPr>
              <w:t xml:space="preserve">13 810,0</w:t>
            </w:r>
          </w:p>
        </w:tc>
        <w:tc>
          <w:tcPr>
            <w:tcW w:w="964" w:type="dxa"/>
            <w:vAlign w:val="center"/>
          </w:tcPr>
          <w:p>
            <w:pPr>
              <w:pStyle w:val="0"/>
              <w:jc w:val="center"/>
            </w:pPr>
            <w:r>
              <w:rPr>
                <w:sz w:val="20"/>
              </w:rPr>
              <w:t xml:space="preserve">14 647,1</w:t>
            </w:r>
          </w:p>
        </w:tc>
        <w:tc>
          <w:tcPr>
            <w:tcW w:w="1084" w:type="dxa"/>
            <w:vAlign w:val="center"/>
          </w:tcPr>
          <w:p>
            <w:pPr>
              <w:pStyle w:val="0"/>
              <w:jc w:val="center"/>
            </w:pPr>
            <w:r>
              <w:rPr>
                <w:sz w:val="20"/>
              </w:rPr>
              <w:t xml:space="preserve">11 169,90</w:t>
            </w:r>
          </w:p>
        </w:tc>
        <w:tc>
          <w:tcPr>
            <w:tcW w:w="1084" w:type="dxa"/>
            <w:vAlign w:val="center"/>
          </w:tcPr>
          <w:p>
            <w:pPr>
              <w:pStyle w:val="0"/>
            </w:pPr>
            <w:r>
              <w:rPr>
                <w:sz w:val="20"/>
              </w:rPr>
            </w:r>
          </w:p>
        </w:tc>
        <w:tc>
          <w:tcPr>
            <w:tcW w:w="964" w:type="dxa"/>
            <w:vAlign w:val="center"/>
          </w:tcPr>
          <w:p>
            <w:pPr>
              <w:pStyle w:val="0"/>
            </w:pPr>
            <w:r>
              <w:rPr>
                <w:sz w:val="20"/>
              </w:rPr>
            </w:r>
          </w:p>
        </w:tc>
      </w:tr>
      <w:tr>
        <w:tc>
          <w:tcPr>
            <w:tcW w:w="2149" w:type="dxa"/>
            <w:vAlign w:val="center"/>
          </w:tcPr>
          <w:p>
            <w:pPr>
              <w:pStyle w:val="0"/>
              <w:jc w:val="both"/>
            </w:pPr>
            <w:r>
              <w:rPr>
                <w:sz w:val="20"/>
              </w:rPr>
              <w:t xml:space="preserve">Белгородская область</w:t>
            </w:r>
          </w:p>
        </w:tc>
        <w:tc>
          <w:tcPr>
            <w:tcW w:w="1204" w:type="dxa"/>
            <w:vAlign w:val="center"/>
          </w:tcPr>
          <w:p>
            <w:pPr>
              <w:pStyle w:val="0"/>
              <w:jc w:val="center"/>
            </w:pPr>
            <w:r>
              <w:rPr>
                <w:sz w:val="20"/>
              </w:rPr>
              <w:t xml:space="preserve">226 362</w:t>
            </w:r>
          </w:p>
        </w:tc>
        <w:tc>
          <w:tcPr>
            <w:tcW w:w="1204" w:type="dxa"/>
            <w:vAlign w:val="center"/>
          </w:tcPr>
          <w:p>
            <w:pPr>
              <w:pStyle w:val="0"/>
              <w:jc w:val="center"/>
            </w:pPr>
            <w:r>
              <w:rPr>
                <w:sz w:val="20"/>
              </w:rPr>
              <w:t xml:space="preserve">240 252</w:t>
            </w:r>
          </w:p>
        </w:tc>
        <w:tc>
          <w:tcPr>
            <w:tcW w:w="1304" w:type="dxa"/>
            <w:vAlign w:val="center"/>
          </w:tcPr>
          <w:p>
            <w:pPr>
              <w:pStyle w:val="0"/>
              <w:jc w:val="center"/>
            </w:pPr>
            <w:r>
              <w:rPr>
                <w:sz w:val="20"/>
              </w:rPr>
              <w:t xml:space="preserve">240 179</w:t>
            </w:r>
          </w:p>
        </w:tc>
        <w:tc>
          <w:tcPr>
            <w:tcW w:w="904" w:type="dxa"/>
            <w:vAlign w:val="center"/>
          </w:tcPr>
          <w:p>
            <w:pPr>
              <w:pStyle w:val="0"/>
              <w:jc w:val="center"/>
            </w:pPr>
            <w:r>
              <w:rPr>
                <w:sz w:val="20"/>
              </w:rPr>
              <w:t xml:space="preserve">244 526</w:t>
            </w:r>
          </w:p>
        </w:tc>
        <w:tc>
          <w:tcPr>
            <w:tcW w:w="844" w:type="dxa"/>
            <w:vAlign w:val="center"/>
          </w:tcPr>
          <w:p>
            <w:pPr>
              <w:pStyle w:val="0"/>
              <w:jc w:val="center"/>
            </w:pPr>
            <w:r>
              <w:rPr>
                <w:sz w:val="20"/>
              </w:rPr>
              <w:t xml:space="preserve">260254</w:t>
            </w:r>
          </w:p>
        </w:tc>
        <w:tc>
          <w:tcPr>
            <w:tcW w:w="964" w:type="dxa"/>
            <w:vAlign w:val="center"/>
          </w:tcPr>
          <w:p>
            <w:pPr>
              <w:pStyle w:val="0"/>
              <w:jc w:val="center"/>
            </w:pPr>
            <w:r>
              <w:rPr>
                <w:sz w:val="20"/>
              </w:rPr>
              <w:t xml:space="preserve">17 934,9</w:t>
            </w:r>
          </w:p>
        </w:tc>
        <w:tc>
          <w:tcPr>
            <w:tcW w:w="964" w:type="dxa"/>
            <w:vAlign w:val="center"/>
          </w:tcPr>
          <w:p>
            <w:pPr>
              <w:pStyle w:val="0"/>
              <w:jc w:val="center"/>
            </w:pPr>
            <w:r>
              <w:rPr>
                <w:sz w:val="20"/>
              </w:rPr>
              <w:t xml:space="preserve">19 095,1</w:t>
            </w:r>
          </w:p>
        </w:tc>
        <w:tc>
          <w:tcPr>
            <w:tcW w:w="1084" w:type="dxa"/>
            <w:vAlign w:val="center"/>
          </w:tcPr>
          <w:p>
            <w:pPr>
              <w:pStyle w:val="0"/>
              <w:jc w:val="center"/>
            </w:pPr>
            <w:r>
              <w:rPr>
                <w:sz w:val="20"/>
              </w:rPr>
              <w:t xml:space="preserve">19 085,2</w:t>
            </w:r>
          </w:p>
        </w:tc>
        <w:tc>
          <w:tcPr>
            <w:tcW w:w="1084" w:type="dxa"/>
            <w:vAlign w:val="center"/>
          </w:tcPr>
          <w:p>
            <w:pPr>
              <w:pStyle w:val="0"/>
              <w:jc w:val="center"/>
            </w:pPr>
            <w:r>
              <w:rPr>
                <w:sz w:val="20"/>
              </w:rPr>
              <w:t xml:space="preserve">19 537,0</w:t>
            </w:r>
          </w:p>
        </w:tc>
        <w:tc>
          <w:tcPr>
            <w:tcW w:w="964" w:type="dxa"/>
            <w:vAlign w:val="center"/>
          </w:tcPr>
          <w:p>
            <w:pPr>
              <w:pStyle w:val="0"/>
              <w:jc w:val="center"/>
            </w:pPr>
            <w:r>
              <w:rPr>
                <w:sz w:val="20"/>
              </w:rPr>
              <w:t xml:space="preserve">20 912,3</w:t>
            </w:r>
          </w:p>
        </w:tc>
      </w:tr>
      <w:tr>
        <w:tc>
          <w:tcPr>
            <w:tcW w:w="2149" w:type="dxa"/>
            <w:vAlign w:val="center"/>
          </w:tcPr>
          <w:p>
            <w:pPr>
              <w:pStyle w:val="0"/>
              <w:jc w:val="both"/>
            </w:pPr>
            <w:r>
              <w:rPr>
                <w:sz w:val="20"/>
              </w:rPr>
              <w:t xml:space="preserve">г. Белгород</w:t>
            </w:r>
          </w:p>
        </w:tc>
        <w:tc>
          <w:tcPr>
            <w:tcW w:w="1204" w:type="dxa"/>
            <w:vAlign w:val="center"/>
          </w:tcPr>
          <w:p>
            <w:pPr>
              <w:pStyle w:val="0"/>
              <w:jc w:val="center"/>
            </w:pPr>
            <w:r>
              <w:rPr>
                <w:sz w:val="20"/>
              </w:rPr>
              <w:t xml:space="preserve">55 124</w:t>
            </w:r>
          </w:p>
        </w:tc>
        <w:tc>
          <w:tcPr>
            <w:tcW w:w="1204" w:type="dxa"/>
            <w:vAlign w:val="center"/>
          </w:tcPr>
          <w:p>
            <w:pPr>
              <w:pStyle w:val="0"/>
              <w:jc w:val="center"/>
            </w:pPr>
            <w:r>
              <w:rPr>
                <w:sz w:val="20"/>
              </w:rPr>
              <w:t xml:space="preserve">57 467</w:t>
            </w:r>
          </w:p>
        </w:tc>
        <w:tc>
          <w:tcPr>
            <w:tcW w:w="1304" w:type="dxa"/>
            <w:vAlign w:val="center"/>
          </w:tcPr>
          <w:p>
            <w:pPr>
              <w:pStyle w:val="0"/>
              <w:jc w:val="center"/>
            </w:pPr>
            <w:r>
              <w:rPr>
                <w:sz w:val="20"/>
              </w:rPr>
              <w:t xml:space="preserve">53 385</w:t>
            </w:r>
          </w:p>
        </w:tc>
        <w:tc>
          <w:tcPr>
            <w:tcW w:w="904" w:type="dxa"/>
            <w:vAlign w:val="center"/>
          </w:tcPr>
          <w:p>
            <w:pPr>
              <w:pStyle w:val="0"/>
              <w:jc w:val="center"/>
            </w:pPr>
            <w:r>
              <w:rPr>
                <w:sz w:val="20"/>
              </w:rPr>
              <w:t xml:space="preserve">50 631</w:t>
            </w:r>
          </w:p>
        </w:tc>
        <w:tc>
          <w:tcPr>
            <w:tcW w:w="844" w:type="dxa"/>
            <w:vAlign w:val="center"/>
          </w:tcPr>
          <w:p>
            <w:pPr>
              <w:pStyle w:val="0"/>
              <w:jc w:val="center"/>
            </w:pPr>
            <w:r>
              <w:rPr>
                <w:sz w:val="20"/>
              </w:rPr>
              <w:t xml:space="preserve">53 143</w:t>
            </w:r>
          </w:p>
        </w:tc>
        <w:tc>
          <w:tcPr>
            <w:tcW w:w="964" w:type="dxa"/>
            <w:vAlign w:val="center"/>
          </w:tcPr>
          <w:p>
            <w:pPr>
              <w:pStyle w:val="0"/>
              <w:jc w:val="center"/>
            </w:pPr>
            <w:r>
              <w:rPr>
                <w:sz w:val="20"/>
              </w:rPr>
              <w:t xml:space="preserve">17 188,1</w:t>
            </w:r>
          </w:p>
        </w:tc>
        <w:tc>
          <w:tcPr>
            <w:tcW w:w="964" w:type="dxa"/>
            <w:vAlign w:val="center"/>
          </w:tcPr>
          <w:p>
            <w:pPr>
              <w:pStyle w:val="0"/>
              <w:jc w:val="center"/>
            </w:pPr>
            <w:r>
              <w:rPr>
                <w:sz w:val="20"/>
              </w:rPr>
              <w:t xml:space="preserve">17 934,0</w:t>
            </w:r>
          </w:p>
        </w:tc>
        <w:tc>
          <w:tcPr>
            <w:tcW w:w="1084" w:type="dxa"/>
            <w:vAlign w:val="center"/>
          </w:tcPr>
          <w:p>
            <w:pPr>
              <w:pStyle w:val="0"/>
              <w:jc w:val="center"/>
            </w:pPr>
            <w:r>
              <w:rPr>
                <w:sz w:val="20"/>
              </w:rPr>
              <w:t xml:space="preserve">16 589,4</w:t>
            </w:r>
          </w:p>
        </w:tc>
        <w:tc>
          <w:tcPr>
            <w:tcW w:w="1084" w:type="dxa"/>
            <w:vAlign w:val="center"/>
          </w:tcPr>
          <w:p>
            <w:pPr>
              <w:pStyle w:val="0"/>
              <w:jc w:val="center"/>
            </w:pPr>
            <w:r>
              <w:rPr>
                <w:sz w:val="20"/>
              </w:rPr>
              <w:t xml:space="preserve">15 835,30</w:t>
            </w:r>
          </w:p>
        </w:tc>
        <w:tc>
          <w:tcPr>
            <w:tcW w:w="964" w:type="dxa"/>
            <w:vAlign w:val="center"/>
          </w:tcPr>
          <w:p>
            <w:pPr>
              <w:pStyle w:val="0"/>
              <w:jc w:val="center"/>
            </w:pPr>
            <w:r>
              <w:rPr>
                <w:sz w:val="20"/>
              </w:rPr>
              <w:t xml:space="preserve">16 616,9</w:t>
            </w:r>
          </w:p>
        </w:tc>
      </w:tr>
      <w:tr>
        <w:tc>
          <w:tcPr>
            <w:tcW w:w="2149" w:type="dxa"/>
            <w:vAlign w:val="center"/>
          </w:tcPr>
          <w:p>
            <w:pPr>
              <w:pStyle w:val="0"/>
              <w:jc w:val="both"/>
            </w:pPr>
            <w:r>
              <w:rPr>
                <w:sz w:val="20"/>
              </w:rPr>
              <w:t xml:space="preserve">Алексеевский городской округ</w:t>
            </w:r>
          </w:p>
        </w:tc>
        <w:tc>
          <w:tcPr>
            <w:tcW w:w="1204" w:type="dxa"/>
            <w:vAlign w:val="center"/>
          </w:tcPr>
          <w:p>
            <w:pPr>
              <w:pStyle w:val="0"/>
              <w:jc w:val="center"/>
            </w:pPr>
            <w:r>
              <w:rPr>
                <w:sz w:val="20"/>
              </w:rPr>
              <w:t xml:space="preserve">7 679</w:t>
            </w:r>
          </w:p>
        </w:tc>
        <w:tc>
          <w:tcPr>
            <w:tcW w:w="1204" w:type="dxa"/>
            <w:vAlign w:val="center"/>
          </w:tcPr>
          <w:p>
            <w:pPr>
              <w:pStyle w:val="0"/>
              <w:jc w:val="center"/>
            </w:pPr>
            <w:r>
              <w:rPr>
                <w:sz w:val="20"/>
              </w:rPr>
              <w:t xml:space="preserve">7 655</w:t>
            </w:r>
          </w:p>
        </w:tc>
        <w:tc>
          <w:tcPr>
            <w:tcW w:w="1304" w:type="dxa"/>
            <w:vAlign w:val="center"/>
          </w:tcPr>
          <w:p>
            <w:pPr>
              <w:pStyle w:val="0"/>
              <w:jc w:val="center"/>
            </w:pPr>
            <w:r>
              <w:rPr>
                <w:sz w:val="20"/>
              </w:rPr>
              <w:t xml:space="preserve">7 869</w:t>
            </w:r>
          </w:p>
        </w:tc>
        <w:tc>
          <w:tcPr>
            <w:tcW w:w="904" w:type="dxa"/>
            <w:vAlign w:val="center"/>
          </w:tcPr>
          <w:p>
            <w:pPr>
              <w:pStyle w:val="0"/>
              <w:jc w:val="center"/>
            </w:pPr>
            <w:r>
              <w:rPr>
                <w:sz w:val="20"/>
              </w:rPr>
              <w:t xml:space="preserve">8 133</w:t>
            </w:r>
          </w:p>
        </w:tc>
        <w:tc>
          <w:tcPr>
            <w:tcW w:w="844" w:type="dxa"/>
            <w:vAlign w:val="center"/>
          </w:tcPr>
          <w:p>
            <w:pPr>
              <w:pStyle w:val="0"/>
              <w:jc w:val="center"/>
            </w:pPr>
            <w:r>
              <w:rPr>
                <w:sz w:val="20"/>
              </w:rPr>
              <w:t xml:space="preserve">8 311</w:t>
            </w:r>
          </w:p>
        </w:tc>
        <w:tc>
          <w:tcPr>
            <w:tcW w:w="964" w:type="dxa"/>
            <w:vAlign w:val="center"/>
          </w:tcPr>
          <w:p>
            <w:pPr>
              <w:pStyle w:val="0"/>
              <w:jc w:val="center"/>
            </w:pPr>
            <w:r>
              <w:rPr>
                <w:sz w:val="20"/>
              </w:rPr>
              <w:t xml:space="preserve">15 500,9</w:t>
            </w:r>
          </w:p>
        </w:tc>
        <w:tc>
          <w:tcPr>
            <w:tcW w:w="964" w:type="dxa"/>
            <w:vAlign w:val="center"/>
          </w:tcPr>
          <w:p>
            <w:pPr>
              <w:pStyle w:val="0"/>
              <w:jc w:val="center"/>
            </w:pPr>
            <w:r>
              <w:rPr>
                <w:sz w:val="20"/>
              </w:rPr>
              <w:t xml:space="preserve">15 578,9</w:t>
            </w:r>
          </w:p>
        </w:tc>
        <w:tc>
          <w:tcPr>
            <w:tcW w:w="1084" w:type="dxa"/>
            <w:vAlign w:val="center"/>
          </w:tcPr>
          <w:p>
            <w:pPr>
              <w:pStyle w:val="0"/>
              <w:jc w:val="center"/>
            </w:pPr>
            <w:r>
              <w:rPr>
                <w:sz w:val="20"/>
              </w:rPr>
              <w:t xml:space="preserve">16 167,7</w:t>
            </w:r>
          </w:p>
        </w:tc>
        <w:tc>
          <w:tcPr>
            <w:tcW w:w="1084" w:type="dxa"/>
            <w:vAlign w:val="center"/>
          </w:tcPr>
          <w:p>
            <w:pPr>
              <w:pStyle w:val="0"/>
              <w:jc w:val="center"/>
            </w:pPr>
            <w:r>
              <w:rPr>
                <w:sz w:val="20"/>
              </w:rPr>
              <w:t xml:space="preserve">16 877,30</w:t>
            </w:r>
          </w:p>
        </w:tc>
        <w:tc>
          <w:tcPr>
            <w:tcW w:w="964" w:type="dxa"/>
            <w:vAlign w:val="center"/>
          </w:tcPr>
          <w:p>
            <w:pPr>
              <w:pStyle w:val="0"/>
              <w:jc w:val="center"/>
            </w:pPr>
            <w:r>
              <w:rPr>
                <w:sz w:val="20"/>
              </w:rPr>
              <w:t xml:space="preserve">17 492,4</w:t>
            </w:r>
          </w:p>
        </w:tc>
      </w:tr>
      <w:tr>
        <w:tc>
          <w:tcPr>
            <w:tcW w:w="2149" w:type="dxa"/>
            <w:vAlign w:val="center"/>
          </w:tcPr>
          <w:p>
            <w:pPr>
              <w:pStyle w:val="0"/>
              <w:jc w:val="both"/>
            </w:pPr>
            <w:r>
              <w:rPr>
                <w:sz w:val="20"/>
              </w:rPr>
              <w:t xml:space="preserve">Белгородский район</w:t>
            </w:r>
          </w:p>
        </w:tc>
        <w:tc>
          <w:tcPr>
            <w:tcW w:w="1204" w:type="dxa"/>
            <w:vAlign w:val="center"/>
          </w:tcPr>
          <w:p>
            <w:pPr>
              <w:pStyle w:val="0"/>
              <w:jc w:val="center"/>
            </w:pPr>
            <w:r>
              <w:rPr>
                <w:sz w:val="20"/>
              </w:rPr>
              <w:t xml:space="preserve">27 551</w:t>
            </w:r>
          </w:p>
        </w:tc>
        <w:tc>
          <w:tcPr>
            <w:tcW w:w="1204" w:type="dxa"/>
            <w:vAlign w:val="center"/>
          </w:tcPr>
          <w:p>
            <w:pPr>
              <w:pStyle w:val="0"/>
              <w:jc w:val="center"/>
            </w:pPr>
            <w:r>
              <w:rPr>
                <w:sz w:val="20"/>
              </w:rPr>
              <w:t xml:space="preserve">28 342</w:t>
            </w:r>
          </w:p>
        </w:tc>
        <w:tc>
          <w:tcPr>
            <w:tcW w:w="1304" w:type="dxa"/>
            <w:vAlign w:val="center"/>
          </w:tcPr>
          <w:p>
            <w:pPr>
              <w:pStyle w:val="0"/>
              <w:jc w:val="center"/>
            </w:pPr>
            <w:r>
              <w:rPr>
                <w:sz w:val="20"/>
              </w:rPr>
              <w:t xml:space="preserve">27 263</w:t>
            </w:r>
          </w:p>
        </w:tc>
        <w:tc>
          <w:tcPr>
            <w:tcW w:w="904" w:type="dxa"/>
            <w:vAlign w:val="center"/>
          </w:tcPr>
          <w:p>
            <w:pPr>
              <w:pStyle w:val="0"/>
              <w:jc w:val="center"/>
            </w:pPr>
            <w:r>
              <w:rPr>
                <w:sz w:val="20"/>
              </w:rPr>
              <w:t xml:space="preserve">28 741</w:t>
            </w:r>
          </w:p>
        </w:tc>
        <w:tc>
          <w:tcPr>
            <w:tcW w:w="844" w:type="dxa"/>
            <w:vAlign w:val="center"/>
          </w:tcPr>
          <w:p>
            <w:pPr>
              <w:pStyle w:val="0"/>
              <w:jc w:val="center"/>
            </w:pPr>
            <w:r>
              <w:rPr>
                <w:sz w:val="20"/>
              </w:rPr>
              <w:t xml:space="preserve">28 845</w:t>
            </w:r>
          </w:p>
        </w:tc>
        <w:tc>
          <w:tcPr>
            <w:tcW w:w="964" w:type="dxa"/>
            <w:vAlign w:val="center"/>
          </w:tcPr>
          <w:p>
            <w:pPr>
              <w:pStyle w:val="0"/>
              <w:jc w:val="center"/>
            </w:pPr>
            <w:r>
              <w:rPr>
                <w:sz w:val="20"/>
              </w:rPr>
              <w:t xml:space="preserve">28 561,2</w:t>
            </w:r>
          </w:p>
        </w:tc>
        <w:tc>
          <w:tcPr>
            <w:tcW w:w="964" w:type="dxa"/>
            <w:vAlign w:val="center"/>
          </w:tcPr>
          <w:p>
            <w:pPr>
              <w:pStyle w:val="0"/>
              <w:jc w:val="center"/>
            </w:pPr>
            <w:r>
              <w:rPr>
                <w:sz w:val="20"/>
              </w:rPr>
              <w:t xml:space="preserve">28 235,0</w:t>
            </w:r>
          </w:p>
        </w:tc>
        <w:tc>
          <w:tcPr>
            <w:tcW w:w="1084" w:type="dxa"/>
            <w:vAlign w:val="center"/>
          </w:tcPr>
          <w:p>
            <w:pPr>
              <w:pStyle w:val="0"/>
              <w:jc w:val="center"/>
            </w:pPr>
            <w:r>
              <w:rPr>
                <w:sz w:val="20"/>
              </w:rPr>
              <w:t xml:space="preserve">26 351,5</w:t>
            </w:r>
          </w:p>
        </w:tc>
        <w:tc>
          <w:tcPr>
            <w:tcW w:w="1084" w:type="dxa"/>
            <w:vAlign w:val="center"/>
          </w:tcPr>
          <w:p>
            <w:pPr>
              <w:pStyle w:val="0"/>
              <w:jc w:val="center"/>
            </w:pPr>
            <w:r>
              <w:rPr>
                <w:sz w:val="20"/>
              </w:rPr>
              <w:t xml:space="preserve">27 570,10</w:t>
            </w:r>
          </w:p>
        </w:tc>
        <w:tc>
          <w:tcPr>
            <w:tcW w:w="964" w:type="dxa"/>
            <w:vAlign w:val="center"/>
          </w:tcPr>
          <w:p>
            <w:pPr>
              <w:pStyle w:val="0"/>
              <w:jc w:val="center"/>
            </w:pPr>
            <w:r>
              <w:rPr>
                <w:sz w:val="20"/>
              </w:rPr>
              <w:t xml:space="preserve">27 744,9</w:t>
            </w:r>
          </w:p>
        </w:tc>
      </w:tr>
      <w:tr>
        <w:tc>
          <w:tcPr>
            <w:tcW w:w="2149" w:type="dxa"/>
            <w:vAlign w:val="center"/>
          </w:tcPr>
          <w:p>
            <w:pPr>
              <w:pStyle w:val="0"/>
              <w:jc w:val="both"/>
            </w:pPr>
            <w:r>
              <w:rPr>
                <w:sz w:val="20"/>
              </w:rPr>
              <w:t xml:space="preserve">Борисовский район</w:t>
            </w:r>
          </w:p>
        </w:tc>
        <w:tc>
          <w:tcPr>
            <w:tcW w:w="1204" w:type="dxa"/>
            <w:vAlign w:val="center"/>
          </w:tcPr>
          <w:p>
            <w:pPr>
              <w:pStyle w:val="0"/>
              <w:jc w:val="center"/>
            </w:pPr>
            <w:r>
              <w:rPr>
                <w:sz w:val="20"/>
              </w:rPr>
              <w:t xml:space="preserve">1 616</w:t>
            </w:r>
          </w:p>
        </w:tc>
        <w:tc>
          <w:tcPr>
            <w:tcW w:w="1204" w:type="dxa"/>
            <w:vAlign w:val="center"/>
          </w:tcPr>
          <w:p>
            <w:pPr>
              <w:pStyle w:val="0"/>
              <w:jc w:val="center"/>
            </w:pPr>
            <w:r>
              <w:rPr>
                <w:sz w:val="20"/>
              </w:rPr>
              <w:t xml:space="preserve">1 901</w:t>
            </w:r>
          </w:p>
        </w:tc>
        <w:tc>
          <w:tcPr>
            <w:tcW w:w="1304" w:type="dxa"/>
            <w:vAlign w:val="center"/>
          </w:tcPr>
          <w:p>
            <w:pPr>
              <w:pStyle w:val="0"/>
              <w:jc w:val="center"/>
            </w:pPr>
            <w:r>
              <w:rPr>
                <w:sz w:val="20"/>
              </w:rPr>
              <w:t xml:space="preserve">1 869</w:t>
            </w:r>
          </w:p>
        </w:tc>
        <w:tc>
          <w:tcPr>
            <w:tcW w:w="904" w:type="dxa"/>
            <w:vAlign w:val="center"/>
          </w:tcPr>
          <w:p>
            <w:pPr>
              <w:pStyle w:val="0"/>
              <w:jc w:val="center"/>
            </w:pPr>
            <w:r>
              <w:rPr>
                <w:sz w:val="20"/>
              </w:rPr>
              <w:t xml:space="preserve">1 975</w:t>
            </w:r>
          </w:p>
        </w:tc>
        <w:tc>
          <w:tcPr>
            <w:tcW w:w="844" w:type="dxa"/>
            <w:vAlign w:val="center"/>
          </w:tcPr>
          <w:p>
            <w:pPr>
              <w:pStyle w:val="0"/>
              <w:jc w:val="center"/>
            </w:pPr>
            <w:r>
              <w:rPr>
                <w:sz w:val="20"/>
              </w:rPr>
              <w:t xml:space="preserve">2 499</w:t>
            </w:r>
          </w:p>
        </w:tc>
        <w:tc>
          <w:tcPr>
            <w:tcW w:w="964" w:type="dxa"/>
            <w:vAlign w:val="center"/>
          </w:tcPr>
          <w:p>
            <w:pPr>
              <w:pStyle w:val="0"/>
              <w:jc w:val="center"/>
            </w:pPr>
            <w:r>
              <w:rPr>
                <w:sz w:val="20"/>
              </w:rPr>
              <w:t xml:space="preserve">7 685,7</w:t>
            </w:r>
          </w:p>
        </w:tc>
        <w:tc>
          <w:tcPr>
            <w:tcW w:w="964" w:type="dxa"/>
            <w:vAlign w:val="center"/>
          </w:tcPr>
          <w:p>
            <w:pPr>
              <w:pStyle w:val="0"/>
              <w:jc w:val="center"/>
            </w:pPr>
            <w:r>
              <w:rPr>
                <w:sz w:val="20"/>
              </w:rPr>
              <w:t xml:space="preserve">9 182,7</w:t>
            </w:r>
          </w:p>
        </w:tc>
        <w:tc>
          <w:tcPr>
            <w:tcW w:w="1084" w:type="dxa"/>
            <w:vAlign w:val="center"/>
          </w:tcPr>
          <w:p>
            <w:pPr>
              <w:pStyle w:val="0"/>
              <w:jc w:val="center"/>
            </w:pPr>
            <w:r>
              <w:rPr>
                <w:sz w:val="20"/>
              </w:rPr>
              <w:t xml:space="preserve">9 139,8</w:t>
            </w:r>
          </w:p>
        </w:tc>
        <w:tc>
          <w:tcPr>
            <w:tcW w:w="1084" w:type="dxa"/>
            <w:vAlign w:val="center"/>
          </w:tcPr>
          <w:p>
            <w:pPr>
              <w:pStyle w:val="0"/>
              <w:jc w:val="center"/>
            </w:pPr>
            <w:r>
              <w:rPr>
                <w:sz w:val="20"/>
              </w:rPr>
              <w:t xml:space="preserve">9 835,70</w:t>
            </w:r>
          </w:p>
        </w:tc>
        <w:tc>
          <w:tcPr>
            <w:tcW w:w="964" w:type="dxa"/>
            <w:vAlign w:val="center"/>
          </w:tcPr>
          <w:p>
            <w:pPr>
              <w:pStyle w:val="0"/>
              <w:jc w:val="center"/>
            </w:pPr>
            <w:r>
              <w:rPr>
                <w:sz w:val="20"/>
              </w:rPr>
              <w:t xml:space="preserve">12 522,5</w:t>
            </w:r>
          </w:p>
        </w:tc>
      </w:tr>
      <w:tr>
        <w:tc>
          <w:tcPr>
            <w:tcW w:w="2149" w:type="dxa"/>
            <w:vAlign w:val="center"/>
          </w:tcPr>
          <w:p>
            <w:pPr>
              <w:pStyle w:val="0"/>
              <w:jc w:val="both"/>
            </w:pPr>
            <w:r>
              <w:rPr>
                <w:sz w:val="20"/>
              </w:rPr>
              <w:t xml:space="preserve">Валуйский городской округ</w:t>
            </w:r>
          </w:p>
        </w:tc>
        <w:tc>
          <w:tcPr>
            <w:tcW w:w="1204" w:type="dxa"/>
            <w:vAlign w:val="center"/>
          </w:tcPr>
          <w:p>
            <w:pPr>
              <w:pStyle w:val="0"/>
              <w:jc w:val="center"/>
            </w:pPr>
            <w:r>
              <w:rPr>
                <w:sz w:val="20"/>
              </w:rPr>
              <w:t xml:space="preserve">7 400</w:t>
            </w:r>
          </w:p>
        </w:tc>
        <w:tc>
          <w:tcPr>
            <w:tcW w:w="1204" w:type="dxa"/>
            <w:vAlign w:val="center"/>
          </w:tcPr>
          <w:p>
            <w:pPr>
              <w:pStyle w:val="0"/>
              <w:jc w:val="center"/>
            </w:pPr>
            <w:r>
              <w:rPr>
                <w:sz w:val="20"/>
              </w:rPr>
              <w:t xml:space="preserve">8 235</w:t>
            </w:r>
          </w:p>
        </w:tc>
        <w:tc>
          <w:tcPr>
            <w:tcW w:w="1304" w:type="dxa"/>
            <w:vAlign w:val="center"/>
          </w:tcPr>
          <w:p>
            <w:pPr>
              <w:pStyle w:val="0"/>
              <w:jc w:val="center"/>
            </w:pPr>
            <w:r>
              <w:rPr>
                <w:sz w:val="20"/>
              </w:rPr>
              <w:t xml:space="preserve">8 669</w:t>
            </w:r>
          </w:p>
        </w:tc>
        <w:tc>
          <w:tcPr>
            <w:tcW w:w="904" w:type="dxa"/>
            <w:vAlign w:val="center"/>
          </w:tcPr>
          <w:p>
            <w:pPr>
              <w:pStyle w:val="0"/>
              <w:jc w:val="center"/>
            </w:pPr>
            <w:r>
              <w:rPr>
                <w:sz w:val="20"/>
              </w:rPr>
              <w:t xml:space="preserve">8 763</w:t>
            </w:r>
          </w:p>
        </w:tc>
        <w:tc>
          <w:tcPr>
            <w:tcW w:w="844" w:type="dxa"/>
            <w:vAlign w:val="center"/>
          </w:tcPr>
          <w:p>
            <w:pPr>
              <w:pStyle w:val="0"/>
              <w:jc w:val="center"/>
            </w:pPr>
            <w:r>
              <w:rPr>
                <w:sz w:val="20"/>
              </w:rPr>
              <w:t xml:space="preserve">9 143</w:t>
            </w:r>
          </w:p>
        </w:tc>
        <w:tc>
          <w:tcPr>
            <w:tcW w:w="964" w:type="dxa"/>
            <w:vAlign w:val="center"/>
          </w:tcPr>
          <w:p>
            <w:pPr>
              <w:pStyle w:val="0"/>
              <w:jc w:val="center"/>
            </w:pPr>
            <w:r>
              <w:rPr>
                <w:sz w:val="20"/>
              </w:rPr>
              <w:t xml:space="preserve">13 675,8</w:t>
            </w:r>
          </w:p>
        </w:tc>
        <w:tc>
          <w:tcPr>
            <w:tcW w:w="964" w:type="dxa"/>
            <w:vAlign w:val="center"/>
          </w:tcPr>
          <w:p>
            <w:pPr>
              <w:pStyle w:val="0"/>
              <w:jc w:val="center"/>
            </w:pPr>
            <w:r>
              <w:rPr>
                <w:sz w:val="20"/>
              </w:rPr>
              <w:t xml:space="preserve">15 333,8</w:t>
            </w:r>
          </w:p>
        </w:tc>
        <w:tc>
          <w:tcPr>
            <w:tcW w:w="1084" w:type="dxa"/>
            <w:vAlign w:val="center"/>
          </w:tcPr>
          <w:p>
            <w:pPr>
              <w:pStyle w:val="0"/>
              <w:jc w:val="center"/>
            </w:pPr>
            <w:r>
              <w:rPr>
                <w:sz w:val="20"/>
              </w:rPr>
              <w:t xml:space="preserve">16 220,7</w:t>
            </w:r>
          </w:p>
        </w:tc>
        <w:tc>
          <w:tcPr>
            <w:tcW w:w="1084" w:type="dxa"/>
            <w:vAlign w:val="center"/>
          </w:tcPr>
          <w:p>
            <w:pPr>
              <w:pStyle w:val="0"/>
              <w:jc w:val="center"/>
            </w:pPr>
            <w:r>
              <w:rPr>
                <w:sz w:val="20"/>
              </w:rPr>
              <w:t xml:space="preserve">16 417,50</w:t>
            </w:r>
          </w:p>
        </w:tc>
        <w:tc>
          <w:tcPr>
            <w:tcW w:w="964" w:type="dxa"/>
            <w:vAlign w:val="center"/>
          </w:tcPr>
          <w:p>
            <w:pPr>
              <w:pStyle w:val="0"/>
              <w:jc w:val="center"/>
            </w:pPr>
            <w:r>
              <w:rPr>
                <w:sz w:val="20"/>
              </w:rPr>
              <w:t xml:space="preserve">17 270,2</w:t>
            </w:r>
          </w:p>
        </w:tc>
      </w:tr>
      <w:tr>
        <w:tc>
          <w:tcPr>
            <w:tcW w:w="2149" w:type="dxa"/>
            <w:vAlign w:val="center"/>
          </w:tcPr>
          <w:p>
            <w:pPr>
              <w:pStyle w:val="0"/>
              <w:jc w:val="both"/>
            </w:pPr>
            <w:r>
              <w:rPr>
                <w:sz w:val="20"/>
              </w:rPr>
              <w:t xml:space="preserve">Вейделевский район</w:t>
            </w:r>
          </w:p>
        </w:tc>
        <w:tc>
          <w:tcPr>
            <w:tcW w:w="1204" w:type="dxa"/>
            <w:vAlign w:val="center"/>
          </w:tcPr>
          <w:p>
            <w:pPr>
              <w:pStyle w:val="0"/>
              <w:jc w:val="center"/>
            </w:pPr>
            <w:r>
              <w:rPr>
                <w:sz w:val="20"/>
              </w:rPr>
              <w:t xml:space="preserve">2 323</w:t>
            </w:r>
          </w:p>
        </w:tc>
        <w:tc>
          <w:tcPr>
            <w:tcW w:w="1204" w:type="dxa"/>
            <w:vAlign w:val="center"/>
          </w:tcPr>
          <w:p>
            <w:pPr>
              <w:pStyle w:val="0"/>
              <w:jc w:val="center"/>
            </w:pPr>
            <w:r>
              <w:rPr>
                <w:sz w:val="20"/>
              </w:rPr>
              <w:t xml:space="preserve">2 984</w:t>
            </w:r>
          </w:p>
        </w:tc>
        <w:tc>
          <w:tcPr>
            <w:tcW w:w="1304" w:type="dxa"/>
            <w:vAlign w:val="center"/>
          </w:tcPr>
          <w:p>
            <w:pPr>
              <w:pStyle w:val="0"/>
              <w:jc w:val="center"/>
            </w:pPr>
            <w:r>
              <w:rPr>
                <w:sz w:val="20"/>
              </w:rPr>
              <w:t xml:space="preserve">3 717</w:t>
            </w:r>
          </w:p>
        </w:tc>
        <w:tc>
          <w:tcPr>
            <w:tcW w:w="904" w:type="dxa"/>
            <w:vAlign w:val="center"/>
          </w:tcPr>
          <w:p>
            <w:pPr>
              <w:pStyle w:val="0"/>
              <w:jc w:val="center"/>
            </w:pPr>
            <w:r>
              <w:rPr>
                <w:sz w:val="20"/>
              </w:rPr>
              <w:t xml:space="preserve">3 777</w:t>
            </w:r>
          </w:p>
        </w:tc>
        <w:tc>
          <w:tcPr>
            <w:tcW w:w="844" w:type="dxa"/>
            <w:vAlign w:val="center"/>
          </w:tcPr>
          <w:p>
            <w:pPr>
              <w:pStyle w:val="0"/>
              <w:jc w:val="center"/>
            </w:pPr>
            <w:r>
              <w:rPr>
                <w:sz w:val="20"/>
              </w:rPr>
              <w:t xml:space="preserve">3 802</w:t>
            </w:r>
          </w:p>
        </w:tc>
        <w:tc>
          <w:tcPr>
            <w:tcW w:w="964" w:type="dxa"/>
            <w:vAlign w:val="center"/>
          </w:tcPr>
          <w:p>
            <w:pPr>
              <w:pStyle w:val="0"/>
              <w:jc w:val="center"/>
            </w:pPr>
            <w:r>
              <w:rPr>
                <w:sz w:val="20"/>
              </w:rPr>
              <w:t xml:space="preserve">14 935,1</w:t>
            </w:r>
          </w:p>
        </w:tc>
        <w:tc>
          <w:tcPr>
            <w:tcW w:w="964" w:type="dxa"/>
            <w:vAlign w:val="center"/>
          </w:tcPr>
          <w:p>
            <w:pPr>
              <w:pStyle w:val="0"/>
              <w:jc w:val="center"/>
            </w:pPr>
            <w:r>
              <w:rPr>
                <w:sz w:val="20"/>
              </w:rPr>
              <w:t xml:space="preserve">19 548,0</w:t>
            </w:r>
          </w:p>
        </w:tc>
        <w:tc>
          <w:tcPr>
            <w:tcW w:w="1084" w:type="dxa"/>
            <w:vAlign w:val="center"/>
          </w:tcPr>
          <w:p>
            <w:pPr>
              <w:pStyle w:val="0"/>
              <w:jc w:val="center"/>
            </w:pPr>
            <w:r>
              <w:rPr>
                <w:sz w:val="20"/>
              </w:rPr>
              <w:t xml:space="preserve">24 819,7</w:t>
            </w:r>
          </w:p>
        </w:tc>
        <w:tc>
          <w:tcPr>
            <w:tcW w:w="1084" w:type="dxa"/>
            <w:vAlign w:val="center"/>
          </w:tcPr>
          <w:p>
            <w:pPr>
              <w:pStyle w:val="0"/>
              <w:jc w:val="center"/>
            </w:pPr>
            <w:r>
              <w:rPr>
                <w:sz w:val="20"/>
              </w:rPr>
              <w:t xml:space="preserve">25 643,30</w:t>
            </w:r>
          </w:p>
        </w:tc>
        <w:tc>
          <w:tcPr>
            <w:tcW w:w="964" w:type="dxa"/>
            <w:vAlign w:val="center"/>
          </w:tcPr>
          <w:p>
            <w:pPr>
              <w:pStyle w:val="0"/>
              <w:jc w:val="center"/>
            </w:pPr>
            <w:r>
              <w:rPr>
                <w:sz w:val="20"/>
              </w:rPr>
              <w:t xml:space="preserve">26 419,3</w:t>
            </w:r>
          </w:p>
        </w:tc>
      </w:tr>
      <w:tr>
        <w:tc>
          <w:tcPr>
            <w:tcW w:w="2149" w:type="dxa"/>
            <w:vAlign w:val="center"/>
          </w:tcPr>
          <w:p>
            <w:pPr>
              <w:pStyle w:val="0"/>
              <w:jc w:val="both"/>
            </w:pPr>
            <w:r>
              <w:rPr>
                <w:sz w:val="20"/>
              </w:rPr>
              <w:t xml:space="preserve">Волоконовский район</w:t>
            </w:r>
          </w:p>
        </w:tc>
        <w:tc>
          <w:tcPr>
            <w:tcW w:w="1204" w:type="dxa"/>
            <w:vAlign w:val="center"/>
          </w:tcPr>
          <w:p>
            <w:pPr>
              <w:pStyle w:val="0"/>
              <w:jc w:val="center"/>
            </w:pPr>
            <w:r>
              <w:rPr>
                <w:sz w:val="20"/>
              </w:rPr>
              <w:t xml:space="preserve">5 294</w:t>
            </w:r>
          </w:p>
        </w:tc>
        <w:tc>
          <w:tcPr>
            <w:tcW w:w="1204" w:type="dxa"/>
            <w:vAlign w:val="center"/>
          </w:tcPr>
          <w:p>
            <w:pPr>
              <w:pStyle w:val="0"/>
              <w:jc w:val="center"/>
            </w:pPr>
            <w:r>
              <w:rPr>
                <w:sz w:val="20"/>
              </w:rPr>
              <w:t xml:space="preserve">5 472</w:t>
            </w:r>
          </w:p>
        </w:tc>
        <w:tc>
          <w:tcPr>
            <w:tcW w:w="1304" w:type="dxa"/>
            <w:vAlign w:val="center"/>
          </w:tcPr>
          <w:p>
            <w:pPr>
              <w:pStyle w:val="0"/>
              <w:jc w:val="center"/>
            </w:pPr>
            <w:r>
              <w:rPr>
                <w:sz w:val="20"/>
              </w:rPr>
              <w:t xml:space="preserve">5 476</w:t>
            </w:r>
          </w:p>
        </w:tc>
        <w:tc>
          <w:tcPr>
            <w:tcW w:w="904" w:type="dxa"/>
            <w:vAlign w:val="center"/>
          </w:tcPr>
          <w:p>
            <w:pPr>
              <w:pStyle w:val="0"/>
              <w:jc w:val="center"/>
            </w:pPr>
            <w:r>
              <w:rPr>
                <w:sz w:val="20"/>
              </w:rPr>
              <w:t xml:space="preserve">5 486</w:t>
            </w:r>
          </w:p>
        </w:tc>
        <w:tc>
          <w:tcPr>
            <w:tcW w:w="844" w:type="dxa"/>
            <w:vAlign w:val="center"/>
          </w:tcPr>
          <w:p>
            <w:pPr>
              <w:pStyle w:val="0"/>
              <w:jc w:val="center"/>
            </w:pPr>
            <w:r>
              <w:rPr>
                <w:sz w:val="20"/>
              </w:rPr>
              <w:t xml:space="preserve">5 420</w:t>
            </w:r>
          </w:p>
        </w:tc>
        <w:tc>
          <w:tcPr>
            <w:tcW w:w="964" w:type="dxa"/>
            <w:vAlign w:val="center"/>
          </w:tcPr>
          <w:p>
            <w:pPr>
              <w:pStyle w:val="0"/>
              <w:jc w:val="center"/>
            </w:pPr>
            <w:r>
              <w:rPr>
                <w:sz w:val="20"/>
              </w:rPr>
              <w:t xml:space="preserve">21 437,5</w:t>
            </w:r>
          </w:p>
        </w:tc>
        <w:tc>
          <w:tcPr>
            <w:tcW w:w="964" w:type="dxa"/>
            <w:vAlign w:val="center"/>
          </w:tcPr>
          <w:p>
            <w:pPr>
              <w:pStyle w:val="0"/>
              <w:jc w:val="center"/>
            </w:pPr>
            <w:r>
              <w:rPr>
                <w:sz w:val="20"/>
              </w:rPr>
              <w:t xml:space="preserve">22 501,9</w:t>
            </w:r>
          </w:p>
        </w:tc>
        <w:tc>
          <w:tcPr>
            <w:tcW w:w="1084" w:type="dxa"/>
            <w:vAlign w:val="center"/>
          </w:tcPr>
          <w:p>
            <w:pPr>
              <w:pStyle w:val="0"/>
              <w:jc w:val="center"/>
            </w:pPr>
            <w:r>
              <w:rPr>
                <w:sz w:val="20"/>
              </w:rPr>
              <w:t xml:space="preserve">22 832,8</w:t>
            </w:r>
          </w:p>
        </w:tc>
        <w:tc>
          <w:tcPr>
            <w:tcW w:w="1084" w:type="dxa"/>
            <w:vAlign w:val="center"/>
          </w:tcPr>
          <w:p>
            <w:pPr>
              <w:pStyle w:val="0"/>
              <w:jc w:val="center"/>
            </w:pPr>
            <w:r>
              <w:rPr>
                <w:sz w:val="20"/>
              </w:rPr>
              <w:t xml:space="preserve">22 933,80</w:t>
            </w:r>
          </w:p>
        </w:tc>
        <w:tc>
          <w:tcPr>
            <w:tcW w:w="964" w:type="dxa"/>
            <w:vAlign w:val="center"/>
          </w:tcPr>
          <w:p>
            <w:pPr>
              <w:pStyle w:val="0"/>
              <w:jc w:val="center"/>
            </w:pPr>
            <w:r>
              <w:rPr>
                <w:sz w:val="20"/>
              </w:rPr>
              <w:t xml:space="preserve">22 955,4</w:t>
            </w:r>
          </w:p>
        </w:tc>
      </w:tr>
      <w:tr>
        <w:tc>
          <w:tcPr>
            <w:tcW w:w="2149" w:type="dxa"/>
            <w:vAlign w:val="center"/>
          </w:tcPr>
          <w:p>
            <w:pPr>
              <w:pStyle w:val="0"/>
              <w:jc w:val="both"/>
            </w:pPr>
            <w:r>
              <w:rPr>
                <w:sz w:val="20"/>
              </w:rPr>
              <w:t xml:space="preserve">Грайворонский городской округ</w:t>
            </w:r>
          </w:p>
        </w:tc>
        <w:tc>
          <w:tcPr>
            <w:tcW w:w="1204" w:type="dxa"/>
            <w:vAlign w:val="center"/>
          </w:tcPr>
          <w:p>
            <w:pPr>
              <w:pStyle w:val="0"/>
              <w:jc w:val="center"/>
            </w:pPr>
            <w:r>
              <w:rPr>
                <w:sz w:val="20"/>
              </w:rPr>
              <w:t xml:space="preserve">5 392</w:t>
            </w:r>
          </w:p>
        </w:tc>
        <w:tc>
          <w:tcPr>
            <w:tcW w:w="1204" w:type="dxa"/>
            <w:vAlign w:val="center"/>
          </w:tcPr>
          <w:p>
            <w:pPr>
              <w:pStyle w:val="0"/>
              <w:jc w:val="center"/>
            </w:pPr>
            <w:r>
              <w:rPr>
                <w:sz w:val="20"/>
              </w:rPr>
              <w:t xml:space="preserve">5 443</w:t>
            </w:r>
          </w:p>
        </w:tc>
        <w:tc>
          <w:tcPr>
            <w:tcW w:w="1304" w:type="dxa"/>
            <w:vAlign w:val="center"/>
          </w:tcPr>
          <w:p>
            <w:pPr>
              <w:pStyle w:val="0"/>
              <w:jc w:val="center"/>
            </w:pPr>
            <w:r>
              <w:rPr>
                <w:sz w:val="20"/>
              </w:rPr>
              <w:t xml:space="preserve">6 138</w:t>
            </w:r>
          </w:p>
        </w:tc>
        <w:tc>
          <w:tcPr>
            <w:tcW w:w="904" w:type="dxa"/>
            <w:vAlign w:val="center"/>
          </w:tcPr>
          <w:p>
            <w:pPr>
              <w:pStyle w:val="0"/>
              <w:jc w:val="center"/>
            </w:pPr>
            <w:r>
              <w:rPr>
                <w:sz w:val="20"/>
              </w:rPr>
              <w:t xml:space="preserve">6 003</w:t>
            </w:r>
          </w:p>
        </w:tc>
        <w:tc>
          <w:tcPr>
            <w:tcW w:w="844" w:type="dxa"/>
            <w:vAlign w:val="center"/>
          </w:tcPr>
          <w:p>
            <w:pPr>
              <w:pStyle w:val="0"/>
              <w:jc w:val="center"/>
            </w:pPr>
            <w:r>
              <w:rPr>
                <w:sz w:val="20"/>
              </w:rPr>
              <w:t xml:space="preserve">6 317</w:t>
            </w:r>
          </w:p>
        </w:tc>
        <w:tc>
          <w:tcPr>
            <w:tcW w:w="964" w:type="dxa"/>
            <w:vAlign w:val="center"/>
          </w:tcPr>
          <w:p>
            <w:pPr>
              <w:pStyle w:val="0"/>
              <w:jc w:val="center"/>
            </w:pPr>
            <w:r>
              <w:rPr>
                <w:sz w:val="20"/>
              </w:rPr>
              <w:t xml:space="preserve">22 390,2</w:t>
            </w:r>
          </w:p>
        </w:tc>
        <w:tc>
          <w:tcPr>
            <w:tcW w:w="964" w:type="dxa"/>
            <w:vAlign w:val="center"/>
          </w:tcPr>
          <w:p>
            <w:pPr>
              <w:pStyle w:val="0"/>
              <w:jc w:val="center"/>
            </w:pPr>
            <w:r>
              <w:rPr>
                <w:sz w:val="20"/>
              </w:rPr>
              <w:t xml:space="preserve">22 654,6</w:t>
            </w:r>
          </w:p>
        </w:tc>
        <w:tc>
          <w:tcPr>
            <w:tcW w:w="1084" w:type="dxa"/>
            <w:vAlign w:val="center"/>
          </w:tcPr>
          <w:p>
            <w:pPr>
              <w:pStyle w:val="0"/>
              <w:jc w:val="center"/>
            </w:pPr>
            <w:r>
              <w:rPr>
                <w:sz w:val="20"/>
              </w:rPr>
              <w:t xml:space="preserve">25 518,6</w:t>
            </w:r>
          </w:p>
        </w:tc>
        <w:tc>
          <w:tcPr>
            <w:tcW w:w="1084" w:type="dxa"/>
            <w:vAlign w:val="center"/>
          </w:tcPr>
          <w:p>
            <w:pPr>
              <w:pStyle w:val="0"/>
              <w:jc w:val="center"/>
            </w:pPr>
            <w:r>
              <w:rPr>
                <w:sz w:val="20"/>
              </w:rPr>
              <w:t xml:space="preserve">24 839,70</w:t>
            </w:r>
          </w:p>
        </w:tc>
        <w:tc>
          <w:tcPr>
            <w:tcW w:w="964" w:type="dxa"/>
            <w:vAlign w:val="center"/>
          </w:tcPr>
          <w:p>
            <w:pPr>
              <w:pStyle w:val="0"/>
              <w:jc w:val="center"/>
            </w:pPr>
            <w:r>
              <w:rPr>
                <w:sz w:val="20"/>
              </w:rPr>
              <w:t xml:space="preserve">25 742,7</w:t>
            </w:r>
          </w:p>
        </w:tc>
      </w:tr>
      <w:tr>
        <w:tc>
          <w:tcPr>
            <w:tcW w:w="2149" w:type="dxa"/>
            <w:vAlign w:val="center"/>
          </w:tcPr>
          <w:p>
            <w:pPr>
              <w:pStyle w:val="0"/>
              <w:jc w:val="both"/>
            </w:pPr>
            <w:r>
              <w:rPr>
                <w:sz w:val="20"/>
              </w:rPr>
              <w:t xml:space="preserve">Губкинский городской округ</w:t>
            </w:r>
          </w:p>
        </w:tc>
        <w:tc>
          <w:tcPr>
            <w:tcW w:w="1204" w:type="dxa"/>
            <w:vAlign w:val="center"/>
          </w:tcPr>
          <w:p>
            <w:pPr>
              <w:pStyle w:val="0"/>
              <w:jc w:val="center"/>
            </w:pPr>
            <w:r>
              <w:rPr>
                <w:sz w:val="20"/>
              </w:rPr>
              <w:t xml:space="preserve">16 167</w:t>
            </w:r>
          </w:p>
        </w:tc>
        <w:tc>
          <w:tcPr>
            <w:tcW w:w="1204" w:type="dxa"/>
            <w:vAlign w:val="center"/>
          </w:tcPr>
          <w:p>
            <w:pPr>
              <w:pStyle w:val="0"/>
              <w:jc w:val="center"/>
            </w:pPr>
            <w:r>
              <w:rPr>
                <w:sz w:val="20"/>
              </w:rPr>
              <w:t xml:space="preserve">17 577</w:t>
            </w:r>
          </w:p>
        </w:tc>
        <w:tc>
          <w:tcPr>
            <w:tcW w:w="1304" w:type="dxa"/>
            <w:vAlign w:val="center"/>
          </w:tcPr>
          <w:p>
            <w:pPr>
              <w:pStyle w:val="0"/>
              <w:jc w:val="center"/>
            </w:pPr>
            <w:r>
              <w:rPr>
                <w:sz w:val="20"/>
              </w:rPr>
              <w:t xml:space="preserve">17 731</w:t>
            </w:r>
          </w:p>
        </w:tc>
        <w:tc>
          <w:tcPr>
            <w:tcW w:w="904" w:type="dxa"/>
            <w:vAlign w:val="center"/>
          </w:tcPr>
          <w:p>
            <w:pPr>
              <w:pStyle w:val="0"/>
              <w:jc w:val="center"/>
            </w:pPr>
            <w:r>
              <w:rPr>
                <w:sz w:val="20"/>
              </w:rPr>
              <w:t xml:space="preserve">16 959</w:t>
            </w:r>
          </w:p>
        </w:tc>
        <w:tc>
          <w:tcPr>
            <w:tcW w:w="844" w:type="dxa"/>
            <w:vAlign w:val="center"/>
          </w:tcPr>
          <w:p>
            <w:pPr>
              <w:pStyle w:val="0"/>
              <w:jc w:val="center"/>
            </w:pPr>
            <w:r>
              <w:rPr>
                <w:sz w:val="20"/>
              </w:rPr>
              <w:t xml:space="preserve">17 382</w:t>
            </w:r>
          </w:p>
        </w:tc>
        <w:tc>
          <w:tcPr>
            <w:tcW w:w="964" w:type="dxa"/>
            <w:vAlign w:val="center"/>
          </w:tcPr>
          <w:p>
            <w:pPr>
              <w:pStyle w:val="0"/>
              <w:jc w:val="center"/>
            </w:pPr>
            <w:r>
              <w:rPr>
                <w:sz w:val="20"/>
              </w:rPr>
              <w:t xml:space="preserve">16 612,4</w:t>
            </w:r>
          </w:p>
        </w:tc>
        <w:tc>
          <w:tcPr>
            <w:tcW w:w="964" w:type="dxa"/>
            <w:vAlign w:val="center"/>
          </w:tcPr>
          <w:p>
            <w:pPr>
              <w:pStyle w:val="0"/>
              <w:jc w:val="center"/>
            </w:pPr>
            <w:r>
              <w:rPr>
                <w:sz w:val="20"/>
              </w:rPr>
              <w:t xml:space="preserve">18 206,8</w:t>
            </w:r>
          </w:p>
        </w:tc>
        <w:tc>
          <w:tcPr>
            <w:tcW w:w="1084" w:type="dxa"/>
            <w:vAlign w:val="center"/>
          </w:tcPr>
          <w:p>
            <w:pPr>
              <w:pStyle w:val="0"/>
              <w:jc w:val="center"/>
            </w:pPr>
            <w:r>
              <w:rPr>
                <w:sz w:val="20"/>
              </w:rPr>
              <w:t xml:space="preserve">18 423,5</w:t>
            </w:r>
          </w:p>
        </w:tc>
        <w:tc>
          <w:tcPr>
            <w:tcW w:w="1084" w:type="dxa"/>
            <w:vAlign w:val="center"/>
          </w:tcPr>
          <w:p>
            <w:pPr>
              <w:pStyle w:val="0"/>
              <w:jc w:val="center"/>
            </w:pPr>
            <w:r>
              <w:rPr>
                <w:sz w:val="20"/>
              </w:rPr>
              <w:t xml:space="preserve">17 697,10</w:t>
            </w:r>
          </w:p>
        </w:tc>
        <w:tc>
          <w:tcPr>
            <w:tcW w:w="964" w:type="dxa"/>
            <w:vAlign w:val="center"/>
          </w:tcPr>
          <w:p>
            <w:pPr>
              <w:pStyle w:val="0"/>
              <w:jc w:val="center"/>
            </w:pPr>
            <w:r>
              <w:rPr>
                <w:sz w:val="20"/>
              </w:rPr>
              <w:t xml:space="preserve">18 273,4</w:t>
            </w:r>
          </w:p>
        </w:tc>
      </w:tr>
      <w:tr>
        <w:tc>
          <w:tcPr>
            <w:tcW w:w="2149" w:type="dxa"/>
            <w:vAlign w:val="center"/>
          </w:tcPr>
          <w:p>
            <w:pPr>
              <w:pStyle w:val="0"/>
              <w:jc w:val="both"/>
            </w:pPr>
            <w:r>
              <w:rPr>
                <w:sz w:val="20"/>
              </w:rPr>
              <w:t xml:space="preserve">Ивнянский район</w:t>
            </w:r>
          </w:p>
        </w:tc>
        <w:tc>
          <w:tcPr>
            <w:tcW w:w="1204" w:type="dxa"/>
            <w:vAlign w:val="center"/>
          </w:tcPr>
          <w:p>
            <w:pPr>
              <w:pStyle w:val="0"/>
              <w:jc w:val="center"/>
            </w:pPr>
            <w:r>
              <w:rPr>
                <w:sz w:val="20"/>
              </w:rPr>
              <w:t xml:space="preserve">3 943</w:t>
            </w:r>
          </w:p>
        </w:tc>
        <w:tc>
          <w:tcPr>
            <w:tcW w:w="1204" w:type="dxa"/>
            <w:vAlign w:val="center"/>
          </w:tcPr>
          <w:p>
            <w:pPr>
              <w:pStyle w:val="0"/>
              <w:jc w:val="center"/>
            </w:pPr>
            <w:r>
              <w:rPr>
                <w:sz w:val="20"/>
              </w:rPr>
              <w:t xml:space="preserve">4 149</w:t>
            </w:r>
          </w:p>
        </w:tc>
        <w:tc>
          <w:tcPr>
            <w:tcW w:w="1304" w:type="dxa"/>
            <w:vAlign w:val="center"/>
          </w:tcPr>
          <w:p>
            <w:pPr>
              <w:pStyle w:val="0"/>
              <w:jc w:val="center"/>
            </w:pPr>
            <w:r>
              <w:rPr>
                <w:sz w:val="20"/>
              </w:rPr>
              <w:t xml:space="preserve">4 149</w:t>
            </w:r>
          </w:p>
        </w:tc>
        <w:tc>
          <w:tcPr>
            <w:tcW w:w="904" w:type="dxa"/>
            <w:vAlign w:val="center"/>
          </w:tcPr>
          <w:p>
            <w:pPr>
              <w:pStyle w:val="0"/>
              <w:jc w:val="center"/>
            </w:pPr>
            <w:r>
              <w:rPr>
                <w:sz w:val="20"/>
              </w:rPr>
              <w:t xml:space="preserve">4 122</w:t>
            </w:r>
          </w:p>
        </w:tc>
        <w:tc>
          <w:tcPr>
            <w:tcW w:w="844" w:type="dxa"/>
            <w:vAlign w:val="center"/>
          </w:tcPr>
          <w:p>
            <w:pPr>
              <w:pStyle w:val="0"/>
              <w:jc w:val="center"/>
            </w:pPr>
            <w:r>
              <w:rPr>
                <w:sz w:val="20"/>
              </w:rPr>
              <w:t xml:space="preserve">3 958</w:t>
            </w:r>
          </w:p>
        </w:tc>
        <w:tc>
          <w:tcPr>
            <w:tcW w:w="964" w:type="dxa"/>
            <w:vAlign w:val="center"/>
          </w:tcPr>
          <w:p>
            <w:pPr>
              <w:pStyle w:val="0"/>
              <w:jc w:val="center"/>
            </w:pPr>
            <w:r>
              <w:rPr>
                <w:sz w:val="20"/>
              </w:rPr>
              <w:t xml:space="preserve">22 343,7</w:t>
            </w:r>
          </w:p>
        </w:tc>
        <w:tc>
          <w:tcPr>
            <w:tcW w:w="964" w:type="dxa"/>
            <w:vAlign w:val="center"/>
          </w:tcPr>
          <w:p>
            <w:pPr>
              <w:pStyle w:val="0"/>
              <w:jc w:val="center"/>
            </w:pPr>
            <w:r>
              <w:rPr>
                <w:sz w:val="20"/>
              </w:rPr>
              <w:t xml:space="preserve">23 974,3</w:t>
            </w:r>
          </w:p>
        </w:tc>
        <w:tc>
          <w:tcPr>
            <w:tcW w:w="1084" w:type="dxa"/>
            <w:vAlign w:val="center"/>
          </w:tcPr>
          <w:p>
            <w:pPr>
              <w:pStyle w:val="0"/>
              <w:jc w:val="center"/>
            </w:pPr>
            <w:r>
              <w:rPr>
                <w:sz w:val="20"/>
              </w:rPr>
              <w:t xml:space="preserve">24 492,3</w:t>
            </w:r>
          </w:p>
        </w:tc>
        <w:tc>
          <w:tcPr>
            <w:tcW w:w="1084" w:type="dxa"/>
            <w:vAlign w:val="center"/>
          </w:tcPr>
          <w:p>
            <w:pPr>
              <w:pStyle w:val="0"/>
              <w:jc w:val="center"/>
            </w:pPr>
            <w:r>
              <w:rPr>
                <w:sz w:val="20"/>
              </w:rPr>
              <w:t xml:space="preserve">24 829,80</w:t>
            </w:r>
          </w:p>
        </w:tc>
        <w:tc>
          <w:tcPr>
            <w:tcW w:w="964" w:type="dxa"/>
            <w:vAlign w:val="center"/>
          </w:tcPr>
          <w:p>
            <w:pPr>
              <w:pStyle w:val="0"/>
              <w:jc w:val="center"/>
            </w:pPr>
            <w:r>
              <w:rPr>
                <w:sz w:val="20"/>
              </w:rPr>
              <w:t xml:space="preserve">24 358,4</w:t>
            </w:r>
          </w:p>
        </w:tc>
      </w:tr>
      <w:tr>
        <w:tc>
          <w:tcPr>
            <w:tcW w:w="2149" w:type="dxa"/>
            <w:vAlign w:val="center"/>
          </w:tcPr>
          <w:p>
            <w:pPr>
              <w:pStyle w:val="0"/>
              <w:jc w:val="both"/>
            </w:pPr>
            <w:r>
              <w:rPr>
                <w:sz w:val="20"/>
              </w:rPr>
              <w:t xml:space="preserve">Корочанский район</w:t>
            </w:r>
          </w:p>
        </w:tc>
        <w:tc>
          <w:tcPr>
            <w:tcW w:w="1204" w:type="dxa"/>
            <w:vAlign w:val="center"/>
          </w:tcPr>
          <w:p>
            <w:pPr>
              <w:pStyle w:val="0"/>
              <w:jc w:val="center"/>
            </w:pPr>
            <w:r>
              <w:rPr>
                <w:sz w:val="20"/>
              </w:rPr>
              <w:t xml:space="preserve">6 629</w:t>
            </w:r>
          </w:p>
        </w:tc>
        <w:tc>
          <w:tcPr>
            <w:tcW w:w="1204" w:type="dxa"/>
            <w:vAlign w:val="center"/>
          </w:tcPr>
          <w:p>
            <w:pPr>
              <w:pStyle w:val="0"/>
              <w:jc w:val="center"/>
            </w:pPr>
            <w:r>
              <w:rPr>
                <w:sz w:val="20"/>
              </w:rPr>
              <w:t xml:space="preserve">5 753</w:t>
            </w:r>
          </w:p>
        </w:tc>
        <w:tc>
          <w:tcPr>
            <w:tcW w:w="1304" w:type="dxa"/>
            <w:vAlign w:val="center"/>
          </w:tcPr>
          <w:p>
            <w:pPr>
              <w:pStyle w:val="0"/>
              <w:jc w:val="center"/>
            </w:pPr>
            <w:r>
              <w:rPr>
                <w:sz w:val="20"/>
              </w:rPr>
              <w:t xml:space="preserve">5 557</w:t>
            </w:r>
          </w:p>
        </w:tc>
        <w:tc>
          <w:tcPr>
            <w:tcW w:w="904" w:type="dxa"/>
            <w:vAlign w:val="center"/>
          </w:tcPr>
          <w:p>
            <w:pPr>
              <w:pStyle w:val="0"/>
              <w:jc w:val="center"/>
            </w:pPr>
            <w:r>
              <w:rPr>
                <w:sz w:val="20"/>
              </w:rPr>
              <w:t xml:space="preserve">6 212</w:t>
            </w:r>
          </w:p>
        </w:tc>
        <w:tc>
          <w:tcPr>
            <w:tcW w:w="844" w:type="dxa"/>
            <w:vAlign w:val="center"/>
          </w:tcPr>
          <w:p>
            <w:pPr>
              <w:pStyle w:val="0"/>
              <w:jc w:val="center"/>
            </w:pPr>
            <w:r>
              <w:rPr>
                <w:sz w:val="20"/>
              </w:rPr>
              <w:t xml:space="preserve">6 015</w:t>
            </w:r>
          </w:p>
        </w:tc>
        <w:tc>
          <w:tcPr>
            <w:tcW w:w="964" w:type="dxa"/>
            <w:vAlign w:val="center"/>
          </w:tcPr>
          <w:p>
            <w:pPr>
              <w:pStyle w:val="0"/>
              <w:jc w:val="center"/>
            </w:pPr>
            <w:r>
              <w:rPr>
                <w:sz w:val="20"/>
              </w:rPr>
              <w:t xml:space="preserve">20 365,0</w:t>
            </w:r>
          </w:p>
        </w:tc>
        <w:tc>
          <w:tcPr>
            <w:tcW w:w="964" w:type="dxa"/>
            <w:vAlign w:val="center"/>
          </w:tcPr>
          <w:p>
            <w:pPr>
              <w:pStyle w:val="0"/>
              <w:jc w:val="center"/>
            </w:pPr>
            <w:r>
              <w:rPr>
                <w:sz w:val="20"/>
              </w:rPr>
              <w:t xml:space="preserve">17 717,9</w:t>
            </w:r>
          </w:p>
        </w:tc>
        <w:tc>
          <w:tcPr>
            <w:tcW w:w="1084" w:type="dxa"/>
            <w:vAlign w:val="center"/>
          </w:tcPr>
          <w:p>
            <w:pPr>
              <w:pStyle w:val="0"/>
              <w:jc w:val="center"/>
            </w:pPr>
            <w:r>
              <w:rPr>
                <w:sz w:val="20"/>
              </w:rPr>
              <w:t xml:space="preserve">17 341,8</w:t>
            </w:r>
          </w:p>
        </w:tc>
        <w:tc>
          <w:tcPr>
            <w:tcW w:w="1084" w:type="dxa"/>
            <w:vAlign w:val="center"/>
          </w:tcPr>
          <w:p>
            <w:pPr>
              <w:pStyle w:val="0"/>
              <w:jc w:val="center"/>
            </w:pPr>
            <w:r>
              <w:rPr>
                <w:sz w:val="20"/>
              </w:rPr>
              <w:t xml:space="preserve">19 821,90</w:t>
            </w:r>
          </w:p>
        </w:tc>
        <w:tc>
          <w:tcPr>
            <w:tcW w:w="964" w:type="dxa"/>
            <w:vAlign w:val="center"/>
          </w:tcPr>
          <w:p>
            <w:pPr>
              <w:pStyle w:val="0"/>
              <w:jc w:val="center"/>
            </w:pPr>
            <w:r>
              <w:rPr>
                <w:sz w:val="20"/>
              </w:rPr>
              <w:t xml:space="preserve">19 637,6</w:t>
            </w:r>
          </w:p>
        </w:tc>
      </w:tr>
      <w:tr>
        <w:tc>
          <w:tcPr>
            <w:tcW w:w="2149" w:type="dxa"/>
            <w:vAlign w:val="center"/>
          </w:tcPr>
          <w:p>
            <w:pPr>
              <w:pStyle w:val="0"/>
              <w:jc w:val="both"/>
            </w:pPr>
            <w:r>
              <w:rPr>
                <w:sz w:val="20"/>
              </w:rPr>
              <w:t xml:space="preserve">Красненский район</w:t>
            </w:r>
          </w:p>
        </w:tc>
        <w:tc>
          <w:tcPr>
            <w:tcW w:w="1204" w:type="dxa"/>
            <w:vAlign w:val="center"/>
          </w:tcPr>
          <w:p>
            <w:pPr>
              <w:pStyle w:val="0"/>
              <w:jc w:val="center"/>
            </w:pPr>
            <w:r>
              <w:rPr>
                <w:sz w:val="20"/>
              </w:rPr>
              <w:t xml:space="preserve">4 400</w:t>
            </w:r>
          </w:p>
        </w:tc>
        <w:tc>
          <w:tcPr>
            <w:tcW w:w="1204" w:type="dxa"/>
            <w:vAlign w:val="center"/>
          </w:tcPr>
          <w:p>
            <w:pPr>
              <w:pStyle w:val="0"/>
              <w:jc w:val="center"/>
            </w:pPr>
            <w:r>
              <w:rPr>
                <w:sz w:val="20"/>
              </w:rPr>
              <w:t xml:space="preserve">4 736</w:t>
            </w:r>
          </w:p>
        </w:tc>
        <w:tc>
          <w:tcPr>
            <w:tcW w:w="1304" w:type="dxa"/>
            <w:vAlign w:val="center"/>
          </w:tcPr>
          <w:p>
            <w:pPr>
              <w:pStyle w:val="0"/>
              <w:jc w:val="center"/>
            </w:pPr>
            <w:r>
              <w:rPr>
                <w:sz w:val="20"/>
              </w:rPr>
              <w:t xml:space="preserve">5 238</w:t>
            </w:r>
          </w:p>
        </w:tc>
        <w:tc>
          <w:tcPr>
            <w:tcW w:w="904" w:type="dxa"/>
            <w:vAlign w:val="center"/>
          </w:tcPr>
          <w:p>
            <w:pPr>
              <w:pStyle w:val="0"/>
              <w:jc w:val="center"/>
            </w:pPr>
            <w:r>
              <w:rPr>
                <w:sz w:val="20"/>
              </w:rPr>
              <w:t xml:space="preserve">4 967</w:t>
            </w:r>
          </w:p>
        </w:tc>
        <w:tc>
          <w:tcPr>
            <w:tcW w:w="844" w:type="dxa"/>
            <w:vAlign w:val="center"/>
          </w:tcPr>
          <w:p>
            <w:pPr>
              <w:pStyle w:val="0"/>
              <w:jc w:val="center"/>
            </w:pPr>
            <w:r>
              <w:rPr>
                <w:sz w:val="20"/>
              </w:rPr>
              <w:t xml:space="preserve">4 745</w:t>
            </w:r>
          </w:p>
        </w:tc>
        <w:tc>
          <w:tcPr>
            <w:tcW w:w="964" w:type="dxa"/>
            <w:vAlign w:val="center"/>
          </w:tcPr>
          <w:p>
            <w:pPr>
              <w:pStyle w:val="0"/>
              <w:jc w:val="center"/>
            </w:pPr>
            <w:r>
              <w:rPr>
                <w:sz w:val="20"/>
              </w:rPr>
              <w:t xml:space="preserve">45 169,9</w:t>
            </w:r>
          </w:p>
        </w:tc>
        <w:tc>
          <w:tcPr>
            <w:tcW w:w="964" w:type="dxa"/>
            <w:vAlign w:val="center"/>
          </w:tcPr>
          <w:p>
            <w:pPr>
              <w:pStyle w:val="0"/>
              <w:jc w:val="center"/>
            </w:pPr>
            <w:r>
              <w:rPr>
                <w:sz w:val="20"/>
              </w:rPr>
              <w:t xml:space="preserve">49 628,0</w:t>
            </w:r>
          </w:p>
        </w:tc>
        <w:tc>
          <w:tcPr>
            <w:tcW w:w="1084" w:type="dxa"/>
            <w:vAlign w:val="center"/>
          </w:tcPr>
          <w:p>
            <w:pPr>
              <w:pStyle w:val="0"/>
              <w:jc w:val="center"/>
            </w:pPr>
            <w:r>
              <w:rPr>
                <w:sz w:val="20"/>
              </w:rPr>
              <w:t xml:space="preserve">55 741,2</w:t>
            </w:r>
          </w:p>
        </w:tc>
        <w:tc>
          <w:tcPr>
            <w:tcW w:w="1084" w:type="dxa"/>
            <w:vAlign w:val="center"/>
          </w:tcPr>
          <w:p>
            <w:pPr>
              <w:pStyle w:val="0"/>
              <w:jc w:val="center"/>
            </w:pPr>
            <w:r>
              <w:rPr>
                <w:sz w:val="20"/>
              </w:rPr>
              <w:t xml:space="preserve">53 288,30</w:t>
            </w:r>
          </w:p>
        </w:tc>
        <w:tc>
          <w:tcPr>
            <w:tcW w:w="964" w:type="dxa"/>
            <w:vAlign w:val="center"/>
          </w:tcPr>
          <w:p>
            <w:pPr>
              <w:pStyle w:val="0"/>
              <w:jc w:val="center"/>
            </w:pPr>
            <w:r>
              <w:rPr>
                <w:sz w:val="20"/>
              </w:rPr>
              <w:t xml:space="preserve">51 548,1</w:t>
            </w:r>
          </w:p>
        </w:tc>
      </w:tr>
      <w:tr>
        <w:tc>
          <w:tcPr>
            <w:tcW w:w="2149" w:type="dxa"/>
            <w:vAlign w:val="center"/>
          </w:tcPr>
          <w:p>
            <w:pPr>
              <w:pStyle w:val="0"/>
              <w:jc w:val="both"/>
            </w:pPr>
            <w:r>
              <w:rPr>
                <w:sz w:val="20"/>
              </w:rPr>
              <w:t xml:space="preserve">Красногвардейский район</w:t>
            </w:r>
          </w:p>
        </w:tc>
        <w:tc>
          <w:tcPr>
            <w:tcW w:w="1204" w:type="dxa"/>
            <w:vAlign w:val="center"/>
          </w:tcPr>
          <w:p>
            <w:pPr>
              <w:pStyle w:val="0"/>
              <w:jc w:val="center"/>
            </w:pPr>
            <w:r>
              <w:rPr>
                <w:sz w:val="20"/>
              </w:rPr>
              <w:t xml:space="preserve">4 773</w:t>
            </w:r>
          </w:p>
        </w:tc>
        <w:tc>
          <w:tcPr>
            <w:tcW w:w="1204" w:type="dxa"/>
            <w:vAlign w:val="center"/>
          </w:tcPr>
          <w:p>
            <w:pPr>
              <w:pStyle w:val="0"/>
              <w:jc w:val="center"/>
            </w:pPr>
            <w:r>
              <w:rPr>
                <w:sz w:val="20"/>
              </w:rPr>
              <w:t xml:space="preserve">4 860</w:t>
            </w:r>
          </w:p>
        </w:tc>
        <w:tc>
          <w:tcPr>
            <w:tcW w:w="1304" w:type="dxa"/>
            <w:vAlign w:val="center"/>
          </w:tcPr>
          <w:p>
            <w:pPr>
              <w:pStyle w:val="0"/>
              <w:jc w:val="center"/>
            </w:pPr>
            <w:r>
              <w:rPr>
                <w:sz w:val="20"/>
              </w:rPr>
              <w:t xml:space="preserve">4 894</w:t>
            </w:r>
          </w:p>
        </w:tc>
        <w:tc>
          <w:tcPr>
            <w:tcW w:w="904" w:type="dxa"/>
            <w:vAlign w:val="center"/>
          </w:tcPr>
          <w:p>
            <w:pPr>
              <w:pStyle w:val="0"/>
              <w:jc w:val="center"/>
            </w:pPr>
            <w:r>
              <w:rPr>
                <w:sz w:val="20"/>
              </w:rPr>
              <w:t xml:space="preserve">4 841</w:t>
            </w:r>
          </w:p>
        </w:tc>
        <w:tc>
          <w:tcPr>
            <w:tcW w:w="844" w:type="dxa"/>
            <w:vAlign w:val="center"/>
          </w:tcPr>
          <w:p>
            <w:pPr>
              <w:pStyle w:val="0"/>
              <w:jc w:val="center"/>
            </w:pPr>
            <w:r>
              <w:rPr>
                <w:sz w:val="20"/>
              </w:rPr>
              <w:t xml:space="preserve">4 839</w:t>
            </w:r>
          </w:p>
        </w:tc>
        <w:tc>
          <w:tcPr>
            <w:tcW w:w="964" w:type="dxa"/>
            <w:vAlign w:val="center"/>
          </w:tcPr>
          <w:p>
            <w:pPr>
              <w:pStyle w:val="0"/>
              <w:jc w:val="center"/>
            </w:pPr>
            <w:r>
              <w:rPr>
                <w:sz w:val="20"/>
              </w:rPr>
              <w:t xml:space="preserve">15 629,7</w:t>
            </w:r>
          </w:p>
        </w:tc>
        <w:tc>
          <w:tcPr>
            <w:tcW w:w="964" w:type="dxa"/>
            <w:vAlign w:val="center"/>
          </w:tcPr>
          <w:p>
            <w:pPr>
              <w:pStyle w:val="0"/>
              <w:jc w:val="center"/>
            </w:pPr>
            <w:r>
              <w:rPr>
                <w:sz w:val="20"/>
              </w:rPr>
              <w:t xml:space="preserve">16 005,3</w:t>
            </w:r>
          </w:p>
        </w:tc>
        <w:tc>
          <w:tcPr>
            <w:tcW w:w="1084" w:type="dxa"/>
            <w:vAlign w:val="center"/>
          </w:tcPr>
          <w:p>
            <w:pPr>
              <w:pStyle w:val="0"/>
              <w:jc w:val="center"/>
            </w:pPr>
            <w:r>
              <w:rPr>
                <w:sz w:val="20"/>
              </w:rPr>
              <w:t xml:space="preserve">16 105,0</w:t>
            </w:r>
          </w:p>
        </w:tc>
        <w:tc>
          <w:tcPr>
            <w:tcW w:w="1084" w:type="dxa"/>
            <w:vAlign w:val="center"/>
          </w:tcPr>
          <w:p>
            <w:pPr>
              <w:pStyle w:val="0"/>
              <w:jc w:val="center"/>
            </w:pPr>
            <w:r>
              <w:rPr>
                <w:sz w:val="20"/>
              </w:rPr>
              <w:t xml:space="preserve">16 045,70</w:t>
            </w:r>
          </w:p>
        </w:tc>
        <w:tc>
          <w:tcPr>
            <w:tcW w:w="964" w:type="dxa"/>
            <w:vAlign w:val="center"/>
          </w:tcPr>
          <w:p>
            <w:pPr>
              <w:pStyle w:val="0"/>
              <w:jc w:val="center"/>
            </w:pPr>
            <w:r>
              <w:rPr>
                <w:sz w:val="20"/>
              </w:rPr>
              <w:t xml:space="preserve">16 224,1</w:t>
            </w:r>
          </w:p>
        </w:tc>
      </w:tr>
      <w:tr>
        <w:tc>
          <w:tcPr>
            <w:tcW w:w="2149" w:type="dxa"/>
            <w:vAlign w:val="center"/>
          </w:tcPr>
          <w:p>
            <w:pPr>
              <w:pStyle w:val="0"/>
              <w:jc w:val="both"/>
            </w:pPr>
            <w:r>
              <w:rPr>
                <w:sz w:val="20"/>
              </w:rPr>
              <w:t xml:space="preserve">Краснояружский район</w:t>
            </w:r>
          </w:p>
        </w:tc>
        <w:tc>
          <w:tcPr>
            <w:tcW w:w="1204" w:type="dxa"/>
            <w:vAlign w:val="center"/>
          </w:tcPr>
          <w:p>
            <w:pPr>
              <w:pStyle w:val="0"/>
              <w:jc w:val="center"/>
            </w:pPr>
            <w:r>
              <w:rPr>
                <w:sz w:val="20"/>
              </w:rPr>
              <w:t xml:space="preserve">1 255</w:t>
            </w:r>
          </w:p>
        </w:tc>
        <w:tc>
          <w:tcPr>
            <w:tcW w:w="1204" w:type="dxa"/>
            <w:vAlign w:val="center"/>
          </w:tcPr>
          <w:p>
            <w:pPr>
              <w:pStyle w:val="0"/>
              <w:jc w:val="center"/>
            </w:pPr>
            <w:r>
              <w:rPr>
                <w:sz w:val="20"/>
              </w:rPr>
              <w:t xml:space="preserve">1 410</w:t>
            </w:r>
          </w:p>
        </w:tc>
        <w:tc>
          <w:tcPr>
            <w:tcW w:w="1304" w:type="dxa"/>
            <w:vAlign w:val="center"/>
          </w:tcPr>
          <w:p>
            <w:pPr>
              <w:pStyle w:val="0"/>
              <w:jc w:val="center"/>
            </w:pPr>
            <w:r>
              <w:rPr>
                <w:sz w:val="20"/>
              </w:rPr>
              <w:t xml:space="preserve">1 612</w:t>
            </w:r>
          </w:p>
        </w:tc>
        <w:tc>
          <w:tcPr>
            <w:tcW w:w="904" w:type="dxa"/>
            <w:vAlign w:val="center"/>
          </w:tcPr>
          <w:p>
            <w:pPr>
              <w:pStyle w:val="0"/>
              <w:jc w:val="center"/>
            </w:pPr>
            <w:r>
              <w:rPr>
                <w:sz w:val="20"/>
              </w:rPr>
              <w:t xml:space="preserve">1 625</w:t>
            </w:r>
          </w:p>
        </w:tc>
        <w:tc>
          <w:tcPr>
            <w:tcW w:w="844" w:type="dxa"/>
            <w:vAlign w:val="center"/>
          </w:tcPr>
          <w:p>
            <w:pPr>
              <w:pStyle w:val="0"/>
              <w:jc w:val="center"/>
            </w:pPr>
            <w:r>
              <w:rPr>
                <w:sz w:val="20"/>
              </w:rPr>
              <w:t xml:space="preserve">1 737</w:t>
            </w:r>
          </w:p>
        </w:tc>
        <w:tc>
          <w:tcPr>
            <w:tcW w:w="964" w:type="dxa"/>
            <w:vAlign w:val="center"/>
          </w:tcPr>
          <w:p>
            <w:pPr>
              <w:pStyle w:val="0"/>
              <w:jc w:val="center"/>
            </w:pPr>
            <w:r>
              <w:rPr>
                <w:sz w:val="20"/>
              </w:rPr>
              <w:t xml:space="preserve">10 968,4</w:t>
            </w:r>
          </w:p>
        </w:tc>
        <w:tc>
          <w:tcPr>
            <w:tcW w:w="964" w:type="dxa"/>
            <w:vAlign w:val="center"/>
          </w:tcPr>
          <w:p>
            <w:pPr>
              <w:pStyle w:val="0"/>
              <w:jc w:val="center"/>
            </w:pPr>
            <w:r>
              <w:rPr>
                <w:sz w:val="20"/>
              </w:rPr>
              <w:t xml:space="preserve">12 521,1</w:t>
            </w:r>
          </w:p>
        </w:tc>
        <w:tc>
          <w:tcPr>
            <w:tcW w:w="1084" w:type="dxa"/>
            <w:vAlign w:val="center"/>
          </w:tcPr>
          <w:p>
            <w:pPr>
              <w:pStyle w:val="0"/>
              <w:jc w:val="center"/>
            </w:pPr>
            <w:r>
              <w:rPr>
                <w:sz w:val="20"/>
              </w:rPr>
              <w:t xml:space="preserve">14 441,9</w:t>
            </w:r>
          </w:p>
        </w:tc>
        <w:tc>
          <w:tcPr>
            <w:tcW w:w="1084" w:type="dxa"/>
            <w:vAlign w:val="center"/>
          </w:tcPr>
          <w:p>
            <w:pPr>
              <w:pStyle w:val="0"/>
              <w:jc w:val="center"/>
            </w:pPr>
            <w:r>
              <w:rPr>
                <w:sz w:val="20"/>
              </w:rPr>
              <w:t xml:space="preserve">14 814,50</w:t>
            </w:r>
          </w:p>
        </w:tc>
        <w:tc>
          <w:tcPr>
            <w:tcW w:w="964" w:type="dxa"/>
            <w:vAlign w:val="center"/>
          </w:tcPr>
          <w:p>
            <w:pPr>
              <w:pStyle w:val="0"/>
              <w:jc w:val="center"/>
            </w:pPr>
            <w:r>
              <w:rPr>
                <w:sz w:val="20"/>
              </w:rPr>
              <w:t xml:space="preserve">15 990,1</w:t>
            </w:r>
          </w:p>
        </w:tc>
      </w:tr>
      <w:tr>
        <w:tc>
          <w:tcPr>
            <w:tcW w:w="2149" w:type="dxa"/>
            <w:vAlign w:val="center"/>
          </w:tcPr>
          <w:p>
            <w:pPr>
              <w:pStyle w:val="0"/>
              <w:jc w:val="both"/>
            </w:pPr>
            <w:r>
              <w:rPr>
                <w:sz w:val="20"/>
              </w:rPr>
              <w:t xml:space="preserve">Новооскольский городской округ</w:t>
            </w:r>
          </w:p>
        </w:tc>
        <w:tc>
          <w:tcPr>
            <w:tcW w:w="1204" w:type="dxa"/>
            <w:vAlign w:val="center"/>
          </w:tcPr>
          <w:p>
            <w:pPr>
              <w:pStyle w:val="0"/>
              <w:jc w:val="center"/>
            </w:pPr>
            <w:r>
              <w:rPr>
                <w:sz w:val="20"/>
              </w:rPr>
              <w:t xml:space="preserve">4 646</w:t>
            </w:r>
          </w:p>
        </w:tc>
        <w:tc>
          <w:tcPr>
            <w:tcW w:w="1204" w:type="dxa"/>
            <w:vAlign w:val="center"/>
          </w:tcPr>
          <w:p>
            <w:pPr>
              <w:pStyle w:val="0"/>
              <w:jc w:val="center"/>
            </w:pPr>
            <w:r>
              <w:rPr>
                <w:sz w:val="20"/>
              </w:rPr>
              <w:t xml:space="preserve">9 591</w:t>
            </w:r>
          </w:p>
        </w:tc>
        <w:tc>
          <w:tcPr>
            <w:tcW w:w="1304" w:type="dxa"/>
            <w:vAlign w:val="center"/>
          </w:tcPr>
          <w:p>
            <w:pPr>
              <w:pStyle w:val="0"/>
              <w:jc w:val="center"/>
            </w:pPr>
            <w:r>
              <w:rPr>
                <w:sz w:val="20"/>
              </w:rPr>
              <w:t xml:space="preserve">9 647</w:t>
            </w:r>
          </w:p>
        </w:tc>
        <w:tc>
          <w:tcPr>
            <w:tcW w:w="904" w:type="dxa"/>
            <w:vAlign w:val="center"/>
          </w:tcPr>
          <w:p>
            <w:pPr>
              <w:pStyle w:val="0"/>
              <w:jc w:val="center"/>
            </w:pPr>
            <w:r>
              <w:rPr>
                <w:sz w:val="20"/>
              </w:rPr>
              <w:t xml:space="preserve">9101</w:t>
            </w:r>
          </w:p>
        </w:tc>
        <w:tc>
          <w:tcPr>
            <w:tcW w:w="844" w:type="dxa"/>
            <w:vAlign w:val="center"/>
          </w:tcPr>
          <w:p>
            <w:pPr>
              <w:pStyle w:val="0"/>
              <w:jc w:val="center"/>
            </w:pPr>
            <w:r>
              <w:rPr>
                <w:sz w:val="20"/>
              </w:rPr>
              <w:t xml:space="preserve">8736</w:t>
            </w:r>
          </w:p>
        </w:tc>
        <w:tc>
          <w:tcPr>
            <w:tcW w:w="964" w:type="dxa"/>
            <w:vAlign w:val="center"/>
          </w:tcPr>
          <w:p>
            <w:pPr>
              <w:pStyle w:val="0"/>
              <w:jc w:val="center"/>
            </w:pPr>
            <w:r>
              <w:rPr>
                <w:sz w:val="20"/>
              </w:rPr>
              <w:t xml:space="preserve">13 781,4</w:t>
            </w:r>
          </w:p>
        </w:tc>
        <w:tc>
          <w:tcPr>
            <w:tcW w:w="964" w:type="dxa"/>
            <w:vAlign w:val="center"/>
          </w:tcPr>
          <w:p>
            <w:pPr>
              <w:pStyle w:val="0"/>
              <w:jc w:val="center"/>
            </w:pPr>
            <w:r>
              <w:rPr>
                <w:sz w:val="20"/>
              </w:rPr>
              <w:t xml:space="preserve">28 833,8</w:t>
            </w:r>
          </w:p>
        </w:tc>
        <w:tc>
          <w:tcPr>
            <w:tcW w:w="1084" w:type="dxa"/>
            <w:vAlign w:val="center"/>
          </w:tcPr>
          <w:p>
            <w:pPr>
              <w:pStyle w:val="0"/>
              <w:jc w:val="center"/>
            </w:pPr>
            <w:r>
              <w:rPr>
                <w:sz w:val="20"/>
              </w:rPr>
              <w:t xml:space="preserve">29 198,8</w:t>
            </w:r>
          </w:p>
        </w:tc>
        <w:tc>
          <w:tcPr>
            <w:tcW w:w="1084" w:type="dxa"/>
            <w:vAlign w:val="center"/>
          </w:tcPr>
          <w:p>
            <w:pPr>
              <w:pStyle w:val="0"/>
              <w:jc w:val="center"/>
            </w:pPr>
            <w:r>
              <w:rPr>
                <w:sz w:val="20"/>
              </w:rPr>
              <w:t xml:space="preserve">27 801,20</w:t>
            </w:r>
          </w:p>
        </w:tc>
        <w:tc>
          <w:tcPr>
            <w:tcW w:w="964" w:type="dxa"/>
            <w:vAlign w:val="center"/>
          </w:tcPr>
          <w:p>
            <w:pPr>
              <w:pStyle w:val="0"/>
              <w:jc w:val="center"/>
            </w:pPr>
            <w:r>
              <w:rPr>
                <w:sz w:val="20"/>
              </w:rPr>
              <w:t xml:space="preserve">26 878,3</w:t>
            </w:r>
          </w:p>
        </w:tc>
      </w:tr>
      <w:tr>
        <w:tc>
          <w:tcPr>
            <w:tcW w:w="2149" w:type="dxa"/>
            <w:vAlign w:val="center"/>
          </w:tcPr>
          <w:p>
            <w:pPr>
              <w:pStyle w:val="0"/>
              <w:jc w:val="both"/>
            </w:pPr>
            <w:r>
              <w:rPr>
                <w:sz w:val="20"/>
              </w:rPr>
              <w:t xml:space="preserve">Прохоровский район</w:t>
            </w:r>
          </w:p>
        </w:tc>
        <w:tc>
          <w:tcPr>
            <w:tcW w:w="1204" w:type="dxa"/>
            <w:vAlign w:val="center"/>
          </w:tcPr>
          <w:p>
            <w:pPr>
              <w:pStyle w:val="0"/>
              <w:jc w:val="center"/>
            </w:pPr>
            <w:r>
              <w:rPr>
                <w:sz w:val="20"/>
              </w:rPr>
              <w:t xml:space="preserve">11 005</w:t>
            </w:r>
          </w:p>
        </w:tc>
        <w:tc>
          <w:tcPr>
            <w:tcW w:w="1204" w:type="dxa"/>
            <w:vAlign w:val="center"/>
          </w:tcPr>
          <w:p>
            <w:pPr>
              <w:pStyle w:val="0"/>
              <w:jc w:val="center"/>
            </w:pPr>
            <w:r>
              <w:rPr>
                <w:sz w:val="20"/>
              </w:rPr>
              <w:t xml:space="preserve">11 094</w:t>
            </w:r>
          </w:p>
        </w:tc>
        <w:tc>
          <w:tcPr>
            <w:tcW w:w="1304" w:type="dxa"/>
            <w:vAlign w:val="center"/>
          </w:tcPr>
          <w:p>
            <w:pPr>
              <w:pStyle w:val="0"/>
              <w:jc w:val="center"/>
            </w:pPr>
            <w:r>
              <w:rPr>
                <w:sz w:val="20"/>
              </w:rPr>
              <w:t xml:space="preserve">9 649</w:t>
            </w:r>
          </w:p>
        </w:tc>
        <w:tc>
          <w:tcPr>
            <w:tcW w:w="904" w:type="dxa"/>
            <w:vAlign w:val="center"/>
          </w:tcPr>
          <w:p>
            <w:pPr>
              <w:pStyle w:val="0"/>
              <w:jc w:val="center"/>
            </w:pPr>
            <w:r>
              <w:rPr>
                <w:sz w:val="20"/>
              </w:rPr>
              <w:t xml:space="preserve">9258</w:t>
            </w:r>
          </w:p>
        </w:tc>
        <w:tc>
          <w:tcPr>
            <w:tcW w:w="844" w:type="dxa"/>
            <w:vAlign w:val="center"/>
          </w:tcPr>
          <w:p>
            <w:pPr>
              <w:pStyle w:val="0"/>
              <w:jc w:val="center"/>
            </w:pPr>
            <w:r>
              <w:rPr>
                <w:sz w:val="20"/>
              </w:rPr>
              <w:t xml:space="preserve">8818</w:t>
            </w:r>
          </w:p>
        </w:tc>
        <w:tc>
          <w:tcPr>
            <w:tcW w:w="964" w:type="dxa"/>
            <w:vAlign w:val="center"/>
          </w:tcPr>
          <w:p>
            <w:pPr>
              <w:pStyle w:val="0"/>
              <w:jc w:val="center"/>
            </w:pPr>
            <w:r>
              <w:rPr>
                <w:sz w:val="20"/>
              </w:rPr>
              <w:t xml:space="preserve">49 868,6</w:t>
            </w:r>
          </w:p>
        </w:tc>
        <w:tc>
          <w:tcPr>
            <w:tcW w:w="964" w:type="dxa"/>
            <w:vAlign w:val="center"/>
          </w:tcPr>
          <w:p>
            <w:pPr>
              <w:pStyle w:val="0"/>
              <w:jc w:val="center"/>
            </w:pPr>
            <w:r>
              <w:rPr>
                <w:sz w:val="20"/>
              </w:rPr>
              <w:t xml:space="preserve">50 810,7</w:t>
            </w:r>
          </w:p>
        </w:tc>
        <w:tc>
          <w:tcPr>
            <w:tcW w:w="1084" w:type="dxa"/>
            <w:vAlign w:val="center"/>
          </w:tcPr>
          <w:p>
            <w:pPr>
              <w:pStyle w:val="0"/>
              <w:jc w:val="center"/>
            </w:pPr>
            <w:r>
              <w:rPr>
                <w:sz w:val="20"/>
              </w:rPr>
              <w:t xml:space="preserve">43 885,0</w:t>
            </w:r>
          </w:p>
        </w:tc>
        <w:tc>
          <w:tcPr>
            <w:tcW w:w="1084" w:type="dxa"/>
            <w:vAlign w:val="center"/>
          </w:tcPr>
          <w:p>
            <w:pPr>
              <w:pStyle w:val="0"/>
              <w:jc w:val="center"/>
            </w:pPr>
            <w:r>
              <w:rPr>
                <w:sz w:val="20"/>
              </w:rPr>
              <w:t xml:space="preserve">42 196,90</w:t>
            </w:r>
          </w:p>
        </w:tc>
        <w:tc>
          <w:tcPr>
            <w:tcW w:w="964" w:type="dxa"/>
            <w:vAlign w:val="center"/>
          </w:tcPr>
          <w:p>
            <w:pPr>
              <w:pStyle w:val="0"/>
              <w:jc w:val="center"/>
            </w:pPr>
            <w:r>
              <w:rPr>
                <w:sz w:val="20"/>
              </w:rPr>
              <w:t xml:space="preserve">40 509,0</w:t>
            </w:r>
          </w:p>
        </w:tc>
      </w:tr>
      <w:tr>
        <w:tc>
          <w:tcPr>
            <w:tcW w:w="2149" w:type="dxa"/>
            <w:vAlign w:val="center"/>
          </w:tcPr>
          <w:p>
            <w:pPr>
              <w:pStyle w:val="0"/>
              <w:jc w:val="both"/>
            </w:pPr>
            <w:r>
              <w:rPr>
                <w:sz w:val="20"/>
              </w:rPr>
              <w:t xml:space="preserve">Ракитянский район</w:t>
            </w:r>
          </w:p>
        </w:tc>
        <w:tc>
          <w:tcPr>
            <w:tcW w:w="1204" w:type="dxa"/>
            <w:vAlign w:val="center"/>
          </w:tcPr>
          <w:p>
            <w:pPr>
              <w:pStyle w:val="0"/>
              <w:jc w:val="center"/>
            </w:pPr>
            <w:r>
              <w:rPr>
                <w:sz w:val="20"/>
              </w:rPr>
              <w:t xml:space="preserve">1 127</w:t>
            </w:r>
          </w:p>
        </w:tc>
        <w:tc>
          <w:tcPr>
            <w:tcW w:w="1204" w:type="dxa"/>
            <w:vAlign w:val="center"/>
          </w:tcPr>
          <w:p>
            <w:pPr>
              <w:pStyle w:val="0"/>
              <w:jc w:val="center"/>
            </w:pPr>
            <w:r>
              <w:rPr>
                <w:sz w:val="20"/>
              </w:rPr>
              <w:t xml:space="preserve">1 198</w:t>
            </w:r>
          </w:p>
        </w:tc>
        <w:tc>
          <w:tcPr>
            <w:tcW w:w="1304" w:type="dxa"/>
            <w:vAlign w:val="center"/>
          </w:tcPr>
          <w:p>
            <w:pPr>
              <w:pStyle w:val="0"/>
              <w:jc w:val="center"/>
            </w:pPr>
            <w:r>
              <w:rPr>
                <w:sz w:val="20"/>
              </w:rPr>
              <w:t xml:space="preserve">1 378</w:t>
            </w:r>
          </w:p>
        </w:tc>
        <w:tc>
          <w:tcPr>
            <w:tcW w:w="904" w:type="dxa"/>
            <w:vAlign w:val="center"/>
          </w:tcPr>
          <w:p>
            <w:pPr>
              <w:pStyle w:val="0"/>
              <w:jc w:val="center"/>
            </w:pPr>
            <w:r>
              <w:rPr>
                <w:sz w:val="20"/>
              </w:rPr>
              <w:t xml:space="preserve">1510</w:t>
            </w:r>
          </w:p>
        </w:tc>
        <w:tc>
          <w:tcPr>
            <w:tcW w:w="844" w:type="dxa"/>
            <w:vAlign w:val="center"/>
          </w:tcPr>
          <w:p>
            <w:pPr>
              <w:pStyle w:val="0"/>
              <w:jc w:val="center"/>
            </w:pPr>
            <w:r>
              <w:rPr>
                <w:sz w:val="20"/>
              </w:rPr>
              <w:t xml:space="preserve">1585</w:t>
            </w:r>
          </w:p>
        </w:tc>
        <w:tc>
          <w:tcPr>
            <w:tcW w:w="964" w:type="dxa"/>
            <w:vAlign w:val="center"/>
          </w:tcPr>
          <w:p>
            <w:pPr>
              <w:pStyle w:val="0"/>
              <w:jc w:val="center"/>
            </w:pPr>
            <w:r>
              <w:rPr>
                <w:sz w:val="20"/>
              </w:rPr>
              <w:t xml:space="preserve">4 079,0</w:t>
            </w:r>
          </w:p>
        </w:tc>
        <w:tc>
          <w:tcPr>
            <w:tcW w:w="964" w:type="dxa"/>
            <w:vAlign w:val="center"/>
          </w:tcPr>
          <w:p>
            <w:pPr>
              <w:pStyle w:val="0"/>
              <w:jc w:val="center"/>
            </w:pPr>
            <w:r>
              <w:rPr>
                <w:sz w:val="20"/>
              </w:rPr>
              <w:t xml:space="preserve">4 360,2</w:t>
            </w:r>
          </w:p>
        </w:tc>
        <w:tc>
          <w:tcPr>
            <w:tcW w:w="1084" w:type="dxa"/>
            <w:vAlign w:val="center"/>
          </w:tcPr>
          <w:p>
            <w:pPr>
              <w:pStyle w:val="0"/>
              <w:jc w:val="center"/>
            </w:pPr>
            <w:r>
              <w:rPr>
                <w:sz w:val="20"/>
              </w:rPr>
              <w:t xml:space="preserve">5 022,2</w:t>
            </w:r>
          </w:p>
        </w:tc>
        <w:tc>
          <w:tcPr>
            <w:tcW w:w="1084" w:type="dxa"/>
            <w:vAlign w:val="center"/>
          </w:tcPr>
          <w:p>
            <w:pPr>
              <w:pStyle w:val="0"/>
              <w:jc w:val="center"/>
            </w:pPr>
            <w:r>
              <w:rPr>
                <w:sz w:val="20"/>
              </w:rPr>
              <w:t xml:space="preserve">5 540,70</w:t>
            </w:r>
          </w:p>
        </w:tc>
        <w:tc>
          <w:tcPr>
            <w:tcW w:w="964" w:type="dxa"/>
            <w:vAlign w:val="center"/>
          </w:tcPr>
          <w:p>
            <w:pPr>
              <w:pStyle w:val="0"/>
              <w:jc w:val="center"/>
            </w:pPr>
            <w:r>
              <w:rPr>
                <w:sz w:val="20"/>
              </w:rPr>
              <w:t xml:space="preserve">5 840,1</w:t>
            </w:r>
          </w:p>
        </w:tc>
      </w:tr>
      <w:tr>
        <w:tc>
          <w:tcPr>
            <w:tcW w:w="2149" w:type="dxa"/>
            <w:vAlign w:val="center"/>
          </w:tcPr>
          <w:p>
            <w:pPr>
              <w:pStyle w:val="0"/>
              <w:jc w:val="both"/>
            </w:pPr>
            <w:r>
              <w:rPr>
                <w:sz w:val="20"/>
              </w:rPr>
              <w:t xml:space="preserve">Ровеньский район</w:t>
            </w:r>
          </w:p>
        </w:tc>
        <w:tc>
          <w:tcPr>
            <w:tcW w:w="1204" w:type="dxa"/>
            <w:vAlign w:val="center"/>
          </w:tcPr>
          <w:p>
            <w:pPr>
              <w:pStyle w:val="0"/>
              <w:jc w:val="center"/>
            </w:pPr>
            <w:r>
              <w:rPr>
                <w:sz w:val="20"/>
              </w:rPr>
              <w:t xml:space="preserve">4 039</w:t>
            </w:r>
          </w:p>
        </w:tc>
        <w:tc>
          <w:tcPr>
            <w:tcW w:w="1204" w:type="dxa"/>
            <w:vAlign w:val="center"/>
          </w:tcPr>
          <w:p>
            <w:pPr>
              <w:pStyle w:val="0"/>
              <w:jc w:val="center"/>
            </w:pPr>
            <w:r>
              <w:rPr>
                <w:sz w:val="20"/>
              </w:rPr>
              <w:t xml:space="preserve">4 704</w:t>
            </w:r>
          </w:p>
        </w:tc>
        <w:tc>
          <w:tcPr>
            <w:tcW w:w="1304" w:type="dxa"/>
            <w:vAlign w:val="center"/>
          </w:tcPr>
          <w:p>
            <w:pPr>
              <w:pStyle w:val="0"/>
              <w:jc w:val="center"/>
            </w:pPr>
            <w:r>
              <w:rPr>
                <w:sz w:val="20"/>
              </w:rPr>
              <w:t xml:space="preserve">5 280</w:t>
            </w:r>
          </w:p>
        </w:tc>
        <w:tc>
          <w:tcPr>
            <w:tcW w:w="904" w:type="dxa"/>
            <w:vAlign w:val="center"/>
          </w:tcPr>
          <w:p>
            <w:pPr>
              <w:pStyle w:val="0"/>
              <w:jc w:val="center"/>
            </w:pPr>
            <w:r>
              <w:rPr>
                <w:sz w:val="20"/>
              </w:rPr>
              <w:t xml:space="preserve">5229</w:t>
            </w:r>
          </w:p>
        </w:tc>
        <w:tc>
          <w:tcPr>
            <w:tcW w:w="844" w:type="dxa"/>
            <w:vAlign w:val="center"/>
          </w:tcPr>
          <w:p>
            <w:pPr>
              <w:pStyle w:val="0"/>
              <w:jc w:val="center"/>
            </w:pPr>
            <w:r>
              <w:rPr>
                <w:sz w:val="20"/>
              </w:rPr>
              <w:t xml:space="preserve">5429</w:t>
            </w:r>
          </w:p>
        </w:tc>
        <w:tc>
          <w:tcPr>
            <w:tcW w:w="964" w:type="dxa"/>
            <w:vAlign w:val="center"/>
          </w:tcPr>
          <w:p>
            <w:pPr>
              <w:pStyle w:val="0"/>
              <w:jc w:val="center"/>
            </w:pPr>
            <w:r>
              <w:rPr>
                <w:sz w:val="20"/>
              </w:rPr>
              <w:t xml:space="preserve">21 173,2</w:t>
            </w:r>
          </w:p>
        </w:tc>
        <w:tc>
          <w:tcPr>
            <w:tcW w:w="964" w:type="dxa"/>
            <w:vAlign w:val="center"/>
          </w:tcPr>
          <w:p>
            <w:pPr>
              <w:pStyle w:val="0"/>
              <w:jc w:val="center"/>
            </w:pPr>
            <w:r>
              <w:rPr>
                <w:sz w:val="20"/>
              </w:rPr>
              <w:t xml:space="preserve">24 862,6</w:t>
            </w:r>
          </w:p>
        </w:tc>
        <w:tc>
          <w:tcPr>
            <w:tcW w:w="1084" w:type="dxa"/>
            <w:vAlign w:val="center"/>
          </w:tcPr>
          <w:p>
            <w:pPr>
              <w:pStyle w:val="0"/>
              <w:jc w:val="center"/>
            </w:pPr>
            <w:r>
              <w:rPr>
                <w:sz w:val="20"/>
              </w:rPr>
              <w:t xml:space="preserve">27 988,3</w:t>
            </w:r>
          </w:p>
        </w:tc>
        <w:tc>
          <w:tcPr>
            <w:tcW w:w="1084" w:type="dxa"/>
            <w:vAlign w:val="center"/>
          </w:tcPr>
          <w:p>
            <w:pPr>
              <w:pStyle w:val="0"/>
              <w:jc w:val="center"/>
            </w:pPr>
            <w:r>
              <w:rPr>
                <w:sz w:val="20"/>
              </w:rPr>
              <w:t xml:space="preserve">27 778,40</w:t>
            </w:r>
          </w:p>
        </w:tc>
        <w:tc>
          <w:tcPr>
            <w:tcW w:w="964" w:type="dxa"/>
            <w:vAlign w:val="center"/>
          </w:tcPr>
          <w:p>
            <w:pPr>
              <w:pStyle w:val="0"/>
              <w:jc w:val="center"/>
            </w:pPr>
            <w:r>
              <w:rPr>
                <w:sz w:val="20"/>
              </w:rPr>
              <w:t xml:space="preserve">29 145,9</w:t>
            </w:r>
          </w:p>
        </w:tc>
      </w:tr>
      <w:tr>
        <w:tc>
          <w:tcPr>
            <w:tcW w:w="2149" w:type="dxa"/>
            <w:vAlign w:val="center"/>
          </w:tcPr>
          <w:p>
            <w:pPr>
              <w:pStyle w:val="0"/>
              <w:jc w:val="both"/>
            </w:pPr>
            <w:r>
              <w:rPr>
                <w:sz w:val="20"/>
              </w:rPr>
              <w:t xml:space="preserve">Старооскольский городской округ</w:t>
            </w:r>
          </w:p>
        </w:tc>
        <w:tc>
          <w:tcPr>
            <w:tcW w:w="1204" w:type="dxa"/>
            <w:vAlign w:val="center"/>
          </w:tcPr>
          <w:p>
            <w:pPr>
              <w:pStyle w:val="0"/>
              <w:jc w:val="center"/>
            </w:pPr>
            <w:r>
              <w:rPr>
                <w:sz w:val="20"/>
              </w:rPr>
              <w:t xml:space="preserve">27 101</w:t>
            </w:r>
          </w:p>
        </w:tc>
        <w:tc>
          <w:tcPr>
            <w:tcW w:w="1204" w:type="dxa"/>
            <w:vAlign w:val="center"/>
          </w:tcPr>
          <w:p>
            <w:pPr>
              <w:pStyle w:val="0"/>
              <w:jc w:val="center"/>
            </w:pPr>
            <w:r>
              <w:rPr>
                <w:sz w:val="20"/>
              </w:rPr>
              <w:t xml:space="preserve">29 338</w:t>
            </w:r>
          </w:p>
        </w:tc>
        <w:tc>
          <w:tcPr>
            <w:tcW w:w="1304" w:type="dxa"/>
            <w:vAlign w:val="center"/>
          </w:tcPr>
          <w:p>
            <w:pPr>
              <w:pStyle w:val="0"/>
              <w:jc w:val="center"/>
            </w:pPr>
            <w:r>
              <w:rPr>
                <w:sz w:val="20"/>
              </w:rPr>
              <w:t xml:space="preserve">30 555</w:t>
            </w:r>
          </w:p>
        </w:tc>
        <w:tc>
          <w:tcPr>
            <w:tcW w:w="904" w:type="dxa"/>
            <w:vAlign w:val="center"/>
          </w:tcPr>
          <w:p>
            <w:pPr>
              <w:pStyle w:val="0"/>
              <w:jc w:val="center"/>
            </w:pPr>
            <w:r>
              <w:rPr>
                <w:sz w:val="20"/>
              </w:rPr>
              <w:t xml:space="preserve">31 961</w:t>
            </w:r>
          </w:p>
        </w:tc>
        <w:tc>
          <w:tcPr>
            <w:tcW w:w="844" w:type="dxa"/>
            <w:vAlign w:val="center"/>
          </w:tcPr>
          <w:p>
            <w:pPr>
              <w:pStyle w:val="0"/>
              <w:jc w:val="center"/>
            </w:pPr>
            <w:r>
              <w:rPr>
                <w:sz w:val="20"/>
              </w:rPr>
              <w:t xml:space="preserve">40 281</w:t>
            </w:r>
          </w:p>
        </w:tc>
        <w:tc>
          <w:tcPr>
            <w:tcW w:w="964" w:type="dxa"/>
            <w:vAlign w:val="center"/>
          </w:tcPr>
          <w:p>
            <w:pPr>
              <w:pStyle w:val="0"/>
              <w:jc w:val="center"/>
            </w:pPr>
            <w:r>
              <w:rPr>
                <w:sz w:val="20"/>
              </w:rPr>
              <w:t xml:space="preserve">12 900,2</w:t>
            </w:r>
          </w:p>
        </w:tc>
        <w:tc>
          <w:tcPr>
            <w:tcW w:w="964" w:type="dxa"/>
            <w:vAlign w:val="center"/>
          </w:tcPr>
          <w:p>
            <w:pPr>
              <w:pStyle w:val="0"/>
              <w:jc w:val="center"/>
            </w:pPr>
            <w:r>
              <w:rPr>
                <w:sz w:val="20"/>
              </w:rPr>
              <w:t xml:space="preserve">14 041,8</w:t>
            </w:r>
          </w:p>
        </w:tc>
        <w:tc>
          <w:tcPr>
            <w:tcW w:w="1084" w:type="dxa"/>
            <w:vAlign w:val="center"/>
          </w:tcPr>
          <w:p>
            <w:pPr>
              <w:pStyle w:val="0"/>
              <w:jc w:val="center"/>
            </w:pPr>
            <w:r>
              <w:rPr>
                <w:sz w:val="20"/>
              </w:rPr>
              <w:t xml:space="preserve">14 652,8</w:t>
            </w:r>
          </w:p>
        </w:tc>
        <w:tc>
          <w:tcPr>
            <w:tcW w:w="1084" w:type="dxa"/>
            <w:vAlign w:val="center"/>
          </w:tcPr>
          <w:p>
            <w:pPr>
              <w:pStyle w:val="0"/>
              <w:jc w:val="center"/>
            </w:pPr>
            <w:r>
              <w:rPr>
                <w:sz w:val="20"/>
              </w:rPr>
              <w:t xml:space="preserve">15 374,00</w:t>
            </w:r>
          </w:p>
        </w:tc>
        <w:tc>
          <w:tcPr>
            <w:tcW w:w="964" w:type="dxa"/>
            <w:vAlign w:val="center"/>
          </w:tcPr>
          <w:p>
            <w:pPr>
              <w:pStyle w:val="0"/>
              <w:jc w:val="center"/>
            </w:pPr>
            <w:r>
              <w:rPr>
                <w:sz w:val="20"/>
              </w:rPr>
              <w:t xml:space="preserve">19 501,5</w:t>
            </w:r>
          </w:p>
        </w:tc>
      </w:tr>
      <w:tr>
        <w:tc>
          <w:tcPr>
            <w:tcW w:w="2149" w:type="dxa"/>
            <w:vAlign w:val="center"/>
          </w:tcPr>
          <w:p>
            <w:pPr>
              <w:pStyle w:val="0"/>
              <w:jc w:val="both"/>
            </w:pPr>
            <w:r>
              <w:rPr>
                <w:sz w:val="20"/>
              </w:rPr>
              <w:t xml:space="preserve">Чернянский район</w:t>
            </w:r>
          </w:p>
        </w:tc>
        <w:tc>
          <w:tcPr>
            <w:tcW w:w="1204" w:type="dxa"/>
            <w:vAlign w:val="center"/>
          </w:tcPr>
          <w:p>
            <w:pPr>
              <w:pStyle w:val="0"/>
              <w:jc w:val="center"/>
            </w:pPr>
            <w:r>
              <w:rPr>
                <w:sz w:val="20"/>
              </w:rPr>
              <w:t xml:space="preserve">10 121</w:t>
            </w:r>
          </w:p>
        </w:tc>
        <w:tc>
          <w:tcPr>
            <w:tcW w:w="1204" w:type="dxa"/>
            <w:vAlign w:val="center"/>
          </w:tcPr>
          <w:p>
            <w:pPr>
              <w:pStyle w:val="0"/>
              <w:jc w:val="center"/>
            </w:pPr>
            <w:r>
              <w:rPr>
                <w:sz w:val="20"/>
              </w:rPr>
              <w:t xml:space="preserve">8 355</w:t>
            </w:r>
          </w:p>
        </w:tc>
        <w:tc>
          <w:tcPr>
            <w:tcW w:w="1304" w:type="dxa"/>
            <w:vAlign w:val="center"/>
          </w:tcPr>
          <w:p>
            <w:pPr>
              <w:pStyle w:val="0"/>
              <w:jc w:val="center"/>
            </w:pPr>
            <w:r>
              <w:rPr>
                <w:sz w:val="20"/>
              </w:rPr>
              <w:t xml:space="preserve">8 222</w:t>
            </w:r>
          </w:p>
        </w:tc>
        <w:tc>
          <w:tcPr>
            <w:tcW w:w="904" w:type="dxa"/>
            <w:vAlign w:val="center"/>
          </w:tcPr>
          <w:p>
            <w:pPr>
              <w:pStyle w:val="0"/>
              <w:jc w:val="center"/>
            </w:pPr>
            <w:r>
              <w:rPr>
                <w:sz w:val="20"/>
              </w:rPr>
              <w:t xml:space="preserve">9 085</w:t>
            </w:r>
          </w:p>
        </w:tc>
        <w:tc>
          <w:tcPr>
            <w:tcW w:w="844" w:type="dxa"/>
            <w:vAlign w:val="center"/>
          </w:tcPr>
          <w:p>
            <w:pPr>
              <w:pStyle w:val="0"/>
              <w:jc w:val="center"/>
            </w:pPr>
            <w:r>
              <w:rPr>
                <w:sz w:val="20"/>
              </w:rPr>
              <w:t xml:space="preserve">8 950</w:t>
            </w:r>
          </w:p>
        </w:tc>
        <w:tc>
          <w:tcPr>
            <w:tcW w:w="964" w:type="dxa"/>
            <w:vAlign w:val="center"/>
          </w:tcPr>
          <w:p>
            <w:pPr>
              <w:pStyle w:val="0"/>
              <w:jc w:val="center"/>
            </w:pPr>
            <w:r>
              <w:rPr>
                <w:sz w:val="20"/>
              </w:rPr>
              <w:t xml:space="preserve">40 295,4</w:t>
            </w:r>
          </w:p>
        </w:tc>
        <w:tc>
          <w:tcPr>
            <w:tcW w:w="964" w:type="dxa"/>
            <w:vAlign w:val="center"/>
          </w:tcPr>
          <w:p>
            <w:pPr>
              <w:pStyle w:val="0"/>
              <w:jc w:val="center"/>
            </w:pPr>
            <w:r>
              <w:rPr>
                <w:sz w:val="20"/>
              </w:rPr>
              <w:t xml:space="preserve">33 631,2</w:t>
            </w:r>
          </w:p>
        </w:tc>
        <w:tc>
          <w:tcPr>
            <w:tcW w:w="1084" w:type="dxa"/>
            <w:vAlign w:val="center"/>
          </w:tcPr>
          <w:p>
            <w:pPr>
              <w:pStyle w:val="0"/>
              <w:jc w:val="center"/>
            </w:pPr>
            <w:r>
              <w:rPr>
                <w:sz w:val="20"/>
              </w:rPr>
              <w:t xml:space="preserve">33 300,9</w:t>
            </w:r>
          </w:p>
        </w:tc>
        <w:tc>
          <w:tcPr>
            <w:tcW w:w="1084" w:type="dxa"/>
            <w:vAlign w:val="center"/>
          </w:tcPr>
          <w:p>
            <w:pPr>
              <w:pStyle w:val="0"/>
              <w:jc w:val="center"/>
            </w:pPr>
            <w:r>
              <w:rPr>
                <w:sz w:val="20"/>
              </w:rPr>
              <w:t xml:space="preserve">36 960,90</w:t>
            </w:r>
          </w:p>
        </w:tc>
        <w:tc>
          <w:tcPr>
            <w:tcW w:w="964" w:type="dxa"/>
            <w:vAlign w:val="center"/>
          </w:tcPr>
          <w:p>
            <w:pPr>
              <w:pStyle w:val="0"/>
              <w:jc w:val="center"/>
            </w:pPr>
            <w:r>
              <w:rPr>
                <w:sz w:val="20"/>
              </w:rPr>
              <w:t xml:space="preserve">36 748,1</w:t>
            </w:r>
          </w:p>
        </w:tc>
      </w:tr>
      <w:tr>
        <w:tc>
          <w:tcPr>
            <w:tcW w:w="2149" w:type="dxa"/>
            <w:vAlign w:val="center"/>
          </w:tcPr>
          <w:p>
            <w:pPr>
              <w:pStyle w:val="0"/>
              <w:jc w:val="both"/>
            </w:pPr>
            <w:r>
              <w:rPr>
                <w:sz w:val="20"/>
              </w:rPr>
              <w:t xml:space="preserve">Шебекинский городской округ</w:t>
            </w:r>
          </w:p>
        </w:tc>
        <w:tc>
          <w:tcPr>
            <w:tcW w:w="1204" w:type="dxa"/>
            <w:vAlign w:val="center"/>
          </w:tcPr>
          <w:p>
            <w:pPr>
              <w:pStyle w:val="0"/>
              <w:jc w:val="center"/>
            </w:pPr>
            <w:r>
              <w:rPr>
                <w:sz w:val="20"/>
              </w:rPr>
              <w:t xml:space="preserve">17 423</w:t>
            </w:r>
          </w:p>
        </w:tc>
        <w:tc>
          <w:tcPr>
            <w:tcW w:w="1204" w:type="dxa"/>
            <w:vAlign w:val="center"/>
          </w:tcPr>
          <w:p>
            <w:pPr>
              <w:pStyle w:val="0"/>
              <w:jc w:val="center"/>
            </w:pPr>
            <w:r>
              <w:rPr>
                <w:sz w:val="20"/>
              </w:rPr>
              <w:t xml:space="preserve">18 398</w:t>
            </w:r>
          </w:p>
        </w:tc>
        <w:tc>
          <w:tcPr>
            <w:tcW w:w="1304" w:type="dxa"/>
            <w:vAlign w:val="center"/>
          </w:tcPr>
          <w:p>
            <w:pPr>
              <w:pStyle w:val="0"/>
              <w:jc w:val="center"/>
            </w:pPr>
            <w:r>
              <w:rPr>
                <w:sz w:val="20"/>
              </w:rPr>
              <w:t xml:space="preserve">20 216</w:t>
            </w:r>
          </w:p>
        </w:tc>
        <w:tc>
          <w:tcPr>
            <w:tcW w:w="904" w:type="dxa"/>
            <w:vAlign w:val="center"/>
          </w:tcPr>
          <w:p>
            <w:pPr>
              <w:pStyle w:val="0"/>
              <w:jc w:val="center"/>
            </w:pPr>
            <w:r>
              <w:rPr>
                <w:sz w:val="20"/>
              </w:rPr>
              <w:t xml:space="preserve">23 418</w:t>
            </w:r>
          </w:p>
        </w:tc>
        <w:tc>
          <w:tcPr>
            <w:tcW w:w="844" w:type="dxa"/>
            <w:vAlign w:val="center"/>
          </w:tcPr>
          <w:p>
            <w:pPr>
              <w:pStyle w:val="0"/>
              <w:jc w:val="center"/>
            </w:pPr>
            <w:r>
              <w:rPr>
                <w:sz w:val="20"/>
              </w:rPr>
              <w:t xml:space="preserve">23 877</w:t>
            </w:r>
          </w:p>
        </w:tc>
        <w:tc>
          <w:tcPr>
            <w:tcW w:w="964" w:type="dxa"/>
            <w:vAlign w:val="center"/>
          </w:tcPr>
          <w:p>
            <w:pPr>
              <w:pStyle w:val="0"/>
              <w:jc w:val="center"/>
            </w:pPr>
            <w:r>
              <w:rPr>
                <w:sz w:val="20"/>
              </w:rPr>
              <w:t xml:space="preserve">23 811,7</w:t>
            </w:r>
          </w:p>
        </w:tc>
        <w:tc>
          <w:tcPr>
            <w:tcW w:w="964" w:type="dxa"/>
            <w:vAlign w:val="center"/>
          </w:tcPr>
          <w:p>
            <w:pPr>
              <w:pStyle w:val="0"/>
              <w:jc w:val="center"/>
            </w:pPr>
            <w:r>
              <w:rPr>
                <w:sz w:val="20"/>
              </w:rPr>
              <w:t xml:space="preserve">25 455,9</w:t>
            </w:r>
          </w:p>
        </w:tc>
        <w:tc>
          <w:tcPr>
            <w:tcW w:w="1084" w:type="dxa"/>
            <w:vAlign w:val="center"/>
          </w:tcPr>
          <w:p>
            <w:pPr>
              <w:pStyle w:val="0"/>
              <w:jc w:val="center"/>
            </w:pPr>
            <w:r>
              <w:rPr>
                <w:sz w:val="20"/>
              </w:rPr>
              <w:t xml:space="preserve">28 244,9</w:t>
            </w:r>
          </w:p>
        </w:tc>
        <w:tc>
          <w:tcPr>
            <w:tcW w:w="1084" w:type="dxa"/>
            <w:vAlign w:val="center"/>
          </w:tcPr>
          <w:p>
            <w:pPr>
              <w:pStyle w:val="0"/>
              <w:jc w:val="center"/>
            </w:pPr>
            <w:r>
              <w:rPr>
                <w:sz w:val="20"/>
              </w:rPr>
              <w:t xml:space="preserve">33 147,00</w:t>
            </w:r>
          </w:p>
        </w:tc>
        <w:tc>
          <w:tcPr>
            <w:tcW w:w="964" w:type="dxa"/>
            <w:vAlign w:val="center"/>
          </w:tcPr>
          <w:p>
            <w:pPr>
              <w:pStyle w:val="0"/>
              <w:jc w:val="center"/>
            </w:pPr>
            <w:r>
              <w:rPr>
                <w:sz w:val="20"/>
              </w:rPr>
              <w:t xml:space="preserve">34 167,6</w:t>
            </w:r>
          </w:p>
        </w:tc>
      </w:tr>
      <w:tr>
        <w:tc>
          <w:tcPr>
            <w:tcW w:w="2149" w:type="dxa"/>
            <w:vAlign w:val="center"/>
          </w:tcPr>
          <w:p>
            <w:pPr>
              <w:pStyle w:val="0"/>
              <w:jc w:val="both"/>
            </w:pPr>
            <w:r>
              <w:rPr>
                <w:sz w:val="20"/>
              </w:rPr>
              <w:t xml:space="preserve">Яковлевский городской округ</w:t>
            </w:r>
          </w:p>
        </w:tc>
        <w:tc>
          <w:tcPr>
            <w:tcW w:w="1204" w:type="dxa"/>
            <w:vAlign w:val="center"/>
          </w:tcPr>
          <w:p>
            <w:pPr>
              <w:pStyle w:val="0"/>
              <w:jc w:val="center"/>
            </w:pPr>
            <w:r>
              <w:rPr>
                <w:sz w:val="20"/>
              </w:rPr>
              <w:t xml:space="preserve">1 354</w:t>
            </w:r>
          </w:p>
        </w:tc>
        <w:tc>
          <w:tcPr>
            <w:tcW w:w="1204" w:type="dxa"/>
            <w:vAlign w:val="center"/>
          </w:tcPr>
          <w:p>
            <w:pPr>
              <w:pStyle w:val="0"/>
              <w:jc w:val="center"/>
            </w:pPr>
            <w:r>
              <w:rPr>
                <w:sz w:val="20"/>
              </w:rPr>
              <w:t xml:space="preserve">1 590</w:t>
            </w:r>
          </w:p>
        </w:tc>
        <w:tc>
          <w:tcPr>
            <w:tcW w:w="1304" w:type="dxa"/>
            <w:vAlign w:val="center"/>
          </w:tcPr>
          <w:p>
            <w:pPr>
              <w:pStyle w:val="0"/>
              <w:jc w:val="center"/>
            </w:pPr>
            <w:r>
              <w:rPr>
                <w:sz w:val="20"/>
              </w:rPr>
              <w:t xml:space="preserve">1 665</w:t>
            </w:r>
          </w:p>
        </w:tc>
        <w:tc>
          <w:tcPr>
            <w:tcW w:w="904" w:type="dxa"/>
            <w:vAlign w:val="center"/>
          </w:tcPr>
          <w:p>
            <w:pPr>
              <w:pStyle w:val="0"/>
              <w:jc w:val="center"/>
            </w:pPr>
            <w:r>
              <w:rPr>
                <w:sz w:val="20"/>
              </w:rPr>
              <w:t xml:space="preserve">2 729</w:t>
            </w:r>
          </w:p>
        </w:tc>
        <w:tc>
          <w:tcPr>
            <w:tcW w:w="844" w:type="dxa"/>
            <w:vAlign w:val="center"/>
          </w:tcPr>
          <w:p>
            <w:pPr>
              <w:pStyle w:val="0"/>
              <w:jc w:val="center"/>
            </w:pPr>
            <w:r>
              <w:rPr>
                <w:sz w:val="20"/>
              </w:rPr>
              <w:t xml:space="preserve">6 422</w:t>
            </w:r>
          </w:p>
        </w:tc>
        <w:tc>
          <w:tcPr>
            <w:tcW w:w="964" w:type="dxa"/>
            <w:vAlign w:val="center"/>
          </w:tcPr>
          <w:p>
            <w:pPr>
              <w:pStyle w:val="0"/>
              <w:jc w:val="center"/>
            </w:pPr>
            <w:r>
              <w:rPr>
                <w:sz w:val="20"/>
              </w:rPr>
              <w:t xml:space="preserve">2 952,6</w:t>
            </w:r>
          </w:p>
        </w:tc>
        <w:tc>
          <w:tcPr>
            <w:tcW w:w="964" w:type="dxa"/>
            <w:vAlign w:val="center"/>
          </w:tcPr>
          <w:p>
            <w:pPr>
              <w:pStyle w:val="0"/>
              <w:jc w:val="center"/>
            </w:pPr>
            <w:r>
              <w:rPr>
                <w:sz w:val="20"/>
              </w:rPr>
              <w:t xml:space="preserve">3 518,6</w:t>
            </w:r>
          </w:p>
        </w:tc>
        <w:tc>
          <w:tcPr>
            <w:tcW w:w="1084" w:type="dxa"/>
            <w:vAlign w:val="center"/>
          </w:tcPr>
          <w:p>
            <w:pPr>
              <w:pStyle w:val="0"/>
              <w:jc w:val="center"/>
            </w:pPr>
            <w:r>
              <w:rPr>
                <w:sz w:val="20"/>
              </w:rPr>
              <w:t xml:space="preserve">3 673,2</w:t>
            </w:r>
          </w:p>
        </w:tc>
        <w:tc>
          <w:tcPr>
            <w:tcW w:w="1084" w:type="dxa"/>
            <w:vAlign w:val="center"/>
          </w:tcPr>
          <w:p>
            <w:pPr>
              <w:pStyle w:val="0"/>
              <w:jc w:val="center"/>
            </w:pPr>
            <w:r>
              <w:rPr>
                <w:sz w:val="20"/>
              </w:rPr>
              <w:t xml:space="preserve">6 056,90</w:t>
            </w:r>
          </w:p>
        </w:tc>
        <w:tc>
          <w:tcPr>
            <w:tcW w:w="964" w:type="dxa"/>
            <w:vAlign w:val="center"/>
          </w:tcPr>
          <w:p>
            <w:pPr>
              <w:pStyle w:val="0"/>
              <w:jc w:val="center"/>
            </w:pPr>
            <w:r>
              <w:rPr>
                <w:sz w:val="20"/>
              </w:rPr>
              <w:t xml:space="preserve">14 253,7</w:t>
            </w:r>
          </w:p>
        </w:tc>
      </w:tr>
      <w:tr>
        <w:tc>
          <w:tcPr>
            <w:gridSpan w:val="11"/>
            <w:tcW w:w="12669" w:type="dxa"/>
            <w:vAlign w:val="center"/>
          </w:tcPr>
          <w:p>
            <w:pPr>
              <w:pStyle w:val="0"/>
              <w:jc w:val="center"/>
            </w:pPr>
            <w:r>
              <w:rPr>
                <w:sz w:val="20"/>
              </w:rPr>
              <w:t xml:space="preserve">Общая заболеваемость болезнями, характеризующимися повышенным артериальным давлением, с диагнозом, установленным впервые в жизни</w:t>
            </w:r>
          </w:p>
        </w:tc>
      </w:tr>
      <w:tr>
        <w:tc>
          <w:tcPr>
            <w:tcW w:w="2149" w:type="dxa"/>
            <w:vAlign w:val="center"/>
          </w:tcPr>
          <w:p>
            <w:pPr>
              <w:pStyle w:val="0"/>
              <w:jc w:val="both"/>
            </w:pPr>
            <w:r>
              <w:rPr>
                <w:sz w:val="20"/>
              </w:rPr>
              <w:t xml:space="preserve">Российская Федерация</w:t>
            </w:r>
          </w:p>
        </w:tc>
        <w:tc>
          <w:tcPr>
            <w:tcW w:w="1204" w:type="dxa"/>
            <w:vAlign w:val="center"/>
          </w:tcPr>
          <w:p>
            <w:pPr>
              <w:pStyle w:val="0"/>
              <w:jc w:val="center"/>
            </w:pPr>
            <w:r>
              <w:rPr>
                <w:sz w:val="20"/>
              </w:rPr>
              <w:t xml:space="preserve">1 528 367</w:t>
            </w:r>
          </w:p>
        </w:tc>
        <w:tc>
          <w:tcPr>
            <w:tcW w:w="1204" w:type="dxa"/>
            <w:vAlign w:val="center"/>
          </w:tcPr>
          <w:p>
            <w:pPr>
              <w:pStyle w:val="0"/>
              <w:jc w:val="center"/>
            </w:pPr>
            <w:r>
              <w:rPr>
                <w:sz w:val="20"/>
              </w:rPr>
              <w:t xml:space="preserve">1 716 094</w:t>
            </w:r>
          </w:p>
        </w:tc>
        <w:tc>
          <w:tcPr>
            <w:tcW w:w="1304" w:type="dxa"/>
            <w:vAlign w:val="center"/>
          </w:tcPr>
          <w:p>
            <w:pPr>
              <w:pStyle w:val="0"/>
              <w:jc w:val="center"/>
            </w:pPr>
            <w:r>
              <w:rPr>
                <w:sz w:val="20"/>
              </w:rPr>
              <w:t xml:space="preserve">1 367 955</w:t>
            </w:r>
          </w:p>
        </w:tc>
        <w:tc>
          <w:tcPr>
            <w:tcW w:w="904" w:type="dxa"/>
            <w:vAlign w:val="center"/>
          </w:tcPr>
          <w:p>
            <w:pPr>
              <w:pStyle w:val="0"/>
            </w:pPr>
            <w:r>
              <w:rPr>
                <w:sz w:val="20"/>
              </w:rPr>
            </w:r>
          </w:p>
        </w:tc>
        <w:tc>
          <w:tcPr>
            <w:tcW w:w="844" w:type="dxa"/>
            <w:vAlign w:val="center"/>
          </w:tcPr>
          <w:p>
            <w:pPr>
              <w:pStyle w:val="0"/>
            </w:pPr>
            <w:r>
              <w:rPr>
                <w:sz w:val="20"/>
              </w:rPr>
            </w:r>
          </w:p>
        </w:tc>
        <w:tc>
          <w:tcPr>
            <w:tcW w:w="964" w:type="dxa"/>
            <w:vAlign w:val="center"/>
          </w:tcPr>
          <w:p>
            <w:pPr>
              <w:pStyle w:val="0"/>
              <w:jc w:val="center"/>
            </w:pPr>
            <w:r>
              <w:rPr>
                <w:sz w:val="20"/>
              </w:rPr>
              <w:t xml:space="preserve">1 309,3</w:t>
            </w:r>
          </w:p>
        </w:tc>
        <w:tc>
          <w:tcPr>
            <w:tcW w:w="964" w:type="dxa"/>
            <w:vAlign w:val="center"/>
          </w:tcPr>
          <w:p>
            <w:pPr>
              <w:pStyle w:val="0"/>
              <w:jc w:val="center"/>
            </w:pPr>
            <w:r>
              <w:rPr>
                <w:sz w:val="20"/>
              </w:rPr>
              <w:t xml:space="preserve">1 472,2</w:t>
            </w:r>
          </w:p>
        </w:tc>
        <w:tc>
          <w:tcPr>
            <w:tcW w:w="1084" w:type="dxa"/>
            <w:vAlign w:val="center"/>
          </w:tcPr>
          <w:p>
            <w:pPr>
              <w:pStyle w:val="0"/>
              <w:jc w:val="center"/>
            </w:pPr>
            <w:r>
              <w:rPr>
                <w:sz w:val="20"/>
              </w:rPr>
              <w:t xml:space="preserve">932,2</w:t>
            </w:r>
          </w:p>
        </w:tc>
        <w:tc>
          <w:tcPr>
            <w:tcW w:w="1084" w:type="dxa"/>
            <w:vAlign w:val="center"/>
          </w:tcPr>
          <w:p>
            <w:pPr>
              <w:pStyle w:val="0"/>
            </w:pPr>
            <w:r>
              <w:rPr>
                <w:sz w:val="20"/>
              </w:rPr>
            </w:r>
          </w:p>
        </w:tc>
        <w:tc>
          <w:tcPr>
            <w:tcW w:w="964" w:type="dxa"/>
            <w:vAlign w:val="center"/>
          </w:tcPr>
          <w:p>
            <w:pPr>
              <w:pStyle w:val="0"/>
            </w:pPr>
            <w:r>
              <w:rPr>
                <w:sz w:val="20"/>
              </w:rPr>
            </w:r>
          </w:p>
        </w:tc>
      </w:tr>
      <w:tr>
        <w:tc>
          <w:tcPr>
            <w:tcW w:w="2149" w:type="dxa"/>
            <w:vAlign w:val="center"/>
          </w:tcPr>
          <w:p>
            <w:pPr>
              <w:pStyle w:val="0"/>
              <w:jc w:val="both"/>
            </w:pPr>
            <w:r>
              <w:rPr>
                <w:sz w:val="20"/>
              </w:rPr>
              <w:t xml:space="preserve">Белгородская область</w:t>
            </w:r>
          </w:p>
        </w:tc>
        <w:tc>
          <w:tcPr>
            <w:tcW w:w="1204" w:type="dxa"/>
            <w:vAlign w:val="center"/>
          </w:tcPr>
          <w:p>
            <w:pPr>
              <w:pStyle w:val="0"/>
              <w:jc w:val="center"/>
            </w:pPr>
            <w:r>
              <w:rPr>
                <w:sz w:val="20"/>
              </w:rPr>
              <w:t xml:space="preserve">11 743</w:t>
            </w:r>
          </w:p>
        </w:tc>
        <w:tc>
          <w:tcPr>
            <w:tcW w:w="1204" w:type="dxa"/>
            <w:vAlign w:val="center"/>
          </w:tcPr>
          <w:p>
            <w:pPr>
              <w:pStyle w:val="0"/>
              <w:jc w:val="center"/>
            </w:pPr>
            <w:r>
              <w:rPr>
                <w:sz w:val="20"/>
              </w:rPr>
              <w:t xml:space="preserve">11 531</w:t>
            </w:r>
          </w:p>
        </w:tc>
        <w:tc>
          <w:tcPr>
            <w:tcW w:w="1304" w:type="dxa"/>
            <w:vAlign w:val="center"/>
          </w:tcPr>
          <w:p>
            <w:pPr>
              <w:pStyle w:val="0"/>
              <w:jc w:val="center"/>
            </w:pPr>
            <w:r>
              <w:rPr>
                <w:sz w:val="20"/>
              </w:rPr>
              <w:t xml:space="preserve">11 467</w:t>
            </w:r>
          </w:p>
        </w:tc>
        <w:tc>
          <w:tcPr>
            <w:tcW w:w="904" w:type="dxa"/>
            <w:vAlign w:val="center"/>
          </w:tcPr>
          <w:p>
            <w:pPr>
              <w:pStyle w:val="0"/>
              <w:jc w:val="center"/>
            </w:pPr>
            <w:r>
              <w:rPr>
                <w:sz w:val="20"/>
              </w:rPr>
              <w:t xml:space="preserve">9 063</w:t>
            </w:r>
          </w:p>
        </w:tc>
        <w:tc>
          <w:tcPr>
            <w:tcW w:w="844" w:type="dxa"/>
            <w:vAlign w:val="center"/>
          </w:tcPr>
          <w:p>
            <w:pPr>
              <w:pStyle w:val="0"/>
              <w:jc w:val="center"/>
            </w:pPr>
            <w:r>
              <w:rPr>
                <w:sz w:val="20"/>
              </w:rPr>
              <w:t xml:space="preserve">20 511</w:t>
            </w:r>
          </w:p>
        </w:tc>
        <w:tc>
          <w:tcPr>
            <w:tcW w:w="964" w:type="dxa"/>
            <w:vAlign w:val="center"/>
          </w:tcPr>
          <w:p>
            <w:pPr>
              <w:pStyle w:val="0"/>
              <w:jc w:val="center"/>
            </w:pPr>
            <w:r>
              <w:rPr>
                <w:sz w:val="20"/>
              </w:rPr>
              <w:t xml:space="preserve">930,4</w:t>
            </w:r>
          </w:p>
        </w:tc>
        <w:tc>
          <w:tcPr>
            <w:tcW w:w="964" w:type="dxa"/>
            <w:vAlign w:val="center"/>
          </w:tcPr>
          <w:p>
            <w:pPr>
              <w:pStyle w:val="0"/>
              <w:jc w:val="center"/>
            </w:pPr>
            <w:r>
              <w:rPr>
                <w:sz w:val="20"/>
              </w:rPr>
              <w:t xml:space="preserve">916,5</w:t>
            </w:r>
          </w:p>
        </w:tc>
        <w:tc>
          <w:tcPr>
            <w:tcW w:w="1084" w:type="dxa"/>
            <w:vAlign w:val="center"/>
          </w:tcPr>
          <w:p>
            <w:pPr>
              <w:pStyle w:val="0"/>
              <w:jc w:val="center"/>
            </w:pPr>
            <w:r>
              <w:rPr>
                <w:sz w:val="20"/>
              </w:rPr>
              <w:t xml:space="preserve">911,2</w:t>
            </w:r>
          </w:p>
        </w:tc>
        <w:tc>
          <w:tcPr>
            <w:tcW w:w="1084" w:type="dxa"/>
            <w:vAlign w:val="center"/>
          </w:tcPr>
          <w:p>
            <w:pPr>
              <w:pStyle w:val="0"/>
              <w:jc w:val="center"/>
            </w:pPr>
            <w:r>
              <w:rPr>
                <w:sz w:val="20"/>
              </w:rPr>
              <w:t xml:space="preserve">724,1</w:t>
            </w:r>
          </w:p>
        </w:tc>
        <w:tc>
          <w:tcPr>
            <w:tcW w:w="964" w:type="dxa"/>
            <w:vAlign w:val="center"/>
          </w:tcPr>
          <w:p>
            <w:pPr>
              <w:pStyle w:val="0"/>
              <w:jc w:val="center"/>
            </w:pPr>
            <w:r>
              <w:rPr>
                <w:sz w:val="20"/>
              </w:rPr>
              <w:t xml:space="preserve">1 648,1</w:t>
            </w:r>
          </w:p>
        </w:tc>
      </w:tr>
      <w:tr>
        <w:tc>
          <w:tcPr>
            <w:tcW w:w="2149" w:type="dxa"/>
            <w:vAlign w:val="center"/>
          </w:tcPr>
          <w:p>
            <w:pPr>
              <w:pStyle w:val="0"/>
              <w:jc w:val="both"/>
            </w:pPr>
            <w:r>
              <w:rPr>
                <w:sz w:val="20"/>
              </w:rPr>
              <w:t xml:space="preserve">г. Белгород</w:t>
            </w:r>
          </w:p>
        </w:tc>
        <w:tc>
          <w:tcPr>
            <w:tcW w:w="1204" w:type="dxa"/>
            <w:vAlign w:val="center"/>
          </w:tcPr>
          <w:p>
            <w:pPr>
              <w:pStyle w:val="0"/>
              <w:jc w:val="center"/>
            </w:pPr>
            <w:r>
              <w:rPr>
                <w:sz w:val="20"/>
              </w:rPr>
              <w:t xml:space="preserve">1 394</w:t>
            </w:r>
          </w:p>
        </w:tc>
        <w:tc>
          <w:tcPr>
            <w:tcW w:w="1204" w:type="dxa"/>
            <w:vAlign w:val="center"/>
          </w:tcPr>
          <w:p>
            <w:pPr>
              <w:pStyle w:val="0"/>
              <w:jc w:val="center"/>
            </w:pPr>
            <w:r>
              <w:rPr>
                <w:sz w:val="20"/>
              </w:rPr>
              <w:t xml:space="preserve">1 904</w:t>
            </w:r>
          </w:p>
        </w:tc>
        <w:tc>
          <w:tcPr>
            <w:tcW w:w="1304" w:type="dxa"/>
            <w:vAlign w:val="center"/>
          </w:tcPr>
          <w:p>
            <w:pPr>
              <w:pStyle w:val="0"/>
              <w:jc w:val="center"/>
            </w:pPr>
            <w:r>
              <w:rPr>
                <w:sz w:val="20"/>
              </w:rPr>
              <w:t xml:space="preserve">1 603</w:t>
            </w:r>
          </w:p>
        </w:tc>
        <w:tc>
          <w:tcPr>
            <w:tcW w:w="904" w:type="dxa"/>
            <w:vAlign w:val="center"/>
          </w:tcPr>
          <w:p>
            <w:pPr>
              <w:pStyle w:val="0"/>
              <w:jc w:val="center"/>
            </w:pPr>
            <w:r>
              <w:rPr>
                <w:sz w:val="20"/>
              </w:rPr>
              <w:t xml:space="preserve">2 020</w:t>
            </w:r>
          </w:p>
        </w:tc>
        <w:tc>
          <w:tcPr>
            <w:tcW w:w="844" w:type="dxa"/>
            <w:vAlign w:val="center"/>
          </w:tcPr>
          <w:p>
            <w:pPr>
              <w:pStyle w:val="0"/>
              <w:jc w:val="center"/>
            </w:pPr>
            <w:r>
              <w:rPr>
                <w:sz w:val="20"/>
              </w:rPr>
              <w:t xml:space="preserve">3 147</w:t>
            </w:r>
          </w:p>
        </w:tc>
        <w:tc>
          <w:tcPr>
            <w:tcW w:w="964" w:type="dxa"/>
            <w:vAlign w:val="center"/>
          </w:tcPr>
          <w:p>
            <w:pPr>
              <w:pStyle w:val="0"/>
              <w:jc w:val="center"/>
            </w:pPr>
            <w:r>
              <w:rPr>
                <w:sz w:val="20"/>
              </w:rPr>
              <w:t xml:space="preserve">434,7</w:t>
            </w:r>
          </w:p>
        </w:tc>
        <w:tc>
          <w:tcPr>
            <w:tcW w:w="964" w:type="dxa"/>
            <w:vAlign w:val="center"/>
          </w:tcPr>
          <w:p>
            <w:pPr>
              <w:pStyle w:val="0"/>
              <w:jc w:val="center"/>
            </w:pPr>
            <w:r>
              <w:rPr>
                <w:sz w:val="20"/>
              </w:rPr>
              <w:t xml:space="preserve">594,2</w:t>
            </w:r>
          </w:p>
        </w:tc>
        <w:tc>
          <w:tcPr>
            <w:tcW w:w="1084" w:type="dxa"/>
            <w:vAlign w:val="center"/>
          </w:tcPr>
          <w:p>
            <w:pPr>
              <w:pStyle w:val="0"/>
              <w:jc w:val="center"/>
            </w:pPr>
            <w:r>
              <w:rPr>
                <w:sz w:val="20"/>
              </w:rPr>
              <w:t xml:space="preserve">498,1</w:t>
            </w:r>
          </w:p>
        </w:tc>
        <w:tc>
          <w:tcPr>
            <w:tcW w:w="1084" w:type="dxa"/>
            <w:vAlign w:val="center"/>
          </w:tcPr>
          <w:p>
            <w:pPr>
              <w:pStyle w:val="0"/>
              <w:jc w:val="center"/>
            </w:pPr>
            <w:r>
              <w:rPr>
                <w:sz w:val="20"/>
              </w:rPr>
              <w:t xml:space="preserve">631,8</w:t>
            </w:r>
          </w:p>
        </w:tc>
        <w:tc>
          <w:tcPr>
            <w:tcW w:w="964" w:type="dxa"/>
            <w:vAlign w:val="center"/>
          </w:tcPr>
          <w:p>
            <w:pPr>
              <w:pStyle w:val="0"/>
              <w:jc w:val="center"/>
            </w:pPr>
            <w:r>
              <w:rPr>
                <w:sz w:val="20"/>
              </w:rPr>
              <w:t xml:space="preserve">984,0</w:t>
            </w:r>
          </w:p>
        </w:tc>
      </w:tr>
      <w:tr>
        <w:tc>
          <w:tcPr>
            <w:tcW w:w="2149" w:type="dxa"/>
            <w:vAlign w:val="center"/>
          </w:tcPr>
          <w:p>
            <w:pPr>
              <w:pStyle w:val="0"/>
              <w:jc w:val="both"/>
            </w:pPr>
            <w:r>
              <w:rPr>
                <w:sz w:val="20"/>
              </w:rPr>
              <w:t xml:space="preserve">Алексеевский городской округ</w:t>
            </w:r>
          </w:p>
        </w:tc>
        <w:tc>
          <w:tcPr>
            <w:tcW w:w="1204" w:type="dxa"/>
            <w:vAlign w:val="center"/>
          </w:tcPr>
          <w:p>
            <w:pPr>
              <w:pStyle w:val="0"/>
              <w:jc w:val="center"/>
            </w:pPr>
            <w:r>
              <w:rPr>
                <w:sz w:val="20"/>
              </w:rPr>
              <w:t xml:space="preserve">695</w:t>
            </w:r>
          </w:p>
        </w:tc>
        <w:tc>
          <w:tcPr>
            <w:tcW w:w="1204" w:type="dxa"/>
            <w:vAlign w:val="center"/>
          </w:tcPr>
          <w:p>
            <w:pPr>
              <w:pStyle w:val="0"/>
              <w:jc w:val="center"/>
            </w:pPr>
            <w:r>
              <w:rPr>
                <w:sz w:val="20"/>
              </w:rPr>
              <w:t xml:space="preserve">693</w:t>
            </w:r>
          </w:p>
        </w:tc>
        <w:tc>
          <w:tcPr>
            <w:tcW w:w="1304" w:type="dxa"/>
            <w:vAlign w:val="center"/>
          </w:tcPr>
          <w:p>
            <w:pPr>
              <w:pStyle w:val="0"/>
              <w:jc w:val="center"/>
            </w:pPr>
            <w:r>
              <w:rPr>
                <w:sz w:val="20"/>
              </w:rPr>
              <w:t xml:space="preserve">600</w:t>
            </w:r>
          </w:p>
        </w:tc>
        <w:tc>
          <w:tcPr>
            <w:tcW w:w="904" w:type="dxa"/>
            <w:vAlign w:val="center"/>
          </w:tcPr>
          <w:p>
            <w:pPr>
              <w:pStyle w:val="0"/>
              <w:jc w:val="center"/>
            </w:pPr>
            <w:r>
              <w:rPr>
                <w:sz w:val="20"/>
              </w:rPr>
              <w:t xml:space="preserve">470</w:t>
            </w:r>
          </w:p>
        </w:tc>
        <w:tc>
          <w:tcPr>
            <w:tcW w:w="844" w:type="dxa"/>
            <w:vAlign w:val="center"/>
          </w:tcPr>
          <w:p>
            <w:pPr>
              <w:pStyle w:val="0"/>
              <w:jc w:val="center"/>
            </w:pPr>
            <w:r>
              <w:rPr>
                <w:sz w:val="20"/>
              </w:rPr>
              <w:t xml:space="preserve">637</w:t>
            </w:r>
          </w:p>
        </w:tc>
        <w:tc>
          <w:tcPr>
            <w:tcW w:w="964" w:type="dxa"/>
            <w:vAlign w:val="center"/>
          </w:tcPr>
          <w:p>
            <w:pPr>
              <w:pStyle w:val="0"/>
              <w:jc w:val="center"/>
            </w:pPr>
            <w:r>
              <w:rPr>
                <w:sz w:val="20"/>
              </w:rPr>
              <w:t xml:space="preserve">1 402,9</w:t>
            </w:r>
          </w:p>
        </w:tc>
        <w:tc>
          <w:tcPr>
            <w:tcW w:w="964" w:type="dxa"/>
            <w:vAlign w:val="center"/>
          </w:tcPr>
          <w:p>
            <w:pPr>
              <w:pStyle w:val="0"/>
              <w:jc w:val="center"/>
            </w:pPr>
            <w:r>
              <w:rPr>
                <w:sz w:val="20"/>
              </w:rPr>
              <w:t xml:space="preserve">1 410,3</w:t>
            </w:r>
          </w:p>
        </w:tc>
        <w:tc>
          <w:tcPr>
            <w:tcW w:w="1084" w:type="dxa"/>
            <w:vAlign w:val="center"/>
          </w:tcPr>
          <w:p>
            <w:pPr>
              <w:pStyle w:val="0"/>
              <w:jc w:val="center"/>
            </w:pPr>
            <w:r>
              <w:rPr>
                <w:sz w:val="20"/>
              </w:rPr>
              <w:t xml:space="preserve">1 232,8</w:t>
            </w:r>
          </w:p>
        </w:tc>
        <w:tc>
          <w:tcPr>
            <w:tcW w:w="1084" w:type="dxa"/>
            <w:vAlign w:val="center"/>
          </w:tcPr>
          <w:p>
            <w:pPr>
              <w:pStyle w:val="0"/>
              <w:jc w:val="center"/>
            </w:pPr>
            <w:r>
              <w:rPr>
                <w:sz w:val="20"/>
              </w:rPr>
              <w:t xml:space="preserve">975,3</w:t>
            </w:r>
          </w:p>
        </w:tc>
        <w:tc>
          <w:tcPr>
            <w:tcW w:w="964" w:type="dxa"/>
            <w:vAlign w:val="center"/>
          </w:tcPr>
          <w:p>
            <w:pPr>
              <w:pStyle w:val="0"/>
              <w:jc w:val="center"/>
            </w:pPr>
            <w:r>
              <w:rPr>
                <w:sz w:val="20"/>
              </w:rPr>
              <w:t xml:space="preserve">1 340,7</w:t>
            </w:r>
          </w:p>
        </w:tc>
      </w:tr>
      <w:tr>
        <w:tc>
          <w:tcPr>
            <w:tcW w:w="2149" w:type="dxa"/>
            <w:vAlign w:val="center"/>
          </w:tcPr>
          <w:p>
            <w:pPr>
              <w:pStyle w:val="0"/>
              <w:jc w:val="both"/>
            </w:pPr>
            <w:r>
              <w:rPr>
                <w:sz w:val="20"/>
              </w:rPr>
              <w:t xml:space="preserve">Белгородский район</w:t>
            </w:r>
          </w:p>
        </w:tc>
        <w:tc>
          <w:tcPr>
            <w:tcW w:w="1204" w:type="dxa"/>
            <w:vAlign w:val="center"/>
          </w:tcPr>
          <w:p>
            <w:pPr>
              <w:pStyle w:val="0"/>
              <w:jc w:val="center"/>
            </w:pPr>
            <w:r>
              <w:rPr>
                <w:sz w:val="20"/>
              </w:rPr>
              <w:t xml:space="preserve">369</w:t>
            </w:r>
          </w:p>
        </w:tc>
        <w:tc>
          <w:tcPr>
            <w:tcW w:w="1204" w:type="dxa"/>
            <w:vAlign w:val="center"/>
          </w:tcPr>
          <w:p>
            <w:pPr>
              <w:pStyle w:val="0"/>
              <w:jc w:val="center"/>
            </w:pPr>
            <w:r>
              <w:rPr>
                <w:sz w:val="20"/>
              </w:rPr>
              <w:t xml:space="preserve">359</w:t>
            </w:r>
          </w:p>
        </w:tc>
        <w:tc>
          <w:tcPr>
            <w:tcW w:w="1304" w:type="dxa"/>
            <w:vAlign w:val="center"/>
          </w:tcPr>
          <w:p>
            <w:pPr>
              <w:pStyle w:val="0"/>
              <w:jc w:val="center"/>
            </w:pPr>
            <w:r>
              <w:rPr>
                <w:sz w:val="20"/>
              </w:rPr>
              <w:t xml:space="preserve">325</w:t>
            </w:r>
          </w:p>
        </w:tc>
        <w:tc>
          <w:tcPr>
            <w:tcW w:w="904" w:type="dxa"/>
            <w:vAlign w:val="center"/>
          </w:tcPr>
          <w:p>
            <w:pPr>
              <w:pStyle w:val="0"/>
              <w:jc w:val="center"/>
            </w:pPr>
            <w:r>
              <w:rPr>
                <w:sz w:val="20"/>
              </w:rPr>
              <w:t xml:space="preserve">337</w:t>
            </w:r>
          </w:p>
        </w:tc>
        <w:tc>
          <w:tcPr>
            <w:tcW w:w="844" w:type="dxa"/>
            <w:vAlign w:val="center"/>
          </w:tcPr>
          <w:p>
            <w:pPr>
              <w:pStyle w:val="0"/>
              <w:jc w:val="center"/>
            </w:pPr>
            <w:r>
              <w:rPr>
                <w:sz w:val="20"/>
              </w:rPr>
              <w:t xml:space="preserve">332</w:t>
            </w:r>
          </w:p>
        </w:tc>
        <w:tc>
          <w:tcPr>
            <w:tcW w:w="964" w:type="dxa"/>
            <w:vAlign w:val="center"/>
          </w:tcPr>
          <w:p>
            <w:pPr>
              <w:pStyle w:val="0"/>
              <w:jc w:val="center"/>
            </w:pPr>
            <w:r>
              <w:rPr>
                <w:sz w:val="20"/>
              </w:rPr>
              <w:t xml:space="preserve">382,5</w:t>
            </w:r>
          </w:p>
        </w:tc>
        <w:tc>
          <w:tcPr>
            <w:tcW w:w="964" w:type="dxa"/>
            <w:vAlign w:val="center"/>
          </w:tcPr>
          <w:p>
            <w:pPr>
              <w:pStyle w:val="0"/>
              <w:jc w:val="center"/>
            </w:pPr>
            <w:r>
              <w:rPr>
                <w:sz w:val="20"/>
              </w:rPr>
              <w:t xml:space="preserve">357,6</w:t>
            </w:r>
          </w:p>
        </w:tc>
        <w:tc>
          <w:tcPr>
            <w:tcW w:w="1084" w:type="dxa"/>
            <w:vAlign w:val="center"/>
          </w:tcPr>
          <w:p>
            <w:pPr>
              <w:pStyle w:val="0"/>
              <w:jc w:val="center"/>
            </w:pPr>
            <w:r>
              <w:rPr>
                <w:sz w:val="20"/>
              </w:rPr>
              <w:t xml:space="preserve">314,1</w:t>
            </w:r>
          </w:p>
        </w:tc>
        <w:tc>
          <w:tcPr>
            <w:tcW w:w="1084" w:type="dxa"/>
            <w:vAlign w:val="center"/>
          </w:tcPr>
          <w:p>
            <w:pPr>
              <w:pStyle w:val="0"/>
              <w:jc w:val="center"/>
            </w:pPr>
            <w:r>
              <w:rPr>
                <w:sz w:val="20"/>
              </w:rPr>
              <w:t xml:space="preserve">323,3</w:t>
            </w:r>
          </w:p>
        </w:tc>
        <w:tc>
          <w:tcPr>
            <w:tcW w:w="964" w:type="dxa"/>
            <w:vAlign w:val="center"/>
          </w:tcPr>
          <w:p>
            <w:pPr>
              <w:pStyle w:val="0"/>
              <w:jc w:val="center"/>
            </w:pPr>
            <w:r>
              <w:rPr>
                <w:sz w:val="20"/>
              </w:rPr>
              <w:t xml:space="preserve">319,3</w:t>
            </w:r>
          </w:p>
        </w:tc>
      </w:tr>
      <w:tr>
        <w:tc>
          <w:tcPr>
            <w:tcW w:w="2149" w:type="dxa"/>
            <w:vAlign w:val="center"/>
          </w:tcPr>
          <w:p>
            <w:pPr>
              <w:pStyle w:val="0"/>
              <w:jc w:val="both"/>
            </w:pPr>
            <w:r>
              <w:rPr>
                <w:sz w:val="20"/>
              </w:rPr>
              <w:t xml:space="preserve">Борисовский район</w:t>
            </w:r>
          </w:p>
        </w:tc>
        <w:tc>
          <w:tcPr>
            <w:tcW w:w="1204" w:type="dxa"/>
            <w:vAlign w:val="center"/>
          </w:tcPr>
          <w:p>
            <w:pPr>
              <w:pStyle w:val="0"/>
              <w:jc w:val="center"/>
            </w:pPr>
            <w:r>
              <w:rPr>
                <w:sz w:val="20"/>
              </w:rPr>
              <w:t xml:space="preserve">35</w:t>
            </w:r>
          </w:p>
        </w:tc>
        <w:tc>
          <w:tcPr>
            <w:tcW w:w="1204" w:type="dxa"/>
            <w:vAlign w:val="center"/>
          </w:tcPr>
          <w:p>
            <w:pPr>
              <w:pStyle w:val="0"/>
              <w:jc w:val="center"/>
            </w:pPr>
            <w:r>
              <w:rPr>
                <w:sz w:val="20"/>
              </w:rPr>
              <w:t xml:space="preserve">54</w:t>
            </w:r>
          </w:p>
        </w:tc>
        <w:tc>
          <w:tcPr>
            <w:tcW w:w="1304" w:type="dxa"/>
            <w:vAlign w:val="center"/>
          </w:tcPr>
          <w:p>
            <w:pPr>
              <w:pStyle w:val="0"/>
              <w:jc w:val="center"/>
            </w:pPr>
            <w:r>
              <w:rPr>
                <w:sz w:val="20"/>
              </w:rPr>
              <w:t xml:space="preserve">257</w:t>
            </w:r>
          </w:p>
        </w:tc>
        <w:tc>
          <w:tcPr>
            <w:tcW w:w="904" w:type="dxa"/>
            <w:vAlign w:val="center"/>
          </w:tcPr>
          <w:p>
            <w:pPr>
              <w:pStyle w:val="0"/>
              <w:jc w:val="center"/>
            </w:pPr>
            <w:r>
              <w:rPr>
                <w:sz w:val="20"/>
              </w:rPr>
              <w:t xml:space="preserve">229</w:t>
            </w:r>
          </w:p>
        </w:tc>
        <w:tc>
          <w:tcPr>
            <w:tcW w:w="844" w:type="dxa"/>
            <w:vAlign w:val="center"/>
          </w:tcPr>
          <w:p>
            <w:pPr>
              <w:pStyle w:val="0"/>
              <w:jc w:val="center"/>
            </w:pPr>
            <w:r>
              <w:rPr>
                <w:sz w:val="20"/>
              </w:rPr>
              <w:t xml:space="preserve">498</w:t>
            </w:r>
          </w:p>
        </w:tc>
        <w:tc>
          <w:tcPr>
            <w:tcW w:w="964" w:type="dxa"/>
            <w:vAlign w:val="center"/>
          </w:tcPr>
          <w:p>
            <w:pPr>
              <w:pStyle w:val="0"/>
              <w:jc w:val="center"/>
            </w:pPr>
            <w:r>
              <w:rPr>
                <w:sz w:val="20"/>
              </w:rPr>
              <w:t xml:space="preserve">166,4</w:t>
            </w:r>
          </w:p>
        </w:tc>
        <w:tc>
          <w:tcPr>
            <w:tcW w:w="964" w:type="dxa"/>
            <w:vAlign w:val="center"/>
          </w:tcPr>
          <w:p>
            <w:pPr>
              <w:pStyle w:val="0"/>
              <w:jc w:val="center"/>
            </w:pPr>
            <w:r>
              <w:rPr>
                <w:sz w:val="20"/>
              </w:rPr>
              <w:t xml:space="preserve">260,8</w:t>
            </w:r>
          </w:p>
        </w:tc>
        <w:tc>
          <w:tcPr>
            <w:tcW w:w="1084" w:type="dxa"/>
            <w:vAlign w:val="center"/>
          </w:tcPr>
          <w:p>
            <w:pPr>
              <w:pStyle w:val="0"/>
              <w:jc w:val="center"/>
            </w:pPr>
            <w:r>
              <w:rPr>
                <w:sz w:val="20"/>
              </w:rPr>
              <w:t xml:space="preserve">1 256,8</w:t>
            </w:r>
          </w:p>
        </w:tc>
        <w:tc>
          <w:tcPr>
            <w:tcW w:w="1084" w:type="dxa"/>
            <w:vAlign w:val="center"/>
          </w:tcPr>
          <w:p>
            <w:pPr>
              <w:pStyle w:val="0"/>
              <w:jc w:val="center"/>
            </w:pPr>
            <w:r>
              <w:rPr>
                <w:sz w:val="20"/>
              </w:rPr>
              <w:t xml:space="preserve">1140,4</w:t>
            </w:r>
          </w:p>
        </w:tc>
        <w:tc>
          <w:tcPr>
            <w:tcW w:w="964" w:type="dxa"/>
            <w:vAlign w:val="center"/>
          </w:tcPr>
          <w:p>
            <w:pPr>
              <w:pStyle w:val="0"/>
              <w:jc w:val="center"/>
            </w:pPr>
            <w:r>
              <w:rPr>
                <w:sz w:val="20"/>
              </w:rPr>
              <w:t xml:space="preserve">2 495,5</w:t>
            </w:r>
          </w:p>
        </w:tc>
      </w:tr>
      <w:tr>
        <w:tc>
          <w:tcPr>
            <w:tcW w:w="2149" w:type="dxa"/>
            <w:vAlign w:val="center"/>
          </w:tcPr>
          <w:p>
            <w:pPr>
              <w:pStyle w:val="0"/>
              <w:jc w:val="both"/>
            </w:pPr>
            <w:r>
              <w:rPr>
                <w:sz w:val="20"/>
              </w:rPr>
              <w:t xml:space="preserve">Валуйский городской округ</w:t>
            </w:r>
          </w:p>
        </w:tc>
        <w:tc>
          <w:tcPr>
            <w:tcW w:w="1204" w:type="dxa"/>
            <w:vAlign w:val="center"/>
          </w:tcPr>
          <w:p>
            <w:pPr>
              <w:pStyle w:val="0"/>
              <w:jc w:val="center"/>
            </w:pPr>
            <w:r>
              <w:rPr>
                <w:sz w:val="20"/>
              </w:rPr>
              <w:t xml:space="preserve">422</w:t>
            </w:r>
          </w:p>
        </w:tc>
        <w:tc>
          <w:tcPr>
            <w:tcW w:w="1204" w:type="dxa"/>
            <w:vAlign w:val="center"/>
          </w:tcPr>
          <w:p>
            <w:pPr>
              <w:pStyle w:val="0"/>
              <w:jc w:val="center"/>
            </w:pPr>
            <w:r>
              <w:rPr>
                <w:sz w:val="20"/>
              </w:rPr>
              <w:t xml:space="preserve">249</w:t>
            </w:r>
          </w:p>
        </w:tc>
        <w:tc>
          <w:tcPr>
            <w:tcW w:w="1304" w:type="dxa"/>
            <w:vAlign w:val="center"/>
          </w:tcPr>
          <w:p>
            <w:pPr>
              <w:pStyle w:val="0"/>
              <w:jc w:val="center"/>
            </w:pPr>
            <w:r>
              <w:rPr>
                <w:sz w:val="20"/>
              </w:rPr>
              <w:t xml:space="preserve">110</w:t>
            </w:r>
          </w:p>
        </w:tc>
        <w:tc>
          <w:tcPr>
            <w:tcW w:w="904" w:type="dxa"/>
            <w:vAlign w:val="center"/>
          </w:tcPr>
          <w:p>
            <w:pPr>
              <w:pStyle w:val="0"/>
              <w:jc w:val="center"/>
            </w:pPr>
            <w:r>
              <w:rPr>
                <w:sz w:val="20"/>
              </w:rPr>
              <w:t xml:space="preserve">126</w:t>
            </w:r>
          </w:p>
        </w:tc>
        <w:tc>
          <w:tcPr>
            <w:tcW w:w="844" w:type="dxa"/>
            <w:vAlign w:val="center"/>
          </w:tcPr>
          <w:p>
            <w:pPr>
              <w:pStyle w:val="0"/>
              <w:jc w:val="center"/>
            </w:pPr>
            <w:r>
              <w:rPr>
                <w:sz w:val="20"/>
              </w:rPr>
              <w:t xml:space="preserve">113</w:t>
            </w:r>
          </w:p>
        </w:tc>
        <w:tc>
          <w:tcPr>
            <w:tcW w:w="964" w:type="dxa"/>
            <w:vAlign w:val="center"/>
          </w:tcPr>
          <w:p>
            <w:pPr>
              <w:pStyle w:val="0"/>
              <w:jc w:val="center"/>
            </w:pPr>
            <w:r>
              <w:rPr>
                <w:sz w:val="20"/>
              </w:rPr>
              <w:t xml:space="preserve">166,5</w:t>
            </w:r>
          </w:p>
        </w:tc>
        <w:tc>
          <w:tcPr>
            <w:tcW w:w="964" w:type="dxa"/>
            <w:vAlign w:val="center"/>
          </w:tcPr>
          <w:p>
            <w:pPr>
              <w:pStyle w:val="0"/>
              <w:jc w:val="center"/>
            </w:pPr>
            <w:r>
              <w:rPr>
                <w:sz w:val="20"/>
              </w:rPr>
              <w:t xml:space="preserve">463,6</w:t>
            </w:r>
          </w:p>
        </w:tc>
        <w:tc>
          <w:tcPr>
            <w:tcW w:w="1084" w:type="dxa"/>
            <w:vAlign w:val="center"/>
          </w:tcPr>
          <w:p>
            <w:pPr>
              <w:pStyle w:val="0"/>
              <w:jc w:val="center"/>
            </w:pPr>
            <w:r>
              <w:rPr>
                <w:sz w:val="20"/>
              </w:rPr>
              <w:t xml:space="preserve">205,8</w:t>
            </w:r>
          </w:p>
        </w:tc>
        <w:tc>
          <w:tcPr>
            <w:tcW w:w="1084" w:type="dxa"/>
            <w:vAlign w:val="center"/>
          </w:tcPr>
          <w:p>
            <w:pPr>
              <w:pStyle w:val="0"/>
              <w:jc w:val="center"/>
            </w:pPr>
            <w:r>
              <w:rPr>
                <w:sz w:val="20"/>
              </w:rPr>
              <w:t xml:space="preserve">236,1</w:t>
            </w:r>
          </w:p>
        </w:tc>
        <w:tc>
          <w:tcPr>
            <w:tcW w:w="964" w:type="dxa"/>
            <w:vAlign w:val="center"/>
          </w:tcPr>
          <w:p>
            <w:pPr>
              <w:pStyle w:val="0"/>
              <w:jc w:val="center"/>
            </w:pPr>
            <w:r>
              <w:rPr>
                <w:sz w:val="20"/>
              </w:rPr>
              <w:t xml:space="preserve">213,4</w:t>
            </w:r>
          </w:p>
        </w:tc>
      </w:tr>
      <w:tr>
        <w:tc>
          <w:tcPr>
            <w:tcW w:w="2149" w:type="dxa"/>
            <w:vAlign w:val="center"/>
          </w:tcPr>
          <w:p>
            <w:pPr>
              <w:pStyle w:val="0"/>
              <w:jc w:val="both"/>
            </w:pPr>
            <w:r>
              <w:rPr>
                <w:sz w:val="20"/>
              </w:rPr>
              <w:t xml:space="preserve">Вейделевский район</w:t>
            </w:r>
          </w:p>
        </w:tc>
        <w:tc>
          <w:tcPr>
            <w:tcW w:w="1204" w:type="dxa"/>
            <w:vAlign w:val="center"/>
          </w:tcPr>
          <w:p>
            <w:pPr>
              <w:pStyle w:val="0"/>
              <w:jc w:val="center"/>
            </w:pPr>
            <w:r>
              <w:rPr>
                <w:sz w:val="20"/>
              </w:rPr>
              <w:t xml:space="preserve">520</w:t>
            </w:r>
          </w:p>
        </w:tc>
        <w:tc>
          <w:tcPr>
            <w:tcW w:w="1204" w:type="dxa"/>
            <w:vAlign w:val="center"/>
          </w:tcPr>
          <w:p>
            <w:pPr>
              <w:pStyle w:val="0"/>
              <w:jc w:val="center"/>
            </w:pPr>
            <w:r>
              <w:rPr>
                <w:sz w:val="20"/>
              </w:rPr>
              <w:t xml:space="preserve">709</w:t>
            </w:r>
          </w:p>
        </w:tc>
        <w:tc>
          <w:tcPr>
            <w:tcW w:w="1304" w:type="dxa"/>
            <w:vAlign w:val="center"/>
          </w:tcPr>
          <w:p>
            <w:pPr>
              <w:pStyle w:val="0"/>
              <w:jc w:val="center"/>
            </w:pPr>
            <w:r>
              <w:rPr>
                <w:sz w:val="20"/>
              </w:rPr>
              <w:t xml:space="preserve">831</w:t>
            </w:r>
          </w:p>
        </w:tc>
        <w:tc>
          <w:tcPr>
            <w:tcW w:w="904" w:type="dxa"/>
            <w:vAlign w:val="center"/>
          </w:tcPr>
          <w:p>
            <w:pPr>
              <w:pStyle w:val="0"/>
              <w:jc w:val="center"/>
            </w:pPr>
            <w:r>
              <w:rPr>
                <w:sz w:val="20"/>
              </w:rPr>
              <w:t xml:space="preserve">88</w:t>
            </w:r>
          </w:p>
        </w:tc>
        <w:tc>
          <w:tcPr>
            <w:tcW w:w="844" w:type="dxa"/>
            <w:vAlign w:val="center"/>
          </w:tcPr>
          <w:p>
            <w:pPr>
              <w:pStyle w:val="0"/>
              <w:jc w:val="center"/>
            </w:pPr>
            <w:r>
              <w:rPr>
                <w:sz w:val="20"/>
              </w:rPr>
              <w:t xml:space="preserve">136</w:t>
            </w:r>
          </w:p>
        </w:tc>
        <w:tc>
          <w:tcPr>
            <w:tcW w:w="964" w:type="dxa"/>
            <w:vAlign w:val="center"/>
          </w:tcPr>
          <w:p>
            <w:pPr>
              <w:pStyle w:val="0"/>
              <w:jc w:val="center"/>
            </w:pPr>
            <w:r>
              <w:rPr>
                <w:sz w:val="20"/>
              </w:rPr>
              <w:t xml:space="preserve">779,9</w:t>
            </w:r>
          </w:p>
        </w:tc>
        <w:tc>
          <w:tcPr>
            <w:tcW w:w="964" w:type="dxa"/>
            <w:vAlign w:val="center"/>
          </w:tcPr>
          <w:p>
            <w:pPr>
              <w:pStyle w:val="0"/>
              <w:jc w:val="center"/>
            </w:pPr>
            <w:r>
              <w:rPr>
                <w:sz w:val="20"/>
              </w:rPr>
              <w:t xml:space="preserve">4 644,6</w:t>
            </w:r>
          </w:p>
        </w:tc>
        <w:tc>
          <w:tcPr>
            <w:tcW w:w="1084" w:type="dxa"/>
            <w:vAlign w:val="center"/>
          </w:tcPr>
          <w:p>
            <w:pPr>
              <w:pStyle w:val="0"/>
              <w:jc w:val="center"/>
            </w:pPr>
            <w:r>
              <w:rPr>
                <w:sz w:val="20"/>
              </w:rPr>
              <w:t xml:space="preserve">5 548,9</w:t>
            </w:r>
          </w:p>
        </w:tc>
        <w:tc>
          <w:tcPr>
            <w:tcW w:w="1084" w:type="dxa"/>
            <w:vAlign w:val="center"/>
          </w:tcPr>
          <w:p>
            <w:pPr>
              <w:pStyle w:val="0"/>
              <w:jc w:val="center"/>
            </w:pPr>
            <w:r>
              <w:rPr>
                <w:sz w:val="20"/>
              </w:rPr>
              <w:t xml:space="preserve">597,5</w:t>
            </w:r>
          </w:p>
        </w:tc>
        <w:tc>
          <w:tcPr>
            <w:tcW w:w="964" w:type="dxa"/>
            <w:vAlign w:val="center"/>
          </w:tcPr>
          <w:p>
            <w:pPr>
              <w:pStyle w:val="0"/>
              <w:jc w:val="center"/>
            </w:pPr>
            <w:r>
              <w:rPr>
                <w:sz w:val="20"/>
              </w:rPr>
              <w:t xml:space="preserve">945,0</w:t>
            </w:r>
          </w:p>
        </w:tc>
      </w:tr>
      <w:tr>
        <w:tc>
          <w:tcPr>
            <w:tcW w:w="2149" w:type="dxa"/>
            <w:vAlign w:val="center"/>
          </w:tcPr>
          <w:p>
            <w:pPr>
              <w:pStyle w:val="0"/>
              <w:jc w:val="both"/>
            </w:pPr>
            <w:r>
              <w:rPr>
                <w:sz w:val="20"/>
              </w:rPr>
              <w:t xml:space="preserve">Волоконовский район</w:t>
            </w:r>
          </w:p>
        </w:tc>
        <w:tc>
          <w:tcPr>
            <w:tcW w:w="1204" w:type="dxa"/>
            <w:vAlign w:val="center"/>
          </w:tcPr>
          <w:p>
            <w:pPr>
              <w:pStyle w:val="0"/>
              <w:jc w:val="center"/>
            </w:pPr>
            <w:r>
              <w:rPr>
                <w:sz w:val="20"/>
              </w:rPr>
              <w:t xml:space="preserve">112</w:t>
            </w:r>
          </w:p>
        </w:tc>
        <w:tc>
          <w:tcPr>
            <w:tcW w:w="1204" w:type="dxa"/>
            <w:vAlign w:val="center"/>
          </w:tcPr>
          <w:p>
            <w:pPr>
              <w:pStyle w:val="0"/>
              <w:jc w:val="center"/>
            </w:pPr>
            <w:r>
              <w:rPr>
                <w:sz w:val="20"/>
              </w:rPr>
              <w:t xml:space="preserve">206</w:t>
            </w:r>
          </w:p>
        </w:tc>
        <w:tc>
          <w:tcPr>
            <w:tcW w:w="1304" w:type="dxa"/>
            <w:vAlign w:val="center"/>
          </w:tcPr>
          <w:p>
            <w:pPr>
              <w:pStyle w:val="0"/>
              <w:jc w:val="center"/>
            </w:pPr>
            <w:r>
              <w:rPr>
                <w:sz w:val="20"/>
              </w:rPr>
              <w:t xml:space="preserve">107</w:t>
            </w:r>
          </w:p>
        </w:tc>
        <w:tc>
          <w:tcPr>
            <w:tcW w:w="904" w:type="dxa"/>
            <w:vAlign w:val="center"/>
          </w:tcPr>
          <w:p>
            <w:pPr>
              <w:pStyle w:val="0"/>
              <w:jc w:val="center"/>
            </w:pPr>
            <w:r>
              <w:rPr>
                <w:sz w:val="20"/>
              </w:rPr>
              <w:t xml:space="preserve">147</w:t>
            </w:r>
          </w:p>
        </w:tc>
        <w:tc>
          <w:tcPr>
            <w:tcW w:w="844" w:type="dxa"/>
            <w:vAlign w:val="center"/>
          </w:tcPr>
          <w:p>
            <w:pPr>
              <w:pStyle w:val="0"/>
              <w:jc w:val="center"/>
            </w:pPr>
            <w:r>
              <w:rPr>
                <w:sz w:val="20"/>
              </w:rPr>
              <w:t xml:space="preserve">157</w:t>
            </w:r>
          </w:p>
        </w:tc>
        <w:tc>
          <w:tcPr>
            <w:tcW w:w="964" w:type="dxa"/>
            <w:vAlign w:val="center"/>
          </w:tcPr>
          <w:p>
            <w:pPr>
              <w:pStyle w:val="0"/>
              <w:jc w:val="center"/>
            </w:pPr>
            <w:r>
              <w:rPr>
                <w:sz w:val="20"/>
              </w:rPr>
              <w:t xml:space="preserve">3 343,2</w:t>
            </w:r>
          </w:p>
        </w:tc>
        <w:tc>
          <w:tcPr>
            <w:tcW w:w="964" w:type="dxa"/>
            <w:vAlign w:val="center"/>
          </w:tcPr>
          <w:p>
            <w:pPr>
              <w:pStyle w:val="0"/>
              <w:jc w:val="center"/>
            </w:pPr>
            <w:r>
              <w:rPr>
                <w:sz w:val="20"/>
              </w:rPr>
              <w:t xml:space="preserve">847,1</w:t>
            </w:r>
          </w:p>
        </w:tc>
        <w:tc>
          <w:tcPr>
            <w:tcW w:w="1084" w:type="dxa"/>
            <w:vAlign w:val="center"/>
          </w:tcPr>
          <w:p>
            <w:pPr>
              <w:pStyle w:val="0"/>
              <w:jc w:val="center"/>
            </w:pPr>
            <w:r>
              <w:rPr>
                <w:sz w:val="20"/>
              </w:rPr>
              <w:t xml:space="preserve">446,1</w:t>
            </w:r>
          </w:p>
        </w:tc>
        <w:tc>
          <w:tcPr>
            <w:tcW w:w="1084" w:type="dxa"/>
            <w:vAlign w:val="center"/>
          </w:tcPr>
          <w:p>
            <w:pPr>
              <w:pStyle w:val="0"/>
              <w:jc w:val="center"/>
            </w:pPr>
            <w:r>
              <w:rPr>
                <w:sz w:val="20"/>
              </w:rPr>
              <w:t xml:space="preserve">614,5</w:t>
            </w:r>
          </w:p>
        </w:tc>
        <w:tc>
          <w:tcPr>
            <w:tcW w:w="964" w:type="dxa"/>
            <w:vAlign w:val="center"/>
          </w:tcPr>
          <w:p>
            <w:pPr>
              <w:pStyle w:val="0"/>
              <w:jc w:val="center"/>
            </w:pPr>
            <w:r>
              <w:rPr>
                <w:sz w:val="20"/>
              </w:rPr>
              <w:t xml:space="preserve">664,9</w:t>
            </w:r>
          </w:p>
        </w:tc>
      </w:tr>
      <w:tr>
        <w:tc>
          <w:tcPr>
            <w:tcW w:w="2149" w:type="dxa"/>
            <w:vAlign w:val="center"/>
          </w:tcPr>
          <w:p>
            <w:pPr>
              <w:pStyle w:val="0"/>
              <w:jc w:val="both"/>
            </w:pPr>
            <w:r>
              <w:rPr>
                <w:sz w:val="20"/>
              </w:rPr>
              <w:t xml:space="preserve">Грайворонский городской округ</w:t>
            </w:r>
          </w:p>
        </w:tc>
        <w:tc>
          <w:tcPr>
            <w:tcW w:w="1204" w:type="dxa"/>
            <w:vAlign w:val="center"/>
          </w:tcPr>
          <w:p>
            <w:pPr>
              <w:pStyle w:val="0"/>
              <w:jc w:val="center"/>
            </w:pPr>
            <w:r>
              <w:rPr>
                <w:sz w:val="20"/>
              </w:rPr>
              <w:t xml:space="preserve">1 357</w:t>
            </w:r>
          </w:p>
        </w:tc>
        <w:tc>
          <w:tcPr>
            <w:tcW w:w="1204" w:type="dxa"/>
            <w:vAlign w:val="center"/>
          </w:tcPr>
          <w:p>
            <w:pPr>
              <w:pStyle w:val="0"/>
              <w:jc w:val="center"/>
            </w:pPr>
            <w:r>
              <w:rPr>
                <w:sz w:val="20"/>
              </w:rPr>
              <w:t xml:space="preserve">739</w:t>
            </w:r>
          </w:p>
        </w:tc>
        <w:tc>
          <w:tcPr>
            <w:tcW w:w="1304" w:type="dxa"/>
            <w:vAlign w:val="center"/>
          </w:tcPr>
          <w:p>
            <w:pPr>
              <w:pStyle w:val="0"/>
              <w:jc w:val="center"/>
            </w:pPr>
            <w:r>
              <w:rPr>
                <w:sz w:val="20"/>
              </w:rPr>
              <w:t xml:space="preserve">810</w:t>
            </w:r>
          </w:p>
        </w:tc>
        <w:tc>
          <w:tcPr>
            <w:tcW w:w="904" w:type="dxa"/>
            <w:vAlign w:val="center"/>
          </w:tcPr>
          <w:p>
            <w:pPr>
              <w:pStyle w:val="0"/>
              <w:jc w:val="center"/>
            </w:pPr>
            <w:r>
              <w:rPr>
                <w:sz w:val="20"/>
              </w:rPr>
              <w:t xml:space="preserve">563</w:t>
            </w:r>
          </w:p>
        </w:tc>
        <w:tc>
          <w:tcPr>
            <w:tcW w:w="844" w:type="dxa"/>
            <w:vAlign w:val="center"/>
          </w:tcPr>
          <w:p>
            <w:pPr>
              <w:pStyle w:val="0"/>
              <w:jc w:val="center"/>
            </w:pPr>
            <w:r>
              <w:rPr>
                <w:sz w:val="20"/>
              </w:rPr>
              <w:t xml:space="preserve">846</w:t>
            </w:r>
          </w:p>
        </w:tc>
        <w:tc>
          <w:tcPr>
            <w:tcW w:w="964" w:type="dxa"/>
            <w:vAlign w:val="center"/>
          </w:tcPr>
          <w:p>
            <w:pPr>
              <w:pStyle w:val="0"/>
              <w:jc w:val="center"/>
            </w:pPr>
            <w:r>
              <w:rPr>
                <w:sz w:val="20"/>
              </w:rPr>
              <w:t xml:space="preserve">453,5</w:t>
            </w:r>
          </w:p>
        </w:tc>
        <w:tc>
          <w:tcPr>
            <w:tcW w:w="964" w:type="dxa"/>
            <w:vAlign w:val="center"/>
          </w:tcPr>
          <w:p>
            <w:pPr>
              <w:pStyle w:val="0"/>
              <w:jc w:val="center"/>
            </w:pPr>
            <w:r>
              <w:rPr>
                <w:sz w:val="20"/>
              </w:rPr>
              <w:t xml:space="preserve">3 075,8</w:t>
            </w:r>
          </w:p>
        </w:tc>
        <w:tc>
          <w:tcPr>
            <w:tcW w:w="1084" w:type="dxa"/>
            <w:vAlign w:val="center"/>
          </w:tcPr>
          <w:p>
            <w:pPr>
              <w:pStyle w:val="0"/>
              <w:jc w:val="center"/>
            </w:pPr>
            <w:r>
              <w:rPr>
                <w:sz w:val="20"/>
              </w:rPr>
              <w:t xml:space="preserve">3 367,6</w:t>
            </w:r>
          </w:p>
        </w:tc>
        <w:tc>
          <w:tcPr>
            <w:tcW w:w="1084" w:type="dxa"/>
            <w:vAlign w:val="center"/>
          </w:tcPr>
          <w:p>
            <w:pPr>
              <w:pStyle w:val="0"/>
              <w:jc w:val="center"/>
            </w:pPr>
            <w:r>
              <w:rPr>
                <w:sz w:val="20"/>
              </w:rPr>
              <w:t xml:space="preserve">2329,6</w:t>
            </w:r>
          </w:p>
        </w:tc>
        <w:tc>
          <w:tcPr>
            <w:tcW w:w="964" w:type="dxa"/>
            <w:vAlign w:val="center"/>
          </w:tcPr>
          <w:p>
            <w:pPr>
              <w:pStyle w:val="0"/>
              <w:jc w:val="center"/>
            </w:pPr>
            <w:r>
              <w:rPr>
                <w:sz w:val="20"/>
              </w:rPr>
              <w:t xml:space="preserve">3 447,6</w:t>
            </w:r>
          </w:p>
        </w:tc>
      </w:tr>
      <w:tr>
        <w:tc>
          <w:tcPr>
            <w:tcW w:w="2149" w:type="dxa"/>
            <w:vAlign w:val="center"/>
          </w:tcPr>
          <w:p>
            <w:pPr>
              <w:pStyle w:val="0"/>
              <w:jc w:val="both"/>
            </w:pPr>
            <w:r>
              <w:rPr>
                <w:sz w:val="20"/>
              </w:rPr>
              <w:t xml:space="preserve">Губкинский городской округ</w:t>
            </w:r>
          </w:p>
        </w:tc>
        <w:tc>
          <w:tcPr>
            <w:tcW w:w="1204" w:type="dxa"/>
            <w:vAlign w:val="center"/>
          </w:tcPr>
          <w:p>
            <w:pPr>
              <w:pStyle w:val="0"/>
              <w:jc w:val="center"/>
            </w:pPr>
            <w:r>
              <w:rPr>
                <w:sz w:val="20"/>
              </w:rPr>
              <w:t xml:space="preserve">1 579</w:t>
            </w:r>
          </w:p>
        </w:tc>
        <w:tc>
          <w:tcPr>
            <w:tcW w:w="1204" w:type="dxa"/>
            <w:vAlign w:val="center"/>
          </w:tcPr>
          <w:p>
            <w:pPr>
              <w:pStyle w:val="0"/>
              <w:jc w:val="center"/>
            </w:pPr>
            <w:r>
              <w:rPr>
                <w:sz w:val="20"/>
              </w:rPr>
              <w:t xml:space="preserve">1 535</w:t>
            </w:r>
          </w:p>
        </w:tc>
        <w:tc>
          <w:tcPr>
            <w:tcW w:w="1304" w:type="dxa"/>
            <w:vAlign w:val="center"/>
          </w:tcPr>
          <w:p>
            <w:pPr>
              <w:pStyle w:val="0"/>
              <w:jc w:val="center"/>
            </w:pPr>
            <w:r>
              <w:rPr>
                <w:sz w:val="20"/>
              </w:rPr>
              <w:t xml:space="preserve">1 426</w:t>
            </w:r>
          </w:p>
        </w:tc>
        <w:tc>
          <w:tcPr>
            <w:tcW w:w="904" w:type="dxa"/>
            <w:vAlign w:val="center"/>
          </w:tcPr>
          <w:p>
            <w:pPr>
              <w:pStyle w:val="0"/>
              <w:jc w:val="center"/>
            </w:pPr>
            <w:r>
              <w:rPr>
                <w:sz w:val="20"/>
              </w:rPr>
              <w:t xml:space="preserve">638</w:t>
            </w:r>
          </w:p>
        </w:tc>
        <w:tc>
          <w:tcPr>
            <w:tcW w:w="844" w:type="dxa"/>
            <w:vAlign w:val="center"/>
          </w:tcPr>
          <w:p>
            <w:pPr>
              <w:pStyle w:val="0"/>
              <w:jc w:val="center"/>
            </w:pPr>
            <w:r>
              <w:rPr>
                <w:sz w:val="20"/>
              </w:rPr>
              <w:t xml:space="preserve">807</w:t>
            </w:r>
          </w:p>
        </w:tc>
        <w:tc>
          <w:tcPr>
            <w:tcW w:w="964" w:type="dxa"/>
            <w:vAlign w:val="center"/>
          </w:tcPr>
          <w:p>
            <w:pPr>
              <w:pStyle w:val="0"/>
              <w:jc w:val="center"/>
            </w:pPr>
            <w:r>
              <w:rPr>
                <w:sz w:val="20"/>
              </w:rPr>
              <w:t xml:space="preserve">5 634,9</w:t>
            </w:r>
          </w:p>
        </w:tc>
        <w:tc>
          <w:tcPr>
            <w:tcW w:w="964" w:type="dxa"/>
            <w:vAlign w:val="center"/>
          </w:tcPr>
          <w:p>
            <w:pPr>
              <w:pStyle w:val="0"/>
              <w:jc w:val="center"/>
            </w:pPr>
            <w:r>
              <w:rPr>
                <w:sz w:val="20"/>
              </w:rPr>
              <w:t xml:space="preserve">1 590,0</w:t>
            </w:r>
          </w:p>
        </w:tc>
        <w:tc>
          <w:tcPr>
            <w:tcW w:w="1084" w:type="dxa"/>
            <w:vAlign w:val="center"/>
          </w:tcPr>
          <w:p>
            <w:pPr>
              <w:pStyle w:val="0"/>
              <w:jc w:val="center"/>
            </w:pPr>
            <w:r>
              <w:rPr>
                <w:sz w:val="20"/>
              </w:rPr>
              <w:t xml:space="preserve">1 481,7</w:t>
            </w:r>
          </w:p>
        </w:tc>
        <w:tc>
          <w:tcPr>
            <w:tcW w:w="1084" w:type="dxa"/>
            <w:vAlign w:val="center"/>
          </w:tcPr>
          <w:p>
            <w:pPr>
              <w:pStyle w:val="0"/>
              <w:jc w:val="center"/>
            </w:pPr>
            <w:r>
              <w:rPr>
                <w:sz w:val="20"/>
              </w:rPr>
              <w:t xml:space="preserve">665,8</w:t>
            </w:r>
          </w:p>
        </w:tc>
        <w:tc>
          <w:tcPr>
            <w:tcW w:w="964" w:type="dxa"/>
            <w:vAlign w:val="center"/>
          </w:tcPr>
          <w:p>
            <w:pPr>
              <w:pStyle w:val="0"/>
              <w:jc w:val="center"/>
            </w:pPr>
            <w:r>
              <w:rPr>
                <w:sz w:val="20"/>
              </w:rPr>
              <w:t xml:space="preserve">848,4</w:t>
            </w:r>
          </w:p>
        </w:tc>
      </w:tr>
      <w:tr>
        <w:tc>
          <w:tcPr>
            <w:tcW w:w="2149" w:type="dxa"/>
            <w:vAlign w:val="center"/>
          </w:tcPr>
          <w:p>
            <w:pPr>
              <w:pStyle w:val="0"/>
              <w:jc w:val="both"/>
            </w:pPr>
            <w:r>
              <w:rPr>
                <w:sz w:val="20"/>
              </w:rPr>
              <w:t xml:space="preserve">Ивнянский район</w:t>
            </w:r>
          </w:p>
        </w:tc>
        <w:tc>
          <w:tcPr>
            <w:tcW w:w="1204" w:type="dxa"/>
            <w:vAlign w:val="center"/>
          </w:tcPr>
          <w:p>
            <w:pPr>
              <w:pStyle w:val="0"/>
              <w:jc w:val="center"/>
            </w:pPr>
            <w:r>
              <w:rPr>
                <w:sz w:val="20"/>
              </w:rPr>
              <w:t xml:space="preserve">187</w:t>
            </w:r>
          </w:p>
        </w:tc>
        <w:tc>
          <w:tcPr>
            <w:tcW w:w="1204" w:type="dxa"/>
            <w:vAlign w:val="center"/>
          </w:tcPr>
          <w:p>
            <w:pPr>
              <w:pStyle w:val="0"/>
              <w:jc w:val="center"/>
            </w:pPr>
            <w:r>
              <w:rPr>
                <w:sz w:val="20"/>
              </w:rPr>
              <w:t xml:space="preserve">133</w:t>
            </w:r>
          </w:p>
        </w:tc>
        <w:tc>
          <w:tcPr>
            <w:tcW w:w="1304" w:type="dxa"/>
            <w:vAlign w:val="center"/>
          </w:tcPr>
          <w:p>
            <w:pPr>
              <w:pStyle w:val="0"/>
              <w:jc w:val="center"/>
            </w:pPr>
            <w:r>
              <w:rPr>
                <w:sz w:val="20"/>
              </w:rPr>
              <w:t xml:space="preserve">40</w:t>
            </w:r>
          </w:p>
        </w:tc>
        <w:tc>
          <w:tcPr>
            <w:tcW w:w="904" w:type="dxa"/>
            <w:vAlign w:val="center"/>
          </w:tcPr>
          <w:p>
            <w:pPr>
              <w:pStyle w:val="0"/>
              <w:jc w:val="center"/>
            </w:pPr>
            <w:r>
              <w:rPr>
                <w:sz w:val="20"/>
              </w:rPr>
              <w:t xml:space="preserve">110</w:t>
            </w:r>
          </w:p>
        </w:tc>
        <w:tc>
          <w:tcPr>
            <w:tcW w:w="844" w:type="dxa"/>
            <w:vAlign w:val="center"/>
          </w:tcPr>
          <w:p>
            <w:pPr>
              <w:pStyle w:val="0"/>
              <w:jc w:val="center"/>
            </w:pPr>
            <w:r>
              <w:rPr>
                <w:sz w:val="20"/>
              </w:rPr>
              <w:t xml:space="preserve">247</w:t>
            </w:r>
          </w:p>
        </w:tc>
        <w:tc>
          <w:tcPr>
            <w:tcW w:w="964" w:type="dxa"/>
            <w:vAlign w:val="center"/>
          </w:tcPr>
          <w:p>
            <w:pPr>
              <w:pStyle w:val="0"/>
              <w:jc w:val="center"/>
            </w:pPr>
            <w:r>
              <w:rPr>
                <w:sz w:val="20"/>
              </w:rPr>
              <w:t xml:space="preserve">1 622,5</w:t>
            </w:r>
          </w:p>
        </w:tc>
        <w:tc>
          <w:tcPr>
            <w:tcW w:w="964" w:type="dxa"/>
            <w:vAlign w:val="center"/>
          </w:tcPr>
          <w:p>
            <w:pPr>
              <w:pStyle w:val="0"/>
              <w:jc w:val="center"/>
            </w:pPr>
            <w:r>
              <w:rPr>
                <w:sz w:val="20"/>
              </w:rPr>
              <w:t xml:space="preserve">768,5</w:t>
            </w:r>
          </w:p>
        </w:tc>
        <w:tc>
          <w:tcPr>
            <w:tcW w:w="1084" w:type="dxa"/>
            <w:vAlign w:val="center"/>
          </w:tcPr>
          <w:p>
            <w:pPr>
              <w:pStyle w:val="0"/>
              <w:jc w:val="center"/>
            </w:pPr>
            <w:r>
              <w:rPr>
                <w:sz w:val="20"/>
              </w:rPr>
              <w:t xml:space="preserve">236,1</w:t>
            </w:r>
          </w:p>
        </w:tc>
        <w:tc>
          <w:tcPr>
            <w:tcW w:w="1084" w:type="dxa"/>
            <w:vAlign w:val="center"/>
          </w:tcPr>
          <w:p>
            <w:pPr>
              <w:pStyle w:val="0"/>
              <w:jc w:val="center"/>
            </w:pPr>
            <w:r>
              <w:rPr>
                <w:sz w:val="20"/>
              </w:rPr>
              <w:t xml:space="preserve">662,6</w:t>
            </w:r>
          </w:p>
        </w:tc>
        <w:tc>
          <w:tcPr>
            <w:tcW w:w="964" w:type="dxa"/>
            <w:vAlign w:val="center"/>
          </w:tcPr>
          <w:p>
            <w:pPr>
              <w:pStyle w:val="0"/>
              <w:jc w:val="center"/>
            </w:pPr>
            <w:r>
              <w:rPr>
                <w:sz w:val="20"/>
              </w:rPr>
              <w:t xml:space="preserve">1 520,1</w:t>
            </w:r>
          </w:p>
        </w:tc>
      </w:tr>
      <w:tr>
        <w:tc>
          <w:tcPr>
            <w:tcW w:w="2149" w:type="dxa"/>
            <w:vAlign w:val="center"/>
          </w:tcPr>
          <w:p>
            <w:pPr>
              <w:pStyle w:val="0"/>
              <w:jc w:val="both"/>
            </w:pPr>
            <w:r>
              <w:rPr>
                <w:sz w:val="20"/>
              </w:rPr>
              <w:t xml:space="preserve">Корочанский район</w:t>
            </w:r>
          </w:p>
        </w:tc>
        <w:tc>
          <w:tcPr>
            <w:tcW w:w="1204" w:type="dxa"/>
            <w:vAlign w:val="center"/>
          </w:tcPr>
          <w:p>
            <w:pPr>
              <w:pStyle w:val="0"/>
              <w:jc w:val="center"/>
            </w:pPr>
            <w:r>
              <w:rPr>
                <w:sz w:val="20"/>
              </w:rPr>
              <w:t xml:space="preserve">157</w:t>
            </w:r>
          </w:p>
        </w:tc>
        <w:tc>
          <w:tcPr>
            <w:tcW w:w="1204" w:type="dxa"/>
            <w:vAlign w:val="center"/>
          </w:tcPr>
          <w:p>
            <w:pPr>
              <w:pStyle w:val="0"/>
              <w:jc w:val="center"/>
            </w:pPr>
            <w:r>
              <w:rPr>
                <w:sz w:val="20"/>
              </w:rPr>
              <w:t xml:space="preserve">166</w:t>
            </w:r>
          </w:p>
        </w:tc>
        <w:tc>
          <w:tcPr>
            <w:tcW w:w="1304" w:type="dxa"/>
            <w:vAlign w:val="center"/>
          </w:tcPr>
          <w:p>
            <w:pPr>
              <w:pStyle w:val="0"/>
              <w:jc w:val="center"/>
            </w:pPr>
            <w:r>
              <w:rPr>
                <w:sz w:val="20"/>
              </w:rPr>
              <w:t xml:space="preserve">202</w:t>
            </w:r>
          </w:p>
        </w:tc>
        <w:tc>
          <w:tcPr>
            <w:tcW w:w="904" w:type="dxa"/>
            <w:vAlign w:val="center"/>
          </w:tcPr>
          <w:p>
            <w:pPr>
              <w:pStyle w:val="0"/>
              <w:jc w:val="center"/>
            </w:pPr>
            <w:r>
              <w:rPr>
                <w:sz w:val="20"/>
              </w:rPr>
              <w:t xml:space="preserve">215</w:t>
            </w:r>
          </w:p>
        </w:tc>
        <w:tc>
          <w:tcPr>
            <w:tcW w:w="844" w:type="dxa"/>
            <w:vAlign w:val="center"/>
          </w:tcPr>
          <w:p>
            <w:pPr>
              <w:pStyle w:val="0"/>
              <w:jc w:val="center"/>
            </w:pPr>
            <w:r>
              <w:rPr>
                <w:sz w:val="20"/>
              </w:rPr>
              <w:t xml:space="preserve">204</w:t>
            </w:r>
          </w:p>
        </w:tc>
        <w:tc>
          <w:tcPr>
            <w:tcW w:w="964" w:type="dxa"/>
            <w:vAlign w:val="center"/>
          </w:tcPr>
          <w:p>
            <w:pPr>
              <w:pStyle w:val="0"/>
              <w:jc w:val="center"/>
            </w:pPr>
            <w:r>
              <w:rPr>
                <w:sz w:val="20"/>
              </w:rPr>
              <w:t xml:space="preserve">1 059,7</w:t>
            </w:r>
          </w:p>
        </w:tc>
        <w:tc>
          <w:tcPr>
            <w:tcW w:w="964" w:type="dxa"/>
            <w:vAlign w:val="center"/>
          </w:tcPr>
          <w:p>
            <w:pPr>
              <w:pStyle w:val="0"/>
              <w:jc w:val="center"/>
            </w:pPr>
            <w:r>
              <w:rPr>
                <w:sz w:val="20"/>
              </w:rPr>
              <w:t xml:space="preserve">511,2</w:t>
            </w:r>
          </w:p>
        </w:tc>
        <w:tc>
          <w:tcPr>
            <w:tcW w:w="1084" w:type="dxa"/>
            <w:vAlign w:val="center"/>
          </w:tcPr>
          <w:p>
            <w:pPr>
              <w:pStyle w:val="0"/>
              <w:jc w:val="center"/>
            </w:pPr>
            <w:r>
              <w:rPr>
                <w:sz w:val="20"/>
              </w:rPr>
              <w:t xml:space="preserve">630,4</w:t>
            </w:r>
          </w:p>
        </w:tc>
        <w:tc>
          <w:tcPr>
            <w:tcW w:w="1084" w:type="dxa"/>
            <w:vAlign w:val="center"/>
          </w:tcPr>
          <w:p>
            <w:pPr>
              <w:pStyle w:val="0"/>
              <w:jc w:val="center"/>
            </w:pPr>
            <w:r>
              <w:rPr>
                <w:sz w:val="20"/>
              </w:rPr>
              <w:t xml:space="preserve">686</w:t>
            </w:r>
          </w:p>
        </w:tc>
        <w:tc>
          <w:tcPr>
            <w:tcW w:w="964" w:type="dxa"/>
            <w:vAlign w:val="center"/>
          </w:tcPr>
          <w:p>
            <w:pPr>
              <w:pStyle w:val="0"/>
              <w:jc w:val="center"/>
            </w:pPr>
            <w:r>
              <w:rPr>
                <w:sz w:val="20"/>
              </w:rPr>
              <w:t xml:space="preserve">666,0</w:t>
            </w:r>
          </w:p>
        </w:tc>
      </w:tr>
      <w:tr>
        <w:tc>
          <w:tcPr>
            <w:tcW w:w="2149" w:type="dxa"/>
            <w:vAlign w:val="center"/>
          </w:tcPr>
          <w:p>
            <w:pPr>
              <w:pStyle w:val="0"/>
              <w:jc w:val="both"/>
            </w:pPr>
            <w:r>
              <w:rPr>
                <w:sz w:val="20"/>
              </w:rPr>
              <w:t xml:space="preserve">Красненский район</w:t>
            </w:r>
          </w:p>
        </w:tc>
        <w:tc>
          <w:tcPr>
            <w:tcW w:w="1204" w:type="dxa"/>
            <w:vAlign w:val="center"/>
          </w:tcPr>
          <w:p>
            <w:pPr>
              <w:pStyle w:val="0"/>
              <w:jc w:val="center"/>
            </w:pPr>
            <w:r>
              <w:rPr>
                <w:sz w:val="20"/>
              </w:rPr>
              <w:t xml:space="preserve">36</w:t>
            </w:r>
          </w:p>
        </w:tc>
        <w:tc>
          <w:tcPr>
            <w:tcW w:w="1204" w:type="dxa"/>
            <w:vAlign w:val="center"/>
          </w:tcPr>
          <w:p>
            <w:pPr>
              <w:pStyle w:val="0"/>
              <w:jc w:val="center"/>
            </w:pPr>
            <w:r>
              <w:rPr>
                <w:sz w:val="20"/>
              </w:rPr>
              <w:t xml:space="preserve">264</w:t>
            </w:r>
          </w:p>
        </w:tc>
        <w:tc>
          <w:tcPr>
            <w:tcW w:w="1304" w:type="dxa"/>
            <w:vAlign w:val="center"/>
          </w:tcPr>
          <w:p>
            <w:pPr>
              <w:pStyle w:val="0"/>
              <w:jc w:val="center"/>
            </w:pPr>
            <w:r>
              <w:rPr>
                <w:sz w:val="20"/>
              </w:rPr>
              <w:t xml:space="preserve">293</w:t>
            </w:r>
          </w:p>
        </w:tc>
        <w:tc>
          <w:tcPr>
            <w:tcW w:w="904" w:type="dxa"/>
            <w:vAlign w:val="center"/>
          </w:tcPr>
          <w:p>
            <w:pPr>
              <w:pStyle w:val="0"/>
              <w:jc w:val="center"/>
            </w:pPr>
            <w:r>
              <w:rPr>
                <w:sz w:val="20"/>
              </w:rPr>
              <w:t xml:space="preserve">313</w:t>
            </w:r>
          </w:p>
        </w:tc>
        <w:tc>
          <w:tcPr>
            <w:tcW w:w="844" w:type="dxa"/>
            <w:vAlign w:val="center"/>
          </w:tcPr>
          <w:p>
            <w:pPr>
              <w:pStyle w:val="0"/>
              <w:jc w:val="center"/>
            </w:pPr>
            <w:r>
              <w:rPr>
                <w:sz w:val="20"/>
              </w:rPr>
              <w:t xml:space="preserve">263</w:t>
            </w:r>
          </w:p>
        </w:tc>
        <w:tc>
          <w:tcPr>
            <w:tcW w:w="964" w:type="dxa"/>
            <w:vAlign w:val="center"/>
          </w:tcPr>
          <w:p>
            <w:pPr>
              <w:pStyle w:val="0"/>
              <w:jc w:val="center"/>
            </w:pPr>
            <w:r>
              <w:rPr>
                <w:sz w:val="20"/>
              </w:rPr>
              <w:t xml:space="preserve">482,3</w:t>
            </w:r>
          </w:p>
        </w:tc>
        <w:tc>
          <w:tcPr>
            <w:tcW w:w="964" w:type="dxa"/>
            <w:vAlign w:val="center"/>
          </w:tcPr>
          <w:p>
            <w:pPr>
              <w:pStyle w:val="0"/>
              <w:jc w:val="center"/>
            </w:pPr>
            <w:r>
              <w:rPr>
                <w:sz w:val="20"/>
              </w:rPr>
              <w:t xml:space="preserve">2 766,4</w:t>
            </w:r>
          </w:p>
        </w:tc>
        <w:tc>
          <w:tcPr>
            <w:tcW w:w="1084" w:type="dxa"/>
            <w:vAlign w:val="center"/>
          </w:tcPr>
          <w:p>
            <w:pPr>
              <w:pStyle w:val="0"/>
              <w:jc w:val="center"/>
            </w:pPr>
            <w:r>
              <w:rPr>
                <w:sz w:val="20"/>
              </w:rPr>
              <w:t xml:space="preserve">3 118,0</w:t>
            </w:r>
          </w:p>
        </w:tc>
        <w:tc>
          <w:tcPr>
            <w:tcW w:w="1084" w:type="dxa"/>
            <w:vAlign w:val="center"/>
          </w:tcPr>
          <w:p>
            <w:pPr>
              <w:pStyle w:val="0"/>
              <w:jc w:val="center"/>
            </w:pPr>
            <w:r>
              <w:rPr>
                <w:sz w:val="20"/>
              </w:rPr>
              <w:t xml:space="preserve">3 358,00</w:t>
            </w:r>
          </w:p>
        </w:tc>
        <w:tc>
          <w:tcPr>
            <w:tcW w:w="964" w:type="dxa"/>
            <w:vAlign w:val="center"/>
          </w:tcPr>
          <w:p>
            <w:pPr>
              <w:pStyle w:val="0"/>
              <w:jc w:val="center"/>
            </w:pPr>
            <w:r>
              <w:rPr>
                <w:sz w:val="20"/>
              </w:rPr>
              <w:t xml:space="preserve">2 857,1</w:t>
            </w:r>
          </w:p>
        </w:tc>
      </w:tr>
      <w:tr>
        <w:tc>
          <w:tcPr>
            <w:tcW w:w="2149" w:type="dxa"/>
            <w:vAlign w:val="center"/>
          </w:tcPr>
          <w:p>
            <w:pPr>
              <w:pStyle w:val="0"/>
              <w:jc w:val="both"/>
            </w:pPr>
            <w:r>
              <w:rPr>
                <w:sz w:val="20"/>
              </w:rPr>
              <w:t xml:space="preserve">Красногвардейский район</w:t>
            </w:r>
          </w:p>
        </w:tc>
        <w:tc>
          <w:tcPr>
            <w:tcW w:w="1204" w:type="dxa"/>
            <w:vAlign w:val="center"/>
          </w:tcPr>
          <w:p>
            <w:pPr>
              <w:pStyle w:val="0"/>
              <w:jc w:val="center"/>
            </w:pPr>
            <w:r>
              <w:rPr>
                <w:sz w:val="20"/>
              </w:rPr>
              <w:t xml:space="preserve">143</w:t>
            </w:r>
          </w:p>
        </w:tc>
        <w:tc>
          <w:tcPr>
            <w:tcW w:w="1204" w:type="dxa"/>
            <w:vAlign w:val="center"/>
          </w:tcPr>
          <w:p>
            <w:pPr>
              <w:pStyle w:val="0"/>
              <w:jc w:val="center"/>
            </w:pPr>
            <w:r>
              <w:rPr>
                <w:sz w:val="20"/>
              </w:rPr>
              <w:t xml:space="preserve">149</w:t>
            </w:r>
          </w:p>
        </w:tc>
        <w:tc>
          <w:tcPr>
            <w:tcW w:w="1304" w:type="dxa"/>
            <w:vAlign w:val="center"/>
          </w:tcPr>
          <w:p>
            <w:pPr>
              <w:pStyle w:val="0"/>
              <w:jc w:val="center"/>
            </w:pPr>
            <w:r>
              <w:rPr>
                <w:sz w:val="20"/>
              </w:rPr>
              <w:t xml:space="preserve">186</w:t>
            </w:r>
          </w:p>
        </w:tc>
        <w:tc>
          <w:tcPr>
            <w:tcW w:w="904" w:type="dxa"/>
            <w:vAlign w:val="center"/>
          </w:tcPr>
          <w:p>
            <w:pPr>
              <w:pStyle w:val="0"/>
              <w:jc w:val="center"/>
            </w:pPr>
            <w:r>
              <w:rPr>
                <w:sz w:val="20"/>
              </w:rPr>
              <w:t xml:space="preserve">147</w:t>
            </w:r>
          </w:p>
        </w:tc>
        <w:tc>
          <w:tcPr>
            <w:tcW w:w="844" w:type="dxa"/>
            <w:vAlign w:val="center"/>
          </w:tcPr>
          <w:p>
            <w:pPr>
              <w:pStyle w:val="0"/>
              <w:jc w:val="center"/>
            </w:pPr>
            <w:r>
              <w:rPr>
                <w:sz w:val="20"/>
              </w:rPr>
              <w:t xml:space="preserve">145</w:t>
            </w:r>
          </w:p>
        </w:tc>
        <w:tc>
          <w:tcPr>
            <w:tcW w:w="964" w:type="dxa"/>
            <w:vAlign w:val="center"/>
          </w:tcPr>
          <w:p>
            <w:pPr>
              <w:pStyle w:val="0"/>
              <w:jc w:val="center"/>
            </w:pPr>
            <w:r>
              <w:rPr>
                <w:sz w:val="20"/>
              </w:rPr>
              <w:t xml:space="preserve">369,6</w:t>
            </w:r>
          </w:p>
        </w:tc>
        <w:tc>
          <w:tcPr>
            <w:tcW w:w="964" w:type="dxa"/>
            <w:vAlign w:val="center"/>
          </w:tcPr>
          <w:p>
            <w:pPr>
              <w:pStyle w:val="0"/>
              <w:jc w:val="center"/>
            </w:pPr>
            <w:r>
              <w:rPr>
                <w:sz w:val="20"/>
              </w:rPr>
              <w:t xml:space="preserve">490,7</w:t>
            </w:r>
          </w:p>
        </w:tc>
        <w:tc>
          <w:tcPr>
            <w:tcW w:w="1084" w:type="dxa"/>
            <w:vAlign w:val="center"/>
          </w:tcPr>
          <w:p>
            <w:pPr>
              <w:pStyle w:val="0"/>
              <w:jc w:val="center"/>
            </w:pPr>
            <w:r>
              <w:rPr>
                <w:sz w:val="20"/>
              </w:rPr>
              <w:t xml:space="preserve">612,1</w:t>
            </w:r>
          </w:p>
        </w:tc>
        <w:tc>
          <w:tcPr>
            <w:tcW w:w="1084" w:type="dxa"/>
            <w:vAlign w:val="center"/>
          </w:tcPr>
          <w:p>
            <w:pPr>
              <w:pStyle w:val="0"/>
              <w:jc w:val="center"/>
            </w:pPr>
            <w:r>
              <w:rPr>
                <w:sz w:val="20"/>
              </w:rPr>
              <w:t xml:space="preserve">487,2</w:t>
            </w:r>
          </w:p>
        </w:tc>
        <w:tc>
          <w:tcPr>
            <w:tcW w:w="964" w:type="dxa"/>
            <w:vAlign w:val="center"/>
          </w:tcPr>
          <w:p>
            <w:pPr>
              <w:pStyle w:val="0"/>
              <w:jc w:val="center"/>
            </w:pPr>
            <w:r>
              <w:rPr>
                <w:sz w:val="20"/>
              </w:rPr>
              <w:t xml:space="preserve">486,2</w:t>
            </w:r>
          </w:p>
        </w:tc>
      </w:tr>
      <w:tr>
        <w:tc>
          <w:tcPr>
            <w:tcW w:w="2149" w:type="dxa"/>
            <w:vAlign w:val="center"/>
          </w:tcPr>
          <w:p>
            <w:pPr>
              <w:pStyle w:val="0"/>
              <w:jc w:val="both"/>
            </w:pPr>
            <w:r>
              <w:rPr>
                <w:sz w:val="20"/>
              </w:rPr>
              <w:t xml:space="preserve">Краснояружский район</w:t>
            </w:r>
          </w:p>
        </w:tc>
        <w:tc>
          <w:tcPr>
            <w:tcW w:w="1204" w:type="dxa"/>
            <w:vAlign w:val="center"/>
          </w:tcPr>
          <w:p>
            <w:pPr>
              <w:pStyle w:val="0"/>
              <w:jc w:val="center"/>
            </w:pPr>
            <w:r>
              <w:rPr>
                <w:sz w:val="20"/>
              </w:rPr>
              <w:t xml:space="preserve">80</w:t>
            </w:r>
          </w:p>
        </w:tc>
        <w:tc>
          <w:tcPr>
            <w:tcW w:w="1204" w:type="dxa"/>
            <w:vAlign w:val="center"/>
          </w:tcPr>
          <w:p>
            <w:pPr>
              <w:pStyle w:val="0"/>
              <w:jc w:val="center"/>
            </w:pPr>
            <w:r>
              <w:rPr>
                <w:sz w:val="20"/>
              </w:rPr>
              <w:t xml:space="preserve">83</w:t>
            </w:r>
          </w:p>
        </w:tc>
        <w:tc>
          <w:tcPr>
            <w:tcW w:w="1304" w:type="dxa"/>
            <w:vAlign w:val="center"/>
          </w:tcPr>
          <w:p>
            <w:pPr>
              <w:pStyle w:val="0"/>
              <w:jc w:val="center"/>
            </w:pPr>
            <w:r>
              <w:rPr>
                <w:sz w:val="20"/>
              </w:rPr>
              <w:t xml:space="preserve">50</w:t>
            </w:r>
          </w:p>
        </w:tc>
        <w:tc>
          <w:tcPr>
            <w:tcW w:w="904" w:type="dxa"/>
            <w:vAlign w:val="center"/>
          </w:tcPr>
          <w:p>
            <w:pPr>
              <w:pStyle w:val="0"/>
              <w:jc w:val="center"/>
            </w:pPr>
            <w:r>
              <w:rPr>
                <w:sz w:val="20"/>
              </w:rPr>
              <w:t xml:space="preserve">48</w:t>
            </w:r>
          </w:p>
        </w:tc>
        <w:tc>
          <w:tcPr>
            <w:tcW w:w="844" w:type="dxa"/>
            <w:vAlign w:val="center"/>
          </w:tcPr>
          <w:p>
            <w:pPr>
              <w:pStyle w:val="0"/>
              <w:jc w:val="center"/>
            </w:pPr>
            <w:r>
              <w:rPr>
                <w:sz w:val="20"/>
              </w:rPr>
              <w:t xml:space="preserve">55</w:t>
            </w:r>
          </w:p>
        </w:tc>
        <w:tc>
          <w:tcPr>
            <w:tcW w:w="964" w:type="dxa"/>
            <w:vAlign w:val="center"/>
          </w:tcPr>
          <w:p>
            <w:pPr>
              <w:pStyle w:val="0"/>
              <w:jc w:val="center"/>
            </w:pPr>
            <w:r>
              <w:rPr>
                <w:sz w:val="20"/>
              </w:rPr>
              <w:t xml:space="preserve">468,3</w:t>
            </w:r>
          </w:p>
        </w:tc>
        <w:tc>
          <w:tcPr>
            <w:tcW w:w="964" w:type="dxa"/>
            <w:vAlign w:val="center"/>
          </w:tcPr>
          <w:p>
            <w:pPr>
              <w:pStyle w:val="0"/>
              <w:jc w:val="center"/>
            </w:pPr>
            <w:r>
              <w:rPr>
                <w:sz w:val="20"/>
              </w:rPr>
              <w:t xml:space="preserve">737,1</w:t>
            </w:r>
          </w:p>
        </w:tc>
        <w:tc>
          <w:tcPr>
            <w:tcW w:w="1084" w:type="dxa"/>
            <w:vAlign w:val="center"/>
          </w:tcPr>
          <w:p>
            <w:pPr>
              <w:pStyle w:val="0"/>
              <w:jc w:val="center"/>
            </w:pPr>
            <w:r>
              <w:rPr>
                <w:sz w:val="20"/>
              </w:rPr>
              <w:t xml:space="preserve">447,9</w:t>
            </w:r>
          </w:p>
        </w:tc>
        <w:tc>
          <w:tcPr>
            <w:tcW w:w="1084" w:type="dxa"/>
            <w:vAlign w:val="center"/>
          </w:tcPr>
          <w:p>
            <w:pPr>
              <w:pStyle w:val="0"/>
              <w:jc w:val="center"/>
            </w:pPr>
            <w:r>
              <w:rPr>
                <w:sz w:val="20"/>
              </w:rPr>
              <w:t xml:space="preserve">437,6</w:t>
            </w:r>
          </w:p>
        </w:tc>
        <w:tc>
          <w:tcPr>
            <w:tcW w:w="964" w:type="dxa"/>
            <w:vAlign w:val="center"/>
          </w:tcPr>
          <w:p>
            <w:pPr>
              <w:pStyle w:val="0"/>
              <w:jc w:val="center"/>
            </w:pPr>
            <w:r>
              <w:rPr>
                <w:sz w:val="20"/>
              </w:rPr>
              <w:t xml:space="preserve">506,3</w:t>
            </w:r>
          </w:p>
        </w:tc>
      </w:tr>
      <w:tr>
        <w:tc>
          <w:tcPr>
            <w:tcW w:w="2149" w:type="dxa"/>
            <w:vAlign w:val="center"/>
          </w:tcPr>
          <w:p>
            <w:pPr>
              <w:pStyle w:val="0"/>
              <w:jc w:val="both"/>
            </w:pPr>
            <w:r>
              <w:rPr>
                <w:sz w:val="20"/>
              </w:rPr>
              <w:t xml:space="preserve">Новооскольский городской округ</w:t>
            </w:r>
          </w:p>
        </w:tc>
        <w:tc>
          <w:tcPr>
            <w:tcW w:w="1204" w:type="dxa"/>
            <w:vAlign w:val="center"/>
          </w:tcPr>
          <w:p>
            <w:pPr>
              <w:pStyle w:val="0"/>
              <w:jc w:val="center"/>
            </w:pPr>
            <w:r>
              <w:rPr>
                <w:sz w:val="20"/>
              </w:rPr>
              <w:t xml:space="preserve">113</w:t>
            </w:r>
          </w:p>
        </w:tc>
        <w:tc>
          <w:tcPr>
            <w:tcW w:w="1204" w:type="dxa"/>
            <w:vAlign w:val="center"/>
          </w:tcPr>
          <w:p>
            <w:pPr>
              <w:pStyle w:val="0"/>
              <w:jc w:val="center"/>
            </w:pPr>
            <w:r>
              <w:rPr>
                <w:sz w:val="20"/>
              </w:rPr>
              <w:t xml:space="preserve">627</w:t>
            </w:r>
          </w:p>
        </w:tc>
        <w:tc>
          <w:tcPr>
            <w:tcW w:w="1304" w:type="dxa"/>
            <w:vAlign w:val="center"/>
          </w:tcPr>
          <w:p>
            <w:pPr>
              <w:pStyle w:val="0"/>
              <w:jc w:val="center"/>
            </w:pPr>
            <w:r>
              <w:rPr>
                <w:sz w:val="20"/>
              </w:rPr>
              <w:t xml:space="preserve">495</w:t>
            </w:r>
          </w:p>
        </w:tc>
        <w:tc>
          <w:tcPr>
            <w:tcW w:w="904" w:type="dxa"/>
            <w:vAlign w:val="center"/>
          </w:tcPr>
          <w:p>
            <w:pPr>
              <w:pStyle w:val="0"/>
              <w:jc w:val="center"/>
            </w:pPr>
            <w:r>
              <w:rPr>
                <w:sz w:val="20"/>
              </w:rPr>
              <w:t xml:space="preserve">416</w:t>
            </w:r>
          </w:p>
        </w:tc>
        <w:tc>
          <w:tcPr>
            <w:tcW w:w="844" w:type="dxa"/>
            <w:vAlign w:val="center"/>
          </w:tcPr>
          <w:p>
            <w:pPr>
              <w:pStyle w:val="0"/>
              <w:jc w:val="center"/>
            </w:pPr>
            <w:r>
              <w:rPr>
                <w:sz w:val="20"/>
              </w:rPr>
              <w:t xml:space="preserve">1082</w:t>
            </w:r>
          </w:p>
        </w:tc>
        <w:tc>
          <w:tcPr>
            <w:tcW w:w="964" w:type="dxa"/>
            <w:vAlign w:val="center"/>
          </w:tcPr>
          <w:p>
            <w:pPr>
              <w:pStyle w:val="0"/>
              <w:jc w:val="center"/>
            </w:pPr>
            <w:r>
              <w:rPr>
                <w:sz w:val="20"/>
              </w:rPr>
              <w:t xml:space="preserve">699,2</w:t>
            </w:r>
          </w:p>
        </w:tc>
        <w:tc>
          <w:tcPr>
            <w:tcW w:w="964" w:type="dxa"/>
            <w:vAlign w:val="center"/>
          </w:tcPr>
          <w:p>
            <w:pPr>
              <w:pStyle w:val="0"/>
              <w:jc w:val="center"/>
            </w:pPr>
            <w:r>
              <w:rPr>
                <w:sz w:val="20"/>
              </w:rPr>
              <w:t xml:space="preserve">1 885,0</w:t>
            </w:r>
          </w:p>
        </w:tc>
        <w:tc>
          <w:tcPr>
            <w:tcW w:w="1084" w:type="dxa"/>
            <w:vAlign w:val="center"/>
          </w:tcPr>
          <w:p>
            <w:pPr>
              <w:pStyle w:val="0"/>
              <w:jc w:val="center"/>
            </w:pPr>
            <w:r>
              <w:rPr>
                <w:sz w:val="20"/>
              </w:rPr>
              <w:t xml:space="preserve">1 498,2</w:t>
            </w:r>
          </w:p>
        </w:tc>
        <w:tc>
          <w:tcPr>
            <w:tcW w:w="1084" w:type="dxa"/>
            <w:vAlign w:val="center"/>
          </w:tcPr>
          <w:p>
            <w:pPr>
              <w:pStyle w:val="0"/>
              <w:jc w:val="center"/>
            </w:pPr>
            <w:r>
              <w:rPr>
                <w:sz w:val="20"/>
              </w:rPr>
              <w:t xml:space="preserve">1 270,80</w:t>
            </w:r>
          </w:p>
        </w:tc>
        <w:tc>
          <w:tcPr>
            <w:tcW w:w="964" w:type="dxa"/>
            <w:vAlign w:val="center"/>
          </w:tcPr>
          <w:p>
            <w:pPr>
              <w:pStyle w:val="0"/>
              <w:jc w:val="center"/>
            </w:pPr>
            <w:r>
              <w:rPr>
                <w:sz w:val="20"/>
              </w:rPr>
              <w:t xml:space="preserve">3 329,0</w:t>
            </w:r>
          </w:p>
        </w:tc>
      </w:tr>
      <w:tr>
        <w:tc>
          <w:tcPr>
            <w:tcW w:w="2149" w:type="dxa"/>
            <w:vAlign w:val="center"/>
          </w:tcPr>
          <w:p>
            <w:pPr>
              <w:pStyle w:val="0"/>
              <w:jc w:val="both"/>
            </w:pPr>
            <w:r>
              <w:rPr>
                <w:sz w:val="20"/>
              </w:rPr>
              <w:t xml:space="preserve">Прохоровский район</w:t>
            </w:r>
          </w:p>
        </w:tc>
        <w:tc>
          <w:tcPr>
            <w:tcW w:w="1204" w:type="dxa"/>
            <w:vAlign w:val="center"/>
          </w:tcPr>
          <w:p>
            <w:pPr>
              <w:pStyle w:val="0"/>
              <w:jc w:val="center"/>
            </w:pPr>
            <w:r>
              <w:rPr>
                <w:sz w:val="20"/>
              </w:rPr>
              <w:t xml:space="preserve">74</w:t>
            </w:r>
          </w:p>
        </w:tc>
        <w:tc>
          <w:tcPr>
            <w:tcW w:w="1204" w:type="dxa"/>
            <w:vAlign w:val="center"/>
          </w:tcPr>
          <w:p>
            <w:pPr>
              <w:pStyle w:val="0"/>
              <w:jc w:val="center"/>
            </w:pPr>
            <w:r>
              <w:rPr>
                <w:sz w:val="20"/>
              </w:rPr>
              <w:t xml:space="preserve">80</w:t>
            </w:r>
          </w:p>
        </w:tc>
        <w:tc>
          <w:tcPr>
            <w:tcW w:w="1304" w:type="dxa"/>
            <w:vAlign w:val="center"/>
          </w:tcPr>
          <w:p>
            <w:pPr>
              <w:pStyle w:val="0"/>
              <w:jc w:val="center"/>
            </w:pPr>
            <w:r>
              <w:rPr>
                <w:sz w:val="20"/>
              </w:rPr>
              <w:t xml:space="preserve">258</w:t>
            </w:r>
          </w:p>
        </w:tc>
        <w:tc>
          <w:tcPr>
            <w:tcW w:w="904" w:type="dxa"/>
            <w:vAlign w:val="center"/>
          </w:tcPr>
          <w:p>
            <w:pPr>
              <w:pStyle w:val="0"/>
              <w:jc w:val="center"/>
            </w:pPr>
            <w:r>
              <w:rPr>
                <w:sz w:val="20"/>
              </w:rPr>
              <w:t xml:space="preserve">80</w:t>
            </w:r>
          </w:p>
        </w:tc>
        <w:tc>
          <w:tcPr>
            <w:tcW w:w="844" w:type="dxa"/>
            <w:vAlign w:val="center"/>
          </w:tcPr>
          <w:p>
            <w:pPr>
              <w:pStyle w:val="0"/>
              <w:jc w:val="center"/>
            </w:pPr>
            <w:r>
              <w:rPr>
                <w:sz w:val="20"/>
              </w:rPr>
              <w:t xml:space="preserve">107</w:t>
            </w:r>
          </w:p>
        </w:tc>
        <w:tc>
          <w:tcPr>
            <w:tcW w:w="964" w:type="dxa"/>
            <w:vAlign w:val="center"/>
          </w:tcPr>
          <w:p>
            <w:pPr>
              <w:pStyle w:val="0"/>
              <w:jc w:val="center"/>
            </w:pPr>
            <w:r>
              <w:rPr>
                <w:sz w:val="20"/>
              </w:rPr>
              <w:t xml:space="preserve">335,2</w:t>
            </w:r>
          </w:p>
        </w:tc>
        <w:tc>
          <w:tcPr>
            <w:tcW w:w="964" w:type="dxa"/>
            <w:vAlign w:val="center"/>
          </w:tcPr>
          <w:p>
            <w:pPr>
              <w:pStyle w:val="0"/>
              <w:jc w:val="center"/>
            </w:pPr>
            <w:r>
              <w:rPr>
                <w:sz w:val="20"/>
              </w:rPr>
              <w:t xml:space="preserve">366,4</w:t>
            </w:r>
          </w:p>
        </w:tc>
        <w:tc>
          <w:tcPr>
            <w:tcW w:w="1084" w:type="dxa"/>
            <w:vAlign w:val="center"/>
          </w:tcPr>
          <w:p>
            <w:pPr>
              <w:pStyle w:val="0"/>
              <w:jc w:val="center"/>
            </w:pPr>
            <w:r>
              <w:rPr>
                <w:sz w:val="20"/>
              </w:rPr>
              <w:t xml:space="preserve">1 173,4</w:t>
            </w:r>
          </w:p>
        </w:tc>
        <w:tc>
          <w:tcPr>
            <w:tcW w:w="1084" w:type="dxa"/>
            <w:vAlign w:val="center"/>
          </w:tcPr>
          <w:p>
            <w:pPr>
              <w:pStyle w:val="0"/>
              <w:jc w:val="center"/>
            </w:pPr>
            <w:r>
              <w:rPr>
                <w:sz w:val="20"/>
              </w:rPr>
              <w:t xml:space="preserve">364,6</w:t>
            </w:r>
          </w:p>
        </w:tc>
        <w:tc>
          <w:tcPr>
            <w:tcW w:w="964" w:type="dxa"/>
            <w:vAlign w:val="center"/>
          </w:tcPr>
          <w:p>
            <w:pPr>
              <w:pStyle w:val="0"/>
              <w:jc w:val="center"/>
            </w:pPr>
            <w:r>
              <w:rPr>
                <w:sz w:val="20"/>
              </w:rPr>
              <w:t xml:space="preserve">491,5</w:t>
            </w:r>
          </w:p>
        </w:tc>
      </w:tr>
      <w:tr>
        <w:tc>
          <w:tcPr>
            <w:tcW w:w="2149" w:type="dxa"/>
            <w:vAlign w:val="center"/>
          </w:tcPr>
          <w:p>
            <w:pPr>
              <w:pStyle w:val="0"/>
              <w:jc w:val="both"/>
            </w:pPr>
            <w:r>
              <w:rPr>
                <w:sz w:val="20"/>
              </w:rPr>
              <w:t xml:space="preserve">Ракитянский район</w:t>
            </w:r>
          </w:p>
        </w:tc>
        <w:tc>
          <w:tcPr>
            <w:tcW w:w="1204" w:type="dxa"/>
            <w:vAlign w:val="center"/>
          </w:tcPr>
          <w:p>
            <w:pPr>
              <w:pStyle w:val="0"/>
              <w:jc w:val="center"/>
            </w:pPr>
            <w:r>
              <w:rPr>
                <w:sz w:val="20"/>
              </w:rPr>
              <w:t xml:space="preserve">174</w:t>
            </w:r>
          </w:p>
        </w:tc>
        <w:tc>
          <w:tcPr>
            <w:tcW w:w="1204" w:type="dxa"/>
            <w:vAlign w:val="center"/>
          </w:tcPr>
          <w:p>
            <w:pPr>
              <w:pStyle w:val="0"/>
              <w:jc w:val="center"/>
            </w:pPr>
            <w:r>
              <w:rPr>
                <w:sz w:val="20"/>
              </w:rPr>
              <w:t xml:space="preserve">207</w:t>
            </w:r>
          </w:p>
        </w:tc>
        <w:tc>
          <w:tcPr>
            <w:tcW w:w="1304" w:type="dxa"/>
            <w:vAlign w:val="center"/>
          </w:tcPr>
          <w:p>
            <w:pPr>
              <w:pStyle w:val="0"/>
              <w:jc w:val="center"/>
            </w:pPr>
            <w:r>
              <w:rPr>
                <w:sz w:val="20"/>
              </w:rPr>
              <w:t xml:space="preserve">284</w:t>
            </w:r>
          </w:p>
        </w:tc>
        <w:tc>
          <w:tcPr>
            <w:tcW w:w="904" w:type="dxa"/>
            <w:vAlign w:val="center"/>
          </w:tcPr>
          <w:p>
            <w:pPr>
              <w:pStyle w:val="0"/>
              <w:jc w:val="center"/>
            </w:pPr>
            <w:r>
              <w:rPr>
                <w:sz w:val="20"/>
              </w:rPr>
              <w:t xml:space="preserve">277</w:t>
            </w:r>
          </w:p>
        </w:tc>
        <w:tc>
          <w:tcPr>
            <w:tcW w:w="844" w:type="dxa"/>
            <w:vAlign w:val="center"/>
          </w:tcPr>
          <w:p>
            <w:pPr>
              <w:pStyle w:val="0"/>
              <w:jc w:val="center"/>
            </w:pPr>
            <w:r>
              <w:rPr>
                <w:sz w:val="20"/>
              </w:rPr>
              <w:t xml:space="preserve">281</w:t>
            </w:r>
          </w:p>
        </w:tc>
        <w:tc>
          <w:tcPr>
            <w:tcW w:w="964" w:type="dxa"/>
            <w:vAlign w:val="center"/>
          </w:tcPr>
          <w:p>
            <w:pPr>
              <w:pStyle w:val="0"/>
              <w:jc w:val="center"/>
            </w:pPr>
            <w:r>
              <w:rPr>
                <w:sz w:val="20"/>
              </w:rPr>
              <w:t xml:space="preserve">335,3</w:t>
            </w:r>
          </w:p>
        </w:tc>
        <w:tc>
          <w:tcPr>
            <w:tcW w:w="964" w:type="dxa"/>
            <w:vAlign w:val="center"/>
          </w:tcPr>
          <w:p>
            <w:pPr>
              <w:pStyle w:val="0"/>
              <w:jc w:val="center"/>
            </w:pPr>
            <w:r>
              <w:rPr>
                <w:sz w:val="20"/>
              </w:rPr>
              <w:t xml:space="preserve">753,4</w:t>
            </w:r>
          </w:p>
        </w:tc>
        <w:tc>
          <w:tcPr>
            <w:tcW w:w="1084" w:type="dxa"/>
            <w:vAlign w:val="center"/>
          </w:tcPr>
          <w:p>
            <w:pPr>
              <w:pStyle w:val="0"/>
              <w:jc w:val="center"/>
            </w:pPr>
            <w:r>
              <w:rPr>
                <w:sz w:val="20"/>
              </w:rPr>
              <w:t xml:space="preserve">1 035,1</w:t>
            </w:r>
          </w:p>
        </w:tc>
        <w:tc>
          <w:tcPr>
            <w:tcW w:w="1084" w:type="dxa"/>
            <w:vAlign w:val="center"/>
          </w:tcPr>
          <w:p>
            <w:pPr>
              <w:pStyle w:val="0"/>
              <w:jc w:val="center"/>
            </w:pPr>
            <w:r>
              <w:rPr>
                <w:sz w:val="20"/>
              </w:rPr>
              <w:t xml:space="preserve">1 016,40</w:t>
            </w:r>
          </w:p>
        </w:tc>
        <w:tc>
          <w:tcPr>
            <w:tcW w:w="964" w:type="dxa"/>
            <w:vAlign w:val="center"/>
          </w:tcPr>
          <w:p>
            <w:pPr>
              <w:pStyle w:val="0"/>
              <w:jc w:val="center"/>
            </w:pPr>
            <w:r>
              <w:rPr>
                <w:sz w:val="20"/>
              </w:rPr>
              <w:t xml:space="preserve">1 035,4</w:t>
            </w:r>
          </w:p>
        </w:tc>
      </w:tr>
      <w:tr>
        <w:tc>
          <w:tcPr>
            <w:tcW w:w="2149" w:type="dxa"/>
            <w:vAlign w:val="center"/>
          </w:tcPr>
          <w:p>
            <w:pPr>
              <w:pStyle w:val="0"/>
              <w:jc w:val="both"/>
            </w:pPr>
            <w:r>
              <w:rPr>
                <w:sz w:val="20"/>
              </w:rPr>
              <w:t xml:space="preserve">Ровеньский район</w:t>
            </w:r>
          </w:p>
        </w:tc>
        <w:tc>
          <w:tcPr>
            <w:tcW w:w="1204" w:type="dxa"/>
            <w:vAlign w:val="center"/>
          </w:tcPr>
          <w:p>
            <w:pPr>
              <w:pStyle w:val="0"/>
              <w:jc w:val="center"/>
            </w:pPr>
            <w:r>
              <w:rPr>
                <w:sz w:val="20"/>
              </w:rPr>
              <w:t xml:space="preserve">1 648</w:t>
            </w:r>
          </w:p>
        </w:tc>
        <w:tc>
          <w:tcPr>
            <w:tcW w:w="1204" w:type="dxa"/>
            <w:vAlign w:val="center"/>
          </w:tcPr>
          <w:p>
            <w:pPr>
              <w:pStyle w:val="0"/>
              <w:jc w:val="center"/>
            </w:pPr>
            <w:r>
              <w:rPr>
                <w:sz w:val="20"/>
              </w:rPr>
              <w:t xml:space="preserve">341</w:t>
            </w:r>
          </w:p>
        </w:tc>
        <w:tc>
          <w:tcPr>
            <w:tcW w:w="1304" w:type="dxa"/>
            <w:vAlign w:val="center"/>
          </w:tcPr>
          <w:p>
            <w:pPr>
              <w:pStyle w:val="0"/>
              <w:jc w:val="center"/>
            </w:pPr>
            <w:r>
              <w:rPr>
                <w:sz w:val="20"/>
              </w:rPr>
              <w:t xml:space="preserve">272</w:t>
            </w:r>
          </w:p>
        </w:tc>
        <w:tc>
          <w:tcPr>
            <w:tcW w:w="904" w:type="dxa"/>
            <w:vAlign w:val="center"/>
          </w:tcPr>
          <w:p>
            <w:pPr>
              <w:pStyle w:val="0"/>
              <w:jc w:val="center"/>
            </w:pPr>
            <w:r>
              <w:rPr>
                <w:sz w:val="20"/>
              </w:rPr>
              <w:t xml:space="preserve">280</w:t>
            </w:r>
          </w:p>
        </w:tc>
        <w:tc>
          <w:tcPr>
            <w:tcW w:w="844" w:type="dxa"/>
            <w:vAlign w:val="center"/>
          </w:tcPr>
          <w:p>
            <w:pPr>
              <w:pStyle w:val="0"/>
              <w:jc w:val="center"/>
            </w:pPr>
            <w:r>
              <w:rPr>
                <w:sz w:val="20"/>
              </w:rPr>
              <w:t xml:space="preserve">499</w:t>
            </w:r>
          </w:p>
        </w:tc>
        <w:tc>
          <w:tcPr>
            <w:tcW w:w="964" w:type="dxa"/>
            <w:vAlign w:val="center"/>
          </w:tcPr>
          <w:p>
            <w:pPr>
              <w:pStyle w:val="0"/>
              <w:jc w:val="center"/>
            </w:pPr>
            <w:r>
              <w:rPr>
                <w:sz w:val="20"/>
              </w:rPr>
              <w:t xml:space="preserve">629,8</w:t>
            </w:r>
          </w:p>
        </w:tc>
        <w:tc>
          <w:tcPr>
            <w:tcW w:w="964" w:type="dxa"/>
            <w:vAlign w:val="center"/>
          </w:tcPr>
          <w:p>
            <w:pPr>
              <w:pStyle w:val="0"/>
              <w:jc w:val="center"/>
            </w:pPr>
            <w:r>
              <w:rPr>
                <w:sz w:val="20"/>
              </w:rPr>
              <w:t xml:space="preserve">1 802,3</w:t>
            </w:r>
          </w:p>
        </w:tc>
        <w:tc>
          <w:tcPr>
            <w:tcW w:w="1084" w:type="dxa"/>
            <w:vAlign w:val="center"/>
          </w:tcPr>
          <w:p>
            <w:pPr>
              <w:pStyle w:val="0"/>
              <w:jc w:val="center"/>
            </w:pPr>
            <w:r>
              <w:rPr>
                <w:sz w:val="20"/>
              </w:rPr>
              <w:t xml:space="preserve">1 441,8</w:t>
            </w:r>
          </w:p>
        </w:tc>
        <w:tc>
          <w:tcPr>
            <w:tcW w:w="1084" w:type="dxa"/>
            <w:vAlign w:val="center"/>
          </w:tcPr>
          <w:p>
            <w:pPr>
              <w:pStyle w:val="0"/>
              <w:jc w:val="center"/>
            </w:pPr>
            <w:r>
              <w:rPr>
                <w:sz w:val="20"/>
              </w:rPr>
              <w:t xml:space="preserve">1 487,50</w:t>
            </w:r>
          </w:p>
        </w:tc>
        <w:tc>
          <w:tcPr>
            <w:tcW w:w="964" w:type="dxa"/>
            <w:vAlign w:val="center"/>
          </w:tcPr>
          <w:p>
            <w:pPr>
              <w:pStyle w:val="0"/>
              <w:jc w:val="center"/>
            </w:pPr>
            <w:r>
              <w:rPr>
                <w:sz w:val="20"/>
              </w:rPr>
              <w:t xml:space="preserve">2 678,9</w:t>
            </w:r>
          </w:p>
        </w:tc>
      </w:tr>
      <w:tr>
        <w:tc>
          <w:tcPr>
            <w:tcW w:w="2149" w:type="dxa"/>
            <w:vAlign w:val="center"/>
          </w:tcPr>
          <w:p>
            <w:pPr>
              <w:pStyle w:val="0"/>
              <w:jc w:val="both"/>
            </w:pPr>
            <w:r>
              <w:rPr>
                <w:sz w:val="20"/>
              </w:rPr>
              <w:t xml:space="preserve">Старооскольский городской округ</w:t>
            </w:r>
          </w:p>
        </w:tc>
        <w:tc>
          <w:tcPr>
            <w:tcW w:w="1204" w:type="dxa"/>
            <w:vAlign w:val="center"/>
          </w:tcPr>
          <w:p>
            <w:pPr>
              <w:pStyle w:val="0"/>
              <w:jc w:val="center"/>
            </w:pPr>
            <w:r>
              <w:rPr>
                <w:sz w:val="20"/>
              </w:rPr>
              <w:t xml:space="preserve">1 199</w:t>
            </w:r>
          </w:p>
        </w:tc>
        <w:tc>
          <w:tcPr>
            <w:tcW w:w="1204" w:type="dxa"/>
            <w:vAlign w:val="center"/>
          </w:tcPr>
          <w:p>
            <w:pPr>
              <w:pStyle w:val="0"/>
              <w:jc w:val="center"/>
            </w:pPr>
            <w:r>
              <w:rPr>
                <w:sz w:val="20"/>
              </w:rPr>
              <w:t xml:space="preserve">1 526</w:t>
            </w:r>
          </w:p>
        </w:tc>
        <w:tc>
          <w:tcPr>
            <w:tcW w:w="1304" w:type="dxa"/>
            <w:vAlign w:val="center"/>
          </w:tcPr>
          <w:p>
            <w:pPr>
              <w:pStyle w:val="0"/>
              <w:jc w:val="center"/>
            </w:pPr>
            <w:r>
              <w:rPr>
                <w:sz w:val="20"/>
              </w:rPr>
              <w:t xml:space="preserve">1 790</w:t>
            </w:r>
          </w:p>
        </w:tc>
        <w:tc>
          <w:tcPr>
            <w:tcW w:w="904" w:type="dxa"/>
            <w:vAlign w:val="center"/>
          </w:tcPr>
          <w:p>
            <w:pPr>
              <w:pStyle w:val="0"/>
              <w:jc w:val="center"/>
            </w:pPr>
            <w:r>
              <w:rPr>
                <w:sz w:val="20"/>
              </w:rPr>
              <w:t xml:space="preserve">1 197</w:t>
            </w:r>
          </w:p>
        </w:tc>
        <w:tc>
          <w:tcPr>
            <w:tcW w:w="844" w:type="dxa"/>
            <w:vAlign w:val="center"/>
          </w:tcPr>
          <w:p>
            <w:pPr>
              <w:pStyle w:val="0"/>
              <w:jc w:val="center"/>
            </w:pPr>
            <w:r>
              <w:rPr>
                <w:sz w:val="20"/>
              </w:rPr>
              <w:t xml:space="preserve">8 604</w:t>
            </w:r>
          </w:p>
        </w:tc>
        <w:tc>
          <w:tcPr>
            <w:tcW w:w="964" w:type="dxa"/>
            <w:vAlign w:val="center"/>
          </w:tcPr>
          <w:p>
            <w:pPr>
              <w:pStyle w:val="0"/>
              <w:jc w:val="center"/>
            </w:pPr>
            <w:r>
              <w:rPr>
                <w:sz w:val="20"/>
              </w:rPr>
              <w:t xml:space="preserve">8 639,1</w:t>
            </w:r>
          </w:p>
        </w:tc>
        <w:tc>
          <w:tcPr>
            <w:tcW w:w="964" w:type="dxa"/>
            <w:vAlign w:val="center"/>
          </w:tcPr>
          <w:p>
            <w:pPr>
              <w:pStyle w:val="0"/>
              <w:jc w:val="center"/>
            </w:pPr>
            <w:r>
              <w:rPr>
                <w:sz w:val="20"/>
              </w:rPr>
              <w:t xml:space="preserve">730,4</w:t>
            </w:r>
          </w:p>
        </w:tc>
        <w:tc>
          <w:tcPr>
            <w:tcW w:w="1084" w:type="dxa"/>
            <w:vAlign w:val="center"/>
          </w:tcPr>
          <w:p>
            <w:pPr>
              <w:pStyle w:val="0"/>
              <w:jc w:val="center"/>
            </w:pPr>
            <w:r>
              <w:rPr>
                <w:sz w:val="20"/>
              </w:rPr>
              <w:t xml:space="preserve">858,4</w:t>
            </w:r>
          </w:p>
        </w:tc>
        <w:tc>
          <w:tcPr>
            <w:tcW w:w="1084" w:type="dxa"/>
            <w:vAlign w:val="center"/>
          </w:tcPr>
          <w:p>
            <w:pPr>
              <w:pStyle w:val="0"/>
              <w:jc w:val="center"/>
            </w:pPr>
            <w:r>
              <w:rPr>
                <w:sz w:val="20"/>
              </w:rPr>
              <w:t xml:space="preserve">575,8</w:t>
            </w:r>
          </w:p>
        </w:tc>
        <w:tc>
          <w:tcPr>
            <w:tcW w:w="964" w:type="dxa"/>
            <w:vAlign w:val="center"/>
          </w:tcPr>
          <w:p>
            <w:pPr>
              <w:pStyle w:val="0"/>
              <w:jc w:val="center"/>
            </w:pPr>
            <w:r>
              <w:rPr>
                <w:sz w:val="20"/>
              </w:rPr>
              <w:t xml:space="preserve">4 165,5</w:t>
            </w:r>
          </w:p>
        </w:tc>
      </w:tr>
      <w:tr>
        <w:tc>
          <w:tcPr>
            <w:tcW w:w="2149" w:type="dxa"/>
            <w:vAlign w:val="center"/>
          </w:tcPr>
          <w:p>
            <w:pPr>
              <w:pStyle w:val="0"/>
              <w:jc w:val="both"/>
            </w:pPr>
            <w:r>
              <w:rPr>
                <w:sz w:val="20"/>
              </w:rPr>
              <w:t xml:space="preserve">Чернянский район</w:t>
            </w:r>
          </w:p>
        </w:tc>
        <w:tc>
          <w:tcPr>
            <w:tcW w:w="1204" w:type="dxa"/>
            <w:vAlign w:val="center"/>
          </w:tcPr>
          <w:p>
            <w:pPr>
              <w:pStyle w:val="0"/>
              <w:jc w:val="center"/>
            </w:pPr>
            <w:r>
              <w:rPr>
                <w:sz w:val="20"/>
              </w:rPr>
              <w:t xml:space="preserve">339</w:t>
            </w:r>
          </w:p>
        </w:tc>
        <w:tc>
          <w:tcPr>
            <w:tcW w:w="1204" w:type="dxa"/>
            <w:vAlign w:val="center"/>
          </w:tcPr>
          <w:p>
            <w:pPr>
              <w:pStyle w:val="0"/>
              <w:jc w:val="center"/>
            </w:pPr>
            <w:r>
              <w:rPr>
                <w:sz w:val="20"/>
              </w:rPr>
              <w:t xml:space="preserve">283</w:t>
            </w:r>
          </w:p>
        </w:tc>
        <w:tc>
          <w:tcPr>
            <w:tcW w:w="1304" w:type="dxa"/>
            <w:vAlign w:val="center"/>
          </w:tcPr>
          <w:p>
            <w:pPr>
              <w:pStyle w:val="0"/>
              <w:jc w:val="center"/>
            </w:pPr>
            <w:r>
              <w:rPr>
                <w:sz w:val="20"/>
              </w:rPr>
              <w:t xml:space="preserve">341</w:t>
            </w:r>
          </w:p>
        </w:tc>
        <w:tc>
          <w:tcPr>
            <w:tcW w:w="904" w:type="dxa"/>
            <w:vAlign w:val="center"/>
          </w:tcPr>
          <w:p>
            <w:pPr>
              <w:pStyle w:val="0"/>
              <w:jc w:val="center"/>
            </w:pPr>
            <w:r>
              <w:rPr>
                <w:sz w:val="20"/>
              </w:rPr>
              <w:t xml:space="preserve">345</w:t>
            </w:r>
          </w:p>
        </w:tc>
        <w:tc>
          <w:tcPr>
            <w:tcW w:w="844" w:type="dxa"/>
            <w:vAlign w:val="center"/>
          </w:tcPr>
          <w:p>
            <w:pPr>
              <w:pStyle w:val="0"/>
              <w:jc w:val="center"/>
            </w:pPr>
            <w:r>
              <w:rPr>
                <w:sz w:val="20"/>
              </w:rPr>
              <w:t xml:space="preserve">409</w:t>
            </w:r>
          </w:p>
        </w:tc>
        <w:tc>
          <w:tcPr>
            <w:tcW w:w="964" w:type="dxa"/>
            <w:vAlign w:val="center"/>
          </w:tcPr>
          <w:p>
            <w:pPr>
              <w:pStyle w:val="0"/>
              <w:jc w:val="center"/>
            </w:pPr>
            <w:r>
              <w:rPr>
                <w:sz w:val="20"/>
              </w:rPr>
              <w:t xml:space="preserve">570,7</w:t>
            </w:r>
          </w:p>
        </w:tc>
        <w:tc>
          <w:tcPr>
            <w:tcW w:w="964" w:type="dxa"/>
            <w:vAlign w:val="center"/>
          </w:tcPr>
          <w:p>
            <w:pPr>
              <w:pStyle w:val="0"/>
              <w:jc w:val="center"/>
            </w:pPr>
            <w:r>
              <w:rPr>
                <w:sz w:val="20"/>
              </w:rPr>
              <w:t xml:space="preserve">1 139,2</w:t>
            </w:r>
          </w:p>
        </w:tc>
        <w:tc>
          <w:tcPr>
            <w:tcW w:w="1084" w:type="dxa"/>
            <w:vAlign w:val="center"/>
          </w:tcPr>
          <w:p>
            <w:pPr>
              <w:pStyle w:val="0"/>
              <w:jc w:val="center"/>
            </w:pPr>
            <w:r>
              <w:rPr>
                <w:sz w:val="20"/>
              </w:rPr>
              <w:t xml:space="preserve">1 381,1</w:t>
            </w:r>
          </w:p>
        </w:tc>
        <w:tc>
          <w:tcPr>
            <w:tcW w:w="1084" w:type="dxa"/>
            <w:vAlign w:val="center"/>
          </w:tcPr>
          <w:p>
            <w:pPr>
              <w:pStyle w:val="0"/>
              <w:jc w:val="center"/>
            </w:pPr>
            <w:r>
              <w:rPr>
                <w:sz w:val="20"/>
              </w:rPr>
              <w:t xml:space="preserve">1 403,60</w:t>
            </w:r>
          </w:p>
        </w:tc>
        <w:tc>
          <w:tcPr>
            <w:tcW w:w="964" w:type="dxa"/>
            <w:vAlign w:val="center"/>
          </w:tcPr>
          <w:p>
            <w:pPr>
              <w:pStyle w:val="0"/>
              <w:jc w:val="center"/>
            </w:pPr>
            <w:r>
              <w:rPr>
                <w:sz w:val="20"/>
              </w:rPr>
              <w:t xml:space="preserve">1 679,3</w:t>
            </w:r>
          </w:p>
        </w:tc>
      </w:tr>
      <w:tr>
        <w:tc>
          <w:tcPr>
            <w:tcW w:w="2149" w:type="dxa"/>
            <w:vAlign w:val="center"/>
          </w:tcPr>
          <w:p>
            <w:pPr>
              <w:pStyle w:val="0"/>
              <w:jc w:val="both"/>
            </w:pPr>
            <w:r>
              <w:rPr>
                <w:sz w:val="20"/>
              </w:rPr>
              <w:t xml:space="preserve">Шебекинский городской округ</w:t>
            </w:r>
          </w:p>
        </w:tc>
        <w:tc>
          <w:tcPr>
            <w:tcW w:w="1204" w:type="dxa"/>
            <w:vAlign w:val="center"/>
          </w:tcPr>
          <w:p>
            <w:pPr>
              <w:pStyle w:val="0"/>
              <w:jc w:val="center"/>
            </w:pPr>
            <w:r>
              <w:rPr>
                <w:sz w:val="20"/>
              </w:rPr>
              <w:t xml:space="preserve">449</w:t>
            </w:r>
          </w:p>
        </w:tc>
        <w:tc>
          <w:tcPr>
            <w:tcW w:w="1204" w:type="dxa"/>
            <w:vAlign w:val="center"/>
          </w:tcPr>
          <w:p>
            <w:pPr>
              <w:pStyle w:val="0"/>
              <w:jc w:val="center"/>
            </w:pPr>
            <w:r>
              <w:rPr>
                <w:sz w:val="20"/>
              </w:rPr>
              <w:t xml:space="preserve">544</w:t>
            </w:r>
          </w:p>
        </w:tc>
        <w:tc>
          <w:tcPr>
            <w:tcW w:w="1304" w:type="dxa"/>
            <w:vAlign w:val="center"/>
          </w:tcPr>
          <w:p>
            <w:pPr>
              <w:pStyle w:val="0"/>
              <w:jc w:val="center"/>
            </w:pPr>
            <w:r>
              <w:rPr>
                <w:sz w:val="20"/>
              </w:rPr>
              <w:t xml:space="preserve">511</w:t>
            </w:r>
          </w:p>
        </w:tc>
        <w:tc>
          <w:tcPr>
            <w:tcW w:w="904" w:type="dxa"/>
            <w:vAlign w:val="center"/>
          </w:tcPr>
          <w:p>
            <w:pPr>
              <w:pStyle w:val="0"/>
              <w:jc w:val="center"/>
            </w:pPr>
            <w:r>
              <w:rPr>
                <w:sz w:val="20"/>
              </w:rPr>
              <w:t xml:space="preserve">530</w:t>
            </w:r>
          </w:p>
        </w:tc>
        <w:tc>
          <w:tcPr>
            <w:tcW w:w="844" w:type="dxa"/>
            <w:vAlign w:val="center"/>
          </w:tcPr>
          <w:p>
            <w:pPr>
              <w:pStyle w:val="0"/>
              <w:jc w:val="center"/>
            </w:pPr>
            <w:r>
              <w:rPr>
                <w:sz w:val="20"/>
              </w:rPr>
              <w:t xml:space="preserve">562</w:t>
            </w:r>
          </w:p>
        </w:tc>
        <w:tc>
          <w:tcPr>
            <w:tcW w:w="964" w:type="dxa"/>
            <w:vAlign w:val="center"/>
          </w:tcPr>
          <w:p>
            <w:pPr>
              <w:pStyle w:val="0"/>
              <w:jc w:val="center"/>
            </w:pPr>
            <w:r>
              <w:rPr>
                <w:sz w:val="20"/>
              </w:rPr>
              <w:t xml:space="preserve">1 349,7</w:t>
            </w:r>
          </w:p>
        </w:tc>
        <w:tc>
          <w:tcPr>
            <w:tcW w:w="964" w:type="dxa"/>
            <w:vAlign w:val="center"/>
          </w:tcPr>
          <w:p>
            <w:pPr>
              <w:pStyle w:val="0"/>
              <w:jc w:val="center"/>
            </w:pPr>
            <w:r>
              <w:rPr>
                <w:sz w:val="20"/>
              </w:rPr>
              <w:t xml:space="preserve">752,7</w:t>
            </w:r>
          </w:p>
        </w:tc>
        <w:tc>
          <w:tcPr>
            <w:tcW w:w="1084" w:type="dxa"/>
            <w:vAlign w:val="center"/>
          </w:tcPr>
          <w:p>
            <w:pPr>
              <w:pStyle w:val="0"/>
              <w:jc w:val="center"/>
            </w:pPr>
            <w:r>
              <w:rPr>
                <w:sz w:val="20"/>
              </w:rPr>
              <w:t xml:space="preserve">713,9</w:t>
            </w:r>
          </w:p>
        </w:tc>
        <w:tc>
          <w:tcPr>
            <w:tcW w:w="1084" w:type="dxa"/>
            <w:vAlign w:val="center"/>
          </w:tcPr>
          <w:p>
            <w:pPr>
              <w:pStyle w:val="0"/>
              <w:jc w:val="center"/>
            </w:pPr>
            <w:r>
              <w:rPr>
                <w:sz w:val="20"/>
              </w:rPr>
              <w:t xml:space="preserve">750,2</w:t>
            </w:r>
          </w:p>
        </w:tc>
        <w:tc>
          <w:tcPr>
            <w:tcW w:w="964" w:type="dxa"/>
            <w:vAlign w:val="center"/>
          </w:tcPr>
          <w:p>
            <w:pPr>
              <w:pStyle w:val="0"/>
              <w:jc w:val="center"/>
            </w:pPr>
            <w:r>
              <w:rPr>
                <w:sz w:val="20"/>
              </w:rPr>
              <w:t xml:space="preserve">804,2</w:t>
            </w:r>
          </w:p>
        </w:tc>
      </w:tr>
      <w:tr>
        <w:tc>
          <w:tcPr>
            <w:tcW w:w="2149" w:type="dxa"/>
            <w:vAlign w:val="center"/>
          </w:tcPr>
          <w:p>
            <w:pPr>
              <w:pStyle w:val="0"/>
              <w:jc w:val="both"/>
            </w:pPr>
            <w:r>
              <w:rPr>
                <w:sz w:val="20"/>
              </w:rPr>
              <w:t xml:space="preserve">Яковлевский городской округ</w:t>
            </w:r>
          </w:p>
        </w:tc>
        <w:tc>
          <w:tcPr>
            <w:tcW w:w="1204" w:type="dxa"/>
            <w:vAlign w:val="center"/>
          </w:tcPr>
          <w:p>
            <w:pPr>
              <w:pStyle w:val="0"/>
              <w:jc w:val="center"/>
            </w:pPr>
            <w:r>
              <w:rPr>
                <w:sz w:val="20"/>
              </w:rPr>
              <w:t xml:space="preserve">661</w:t>
            </w:r>
          </w:p>
        </w:tc>
        <w:tc>
          <w:tcPr>
            <w:tcW w:w="1204" w:type="dxa"/>
            <w:vAlign w:val="center"/>
          </w:tcPr>
          <w:p>
            <w:pPr>
              <w:pStyle w:val="0"/>
              <w:jc w:val="center"/>
            </w:pPr>
            <w:r>
              <w:rPr>
                <w:sz w:val="20"/>
              </w:rPr>
              <w:t xml:space="preserve">680</w:t>
            </w:r>
          </w:p>
        </w:tc>
        <w:tc>
          <w:tcPr>
            <w:tcW w:w="1304" w:type="dxa"/>
            <w:vAlign w:val="center"/>
          </w:tcPr>
          <w:p>
            <w:pPr>
              <w:pStyle w:val="0"/>
              <w:jc w:val="center"/>
            </w:pPr>
            <w:r>
              <w:rPr>
                <w:sz w:val="20"/>
              </w:rPr>
              <w:t xml:space="preserve">676</w:t>
            </w:r>
          </w:p>
        </w:tc>
        <w:tc>
          <w:tcPr>
            <w:tcW w:w="904" w:type="dxa"/>
            <w:vAlign w:val="center"/>
          </w:tcPr>
          <w:p>
            <w:pPr>
              <w:pStyle w:val="0"/>
              <w:jc w:val="center"/>
            </w:pPr>
            <w:r>
              <w:rPr>
                <w:sz w:val="20"/>
              </w:rPr>
              <w:t xml:space="preserve">487</w:t>
            </w:r>
          </w:p>
        </w:tc>
        <w:tc>
          <w:tcPr>
            <w:tcW w:w="844" w:type="dxa"/>
            <w:vAlign w:val="center"/>
          </w:tcPr>
          <w:p>
            <w:pPr>
              <w:pStyle w:val="0"/>
              <w:jc w:val="center"/>
            </w:pPr>
            <w:r>
              <w:rPr>
                <w:sz w:val="20"/>
              </w:rPr>
              <w:t xml:space="preserve">1380</w:t>
            </w:r>
          </w:p>
        </w:tc>
        <w:tc>
          <w:tcPr>
            <w:tcW w:w="964" w:type="dxa"/>
            <w:vAlign w:val="center"/>
          </w:tcPr>
          <w:p>
            <w:pPr>
              <w:pStyle w:val="0"/>
              <w:jc w:val="center"/>
            </w:pPr>
            <w:r>
              <w:rPr>
                <w:sz w:val="20"/>
              </w:rPr>
              <w:t xml:space="preserve">613,6</w:t>
            </w:r>
          </w:p>
        </w:tc>
        <w:tc>
          <w:tcPr>
            <w:tcW w:w="964" w:type="dxa"/>
            <w:vAlign w:val="center"/>
          </w:tcPr>
          <w:p>
            <w:pPr>
              <w:pStyle w:val="0"/>
              <w:jc w:val="center"/>
            </w:pPr>
            <w:r>
              <w:rPr>
                <w:sz w:val="20"/>
              </w:rPr>
              <w:t xml:space="preserve">1 504,8</w:t>
            </w:r>
          </w:p>
        </w:tc>
        <w:tc>
          <w:tcPr>
            <w:tcW w:w="1084" w:type="dxa"/>
            <w:vAlign w:val="center"/>
          </w:tcPr>
          <w:p>
            <w:pPr>
              <w:pStyle w:val="0"/>
              <w:jc w:val="center"/>
            </w:pPr>
            <w:r>
              <w:rPr>
                <w:sz w:val="20"/>
              </w:rPr>
              <w:t xml:space="preserve">1 491,4</w:t>
            </w:r>
          </w:p>
        </w:tc>
        <w:tc>
          <w:tcPr>
            <w:tcW w:w="1084" w:type="dxa"/>
            <w:vAlign w:val="center"/>
          </w:tcPr>
          <w:p>
            <w:pPr>
              <w:pStyle w:val="0"/>
              <w:jc w:val="center"/>
            </w:pPr>
            <w:r>
              <w:rPr>
                <w:sz w:val="20"/>
              </w:rPr>
              <w:t xml:space="preserve">1 080,90</w:t>
            </w:r>
          </w:p>
        </w:tc>
        <w:tc>
          <w:tcPr>
            <w:tcW w:w="964" w:type="dxa"/>
            <w:vAlign w:val="center"/>
          </w:tcPr>
          <w:p>
            <w:pPr>
              <w:pStyle w:val="0"/>
              <w:jc w:val="center"/>
            </w:pPr>
            <w:r>
              <w:rPr>
                <w:sz w:val="20"/>
              </w:rPr>
              <w:t xml:space="preserve">3 062,9</w:t>
            </w:r>
          </w:p>
        </w:tc>
      </w:tr>
      <w:tr>
        <w:tc>
          <w:tcPr>
            <w:gridSpan w:val="11"/>
            <w:tcW w:w="12669" w:type="dxa"/>
            <w:vAlign w:val="center"/>
          </w:tcPr>
          <w:p>
            <w:pPr>
              <w:pStyle w:val="0"/>
              <w:jc w:val="center"/>
            </w:pPr>
            <w:r>
              <w:rPr>
                <w:sz w:val="20"/>
              </w:rPr>
              <w:t xml:space="preserve">Общая заболеваемость ишемической болезнью сердца</w:t>
            </w:r>
          </w:p>
        </w:tc>
      </w:tr>
      <w:tr>
        <w:tc>
          <w:tcPr>
            <w:tcW w:w="2149" w:type="dxa"/>
            <w:vAlign w:val="center"/>
          </w:tcPr>
          <w:p>
            <w:pPr>
              <w:pStyle w:val="0"/>
              <w:jc w:val="both"/>
            </w:pPr>
            <w:r>
              <w:rPr>
                <w:sz w:val="20"/>
              </w:rPr>
              <w:t xml:space="preserve">Российская Федерация</w:t>
            </w:r>
          </w:p>
        </w:tc>
        <w:tc>
          <w:tcPr>
            <w:tcW w:w="1204" w:type="dxa"/>
            <w:vAlign w:val="center"/>
          </w:tcPr>
          <w:p>
            <w:pPr>
              <w:pStyle w:val="0"/>
              <w:jc w:val="center"/>
            </w:pPr>
            <w:r>
              <w:rPr>
                <w:sz w:val="20"/>
              </w:rPr>
              <w:t xml:space="preserve">7 817 299</w:t>
            </w:r>
          </w:p>
        </w:tc>
        <w:tc>
          <w:tcPr>
            <w:tcW w:w="1204" w:type="dxa"/>
            <w:vAlign w:val="center"/>
          </w:tcPr>
          <w:p>
            <w:pPr>
              <w:pStyle w:val="0"/>
              <w:jc w:val="center"/>
            </w:pPr>
            <w:r>
              <w:rPr>
                <w:sz w:val="20"/>
              </w:rPr>
              <w:t xml:space="preserve">8 046 194</w:t>
            </w:r>
          </w:p>
        </w:tc>
        <w:tc>
          <w:tcPr>
            <w:tcW w:w="1304" w:type="dxa"/>
            <w:vAlign w:val="center"/>
          </w:tcPr>
          <w:p>
            <w:pPr>
              <w:pStyle w:val="0"/>
              <w:jc w:val="center"/>
            </w:pPr>
            <w:r>
              <w:rPr>
                <w:sz w:val="20"/>
              </w:rPr>
              <w:t xml:space="preserve">7 488 986</w:t>
            </w:r>
          </w:p>
        </w:tc>
        <w:tc>
          <w:tcPr>
            <w:tcW w:w="904" w:type="dxa"/>
            <w:vAlign w:val="center"/>
          </w:tcPr>
          <w:p>
            <w:pPr>
              <w:pStyle w:val="0"/>
            </w:pPr>
            <w:r>
              <w:rPr>
                <w:sz w:val="20"/>
              </w:rPr>
            </w:r>
          </w:p>
        </w:tc>
        <w:tc>
          <w:tcPr>
            <w:tcW w:w="844" w:type="dxa"/>
            <w:vAlign w:val="center"/>
          </w:tcPr>
          <w:p>
            <w:pPr>
              <w:pStyle w:val="0"/>
            </w:pPr>
            <w:r>
              <w:rPr>
                <w:sz w:val="20"/>
              </w:rPr>
            </w:r>
          </w:p>
        </w:tc>
        <w:tc>
          <w:tcPr>
            <w:tcW w:w="964" w:type="dxa"/>
            <w:vAlign w:val="center"/>
          </w:tcPr>
          <w:p>
            <w:pPr>
              <w:pStyle w:val="0"/>
              <w:jc w:val="center"/>
            </w:pPr>
            <w:r>
              <w:rPr>
                <w:sz w:val="20"/>
              </w:rPr>
              <w:t xml:space="preserve">6 696,8</w:t>
            </w:r>
          </w:p>
        </w:tc>
        <w:tc>
          <w:tcPr>
            <w:tcW w:w="964" w:type="dxa"/>
            <w:vAlign w:val="center"/>
          </w:tcPr>
          <w:p>
            <w:pPr>
              <w:pStyle w:val="0"/>
              <w:jc w:val="center"/>
            </w:pPr>
            <w:r>
              <w:rPr>
                <w:sz w:val="20"/>
              </w:rPr>
              <w:t xml:space="preserve">6 902,7</w:t>
            </w:r>
          </w:p>
        </w:tc>
        <w:tc>
          <w:tcPr>
            <w:tcW w:w="1084" w:type="dxa"/>
            <w:vAlign w:val="center"/>
          </w:tcPr>
          <w:p>
            <w:pPr>
              <w:pStyle w:val="0"/>
              <w:jc w:val="center"/>
            </w:pPr>
            <w:r>
              <w:rPr>
                <w:sz w:val="20"/>
              </w:rPr>
              <w:t xml:space="preserve">5103,3</w:t>
            </w:r>
          </w:p>
        </w:tc>
        <w:tc>
          <w:tcPr>
            <w:tcW w:w="1084" w:type="dxa"/>
            <w:vAlign w:val="center"/>
          </w:tcPr>
          <w:p>
            <w:pPr>
              <w:pStyle w:val="0"/>
            </w:pPr>
            <w:r>
              <w:rPr>
                <w:sz w:val="20"/>
              </w:rPr>
            </w:r>
          </w:p>
        </w:tc>
        <w:tc>
          <w:tcPr>
            <w:tcW w:w="964" w:type="dxa"/>
            <w:vAlign w:val="center"/>
          </w:tcPr>
          <w:p>
            <w:pPr>
              <w:pStyle w:val="0"/>
            </w:pPr>
            <w:r>
              <w:rPr>
                <w:sz w:val="20"/>
              </w:rPr>
            </w:r>
          </w:p>
        </w:tc>
      </w:tr>
      <w:tr>
        <w:tc>
          <w:tcPr>
            <w:tcW w:w="2149" w:type="dxa"/>
            <w:vAlign w:val="center"/>
          </w:tcPr>
          <w:p>
            <w:pPr>
              <w:pStyle w:val="0"/>
              <w:jc w:val="both"/>
            </w:pPr>
            <w:r>
              <w:rPr>
                <w:sz w:val="20"/>
              </w:rPr>
              <w:t xml:space="preserve">Белгородская область</w:t>
            </w:r>
          </w:p>
        </w:tc>
        <w:tc>
          <w:tcPr>
            <w:tcW w:w="1204" w:type="dxa"/>
            <w:vAlign w:val="center"/>
          </w:tcPr>
          <w:p>
            <w:pPr>
              <w:pStyle w:val="0"/>
              <w:jc w:val="center"/>
            </w:pPr>
            <w:r>
              <w:rPr>
                <w:sz w:val="20"/>
              </w:rPr>
              <w:t xml:space="preserve">150 688</w:t>
            </w:r>
          </w:p>
        </w:tc>
        <w:tc>
          <w:tcPr>
            <w:tcW w:w="1204" w:type="dxa"/>
            <w:vAlign w:val="center"/>
          </w:tcPr>
          <w:p>
            <w:pPr>
              <w:pStyle w:val="0"/>
              <w:jc w:val="center"/>
            </w:pPr>
            <w:r>
              <w:rPr>
                <w:sz w:val="20"/>
              </w:rPr>
              <w:t xml:space="preserve">168 501</w:t>
            </w:r>
          </w:p>
        </w:tc>
        <w:tc>
          <w:tcPr>
            <w:tcW w:w="1304" w:type="dxa"/>
            <w:vAlign w:val="center"/>
          </w:tcPr>
          <w:p>
            <w:pPr>
              <w:pStyle w:val="0"/>
              <w:jc w:val="center"/>
            </w:pPr>
            <w:r>
              <w:rPr>
                <w:sz w:val="20"/>
              </w:rPr>
              <w:t xml:space="preserve">159 098</w:t>
            </w:r>
          </w:p>
        </w:tc>
        <w:tc>
          <w:tcPr>
            <w:tcW w:w="904" w:type="dxa"/>
            <w:vAlign w:val="center"/>
          </w:tcPr>
          <w:p>
            <w:pPr>
              <w:pStyle w:val="0"/>
              <w:jc w:val="center"/>
            </w:pPr>
            <w:r>
              <w:rPr>
                <w:sz w:val="20"/>
              </w:rPr>
              <w:t xml:space="preserve">161 159</w:t>
            </w:r>
          </w:p>
        </w:tc>
        <w:tc>
          <w:tcPr>
            <w:tcW w:w="844" w:type="dxa"/>
            <w:vAlign w:val="center"/>
          </w:tcPr>
          <w:p>
            <w:pPr>
              <w:pStyle w:val="0"/>
              <w:jc w:val="center"/>
            </w:pPr>
            <w:r>
              <w:rPr>
                <w:sz w:val="20"/>
              </w:rPr>
              <w:t xml:space="preserve">161139</w:t>
            </w:r>
          </w:p>
        </w:tc>
        <w:tc>
          <w:tcPr>
            <w:tcW w:w="964" w:type="dxa"/>
            <w:vAlign w:val="center"/>
          </w:tcPr>
          <w:p>
            <w:pPr>
              <w:pStyle w:val="0"/>
              <w:jc w:val="center"/>
            </w:pPr>
            <w:r>
              <w:rPr>
                <w:sz w:val="20"/>
              </w:rPr>
              <w:t xml:space="preserve">11 939,2</w:t>
            </w:r>
          </w:p>
        </w:tc>
        <w:tc>
          <w:tcPr>
            <w:tcW w:w="964" w:type="dxa"/>
            <w:vAlign w:val="center"/>
          </w:tcPr>
          <w:p>
            <w:pPr>
              <w:pStyle w:val="0"/>
              <w:jc w:val="center"/>
            </w:pPr>
            <w:r>
              <w:rPr>
                <w:sz w:val="20"/>
              </w:rPr>
              <w:t xml:space="preserve">13 392,4</w:t>
            </w:r>
          </w:p>
        </w:tc>
        <w:tc>
          <w:tcPr>
            <w:tcW w:w="1084" w:type="dxa"/>
            <w:vAlign w:val="center"/>
          </w:tcPr>
          <w:p>
            <w:pPr>
              <w:pStyle w:val="0"/>
              <w:jc w:val="center"/>
            </w:pPr>
            <w:r>
              <w:rPr>
                <w:sz w:val="20"/>
              </w:rPr>
              <w:t xml:space="preserve">12 642,3</w:t>
            </w:r>
          </w:p>
        </w:tc>
        <w:tc>
          <w:tcPr>
            <w:tcW w:w="1084" w:type="dxa"/>
            <w:vAlign w:val="center"/>
          </w:tcPr>
          <w:p>
            <w:pPr>
              <w:pStyle w:val="0"/>
              <w:jc w:val="center"/>
            </w:pPr>
            <w:r>
              <w:rPr>
                <w:sz w:val="20"/>
              </w:rPr>
              <w:t xml:space="preserve">12 876,2</w:t>
            </w:r>
          </w:p>
        </w:tc>
        <w:tc>
          <w:tcPr>
            <w:tcW w:w="964" w:type="dxa"/>
            <w:vAlign w:val="center"/>
          </w:tcPr>
          <w:p>
            <w:pPr>
              <w:pStyle w:val="0"/>
              <w:jc w:val="center"/>
            </w:pPr>
            <w:r>
              <w:rPr>
                <w:sz w:val="20"/>
              </w:rPr>
              <w:t xml:space="preserve">12 948,0</w:t>
            </w:r>
          </w:p>
        </w:tc>
      </w:tr>
      <w:tr>
        <w:tc>
          <w:tcPr>
            <w:tcW w:w="2149" w:type="dxa"/>
            <w:vAlign w:val="center"/>
          </w:tcPr>
          <w:p>
            <w:pPr>
              <w:pStyle w:val="0"/>
              <w:jc w:val="both"/>
            </w:pPr>
            <w:r>
              <w:rPr>
                <w:sz w:val="20"/>
              </w:rPr>
              <w:t xml:space="preserve">г. Белгород</w:t>
            </w:r>
          </w:p>
        </w:tc>
        <w:tc>
          <w:tcPr>
            <w:tcW w:w="1204" w:type="dxa"/>
            <w:vAlign w:val="center"/>
          </w:tcPr>
          <w:p>
            <w:pPr>
              <w:pStyle w:val="0"/>
              <w:jc w:val="center"/>
            </w:pPr>
            <w:r>
              <w:rPr>
                <w:sz w:val="20"/>
              </w:rPr>
              <w:t xml:space="preserve">37 176</w:t>
            </w:r>
          </w:p>
        </w:tc>
        <w:tc>
          <w:tcPr>
            <w:tcW w:w="1204" w:type="dxa"/>
            <w:vAlign w:val="center"/>
          </w:tcPr>
          <w:p>
            <w:pPr>
              <w:pStyle w:val="0"/>
              <w:jc w:val="center"/>
            </w:pPr>
            <w:r>
              <w:rPr>
                <w:sz w:val="20"/>
              </w:rPr>
              <w:t xml:space="preserve">37 981</w:t>
            </w:r>
          </w:p>
        </w:tc>
        <w:tc>
          <w:tcPr>
            <w:tcW w:w="1304" w:type="dxa"/>
            <w:vAlign w:val="center"/>
          </w:tcPr>
          <w:p>
            <w:pPr>
              <w:pStyle w:val="0"/>
              <w:jc w:val="center"/>
            </w:pPr>
            <w:r>
              <w:rPr>
                <w:sz w:val="20"/>
              </w:rPr>
              <w:t xml:space="preserve">32 267</w:t>
            </w:r>
          </w:p>
        </w:tc>
        <w:tc>
          <w:tcPr>
            <w:tcW w:w="904" w:type="dxa"/>
            <w:vAlign w:val="center"/>
          </w:tcPr>
          <w:p>
            <w:pPr>
              <w:pStyle w:val="0"/>
              <w:jc w:val="center"/>
            </w:pPr>
            <w:r>
              <w:rPr>
                <w:sz w:val="20"/>
              </w:rPr>
              <w:t xml:space="preserve">31 543</w:t>
            </w:r>
          </w:p>
        </w:tc>
        <w:tc>
          <w:tcPr>
            <w:tcW w:w="844" w:type="dxa"/>
            <w:vAlign w:val="center"/>
          </w:tcPr>
          <w:p>
            <w:pPr>
              <w:pStyle w:val="0"/>
              <w:jc w:val="center"/>
            </w:pPr>
            <w:r>
              <w:rPr>
                <w:sz w:val="20"/>
              </w:rPr>
              <w:t xml:space="preserve">31 237</w:t>
            </w:r>
          </w:p>
        </w:tc>
        <w:tc>
          <w:tcPr>
            <w:tcW w:w="964" w:type="dxa"/>
            <w:vAlign w:val="center"/>
          </w:tcPr>
          <w:p>
            <w:pPr>
              <w:pStyle w:val="0"/>
              <w:jc w:val="center"/>
            </w:pPr>
            <w:r>
              <w:rPr>
                <w:sz w:val="20"/>
              </w:rPr>
              <w:t xml:space="preserve">11 591,8</w:t>
            </w:r>
          </w:p>
        </w:tc>
        <w:tc>
          <w:tcPr>
            <w:tcW w:w="964" w:type="dxa"/>
            <w:vAlign w:val="center"/>
          </w:tcPr>
          <w:p>
            <w:pPr>
              <w:pStyle w:val="0"/>
              <w:jc w:val="center"/>
            </w:pPr>
            <w:r>
              <w:rPr>
                <w:sz w:val="20"/>
              </w:rPr>
              <w:t xml:space="preserve">11 852,9</w:t>
            </w:r>
          </w:p>
        </w:tc>
        <w:tc>
          <w:tcPr>
            <w:tcW w:w="1084" w:type="dxa"/>
            <w:vAlign w:val="center"/>
          </w:tcPr>
          <w:p>
            <w:pPr>
              <w:pStyle w:val="0"/>
              <w:jc w:val="center"/>
            </w:pPr>
            <w:r>
              <w:rPr>
                <w:sz w:val="20"/>
              </w:rPr>
              <w:t xml:space="preserve">10 027,0</w:t>
            </w:r>
          </w:p>
        </w:tc>
        <w:tc>
          <w:tcPr>
            <w:tcW w:w="1084" w:type="dxa"/>
            <w:vAlign w:val="center"/>
          </w:tcPr>
          <w:p>
            <w:pPr>
              <w:pStyle w:val="0"/>
              <w:jc w:val="center"/>
            </w:pPr>
            <w:r>
              <w:rPr>
                <w:sz w:val="20"/>
              </w:rPr>
              <w:t xml:space="preserve">9 865,30</w:t>
            </w:r>
          </w:p>
        </w:tc>
        <w:tc>
          <w:tcPr>
            <w:tcW w:w="964" w:type="dxa"/>
            <w:vAlign w:val="center"/>
          </w:tcPr>
          <w:p>
            <w:pPr>
              <w:pStyle w:val="0"/>
              <w:jc w:val="center"/>
            </w:pPr>
            <w:r>
              <w:rPr>
                <w:sz w:val="20"/>
              </w:rPr>
              <w:t xml:space="preserve">9 767,3</w:t>
            </w:r>
          </w:p>
        </w:tc>
      </w:tr>
      <w:tr>
        <w:tc>
          <w:tcPr>
            <w:tcW w:w="2149" w:type="dxa"/>
            <w:vAlign w:val="center"/>
          </w:tcPr>
          <w:p>
            <w:pPr>
              <w:pStyle w:val="0"/>
              <w:jc w:val="both"/>
            </w:pPr>
            <w:r>
              <w:rPr>
                <w:sz w:val="20"/>
              </w:rPr>
              <w:t xml:space="preserve">Алексеевский городской округ</w:t>
            </w:r>
          </w:p>
        </w:tc>
        <w:tc>
          <w:tcPr>
            <w:tcW w:w="1204" w:type="dxa"/>
            <w:vAlign w:val="center"/>
          </w:tcPr>
          <w:p>
            <w:pPr>
              <w:pStyle w:val="0"/>
              <w:jc w:val="center"/>
            </w:pPr>
            <w:r>
              <w:rPr>
                <w:sz w:val="20"/>
              </w:rPr>
              <w:t xml:space="preserve">4 173</w:t>
            </w:r>
          </w:p>
        </w:tc>
        <w:tc>
          <w:tcPr>
            <w:tcW w:w="1204" w:type="dxa"/>
            <w:vAlign w:val="center"/>
          </w:tcPr>
          <w:p>
            <w:pPr>
              <w:pStyle w:val="0"/>
              <w:jc w:val="center"/>
            </w:pPr>
            <w:r>
              <w:rPr>
                <w:sz w:val="20"/>
              </w:rPr>
              <w:t xml:space="preserve">4 135</w:t>
            </w:r>
          </w:p>
        </w:tc>
        <w:tc>
          <w:tcPr>
            <w:tcW w:w="1304" w:type="dxa"/>
            <w:vAlign w:val="center"/>
          </w:tcPr>
          <w:p>
            <w:pPr>
              <w:pStyle w:val="0"/>
              <w:jc w:val="center"/>
            </w:pPr>
            <w:r>
              <w:rPr>
                <w:sz w:val="20"/>
              </w:rPr>
              <w:t xml:space="preserve">3 948</w:t>
            </w:r>
          </w:p>
        </w:tc>
        <w:tc>
          <w:tcPr>
            <w:tcW w:w="904" w:type="dxa"/>
            <w:vAlign w:val="center"/>
          </w:tcPr>
          <w:p>
            <w:pPr>
              <w:pStyle w:val="0"/>
              <w:jc w:val="center"/>
            </w:pPr>
            <w:r>
              <w:rPr>
                <w:sz w:val="20"/>
              </w:rPr>
              <w:t xml:space="preserve">3 674</w:t>
            </w:r>
          </w:p>
        </w:tc>
        <w:tc>
          <w:tcPr>
            <w:tcW w:w="844" w:type="dxa"/>
            <w:vAlign w:val="center"/>
          </w:tcPr>
          <w:p>
            <w:pPr>
              <w:pStyle w:val="0"/>
              <w:jc w:val="center"/>
            </w:pPr>
            <w:r>
              <w:rPr>
                <w:sz w:val="20"/>
              </w:rPr>
              <w:t xml:space="preserve">3 671</w:t>
            </w:r>
          </w:p>
        </w:tc>
        <w:tc>
          <w:tcPr>
            <w:tcW w:w="964" w:type="dxa"/>
            <w:vAlign w:val="center"/>
          </w:tcPr>
          <w:p>
            <w:pPr>
              <w:pStyle w:val="0"/>
              <w:jc w:val="center"/>
            </w:pPr>
            <w:r>
              <w:rPr>
                <w:sz w:val="20"/>
              </w:rPr>
              <w:t xml:space="preserve">8 423,7</w:t>
            </w:r>
          </w:p>
        </w:tc>
        <w:tc>
          <w:tcPr>
            <w:tcW w:w="964" w:type="dxa"/>
            <w:vAlign w:val="center"/>
          </w:tcPr>
          <w:p>
            <w:pPr>
              <w:pStyle w:val="0"/>
              <w:jc w:val="center"/>
            </w:pPr>
            <w:r>
              <w:rPr>
                <w:sz w:val="20"/>
              </w:rPr>
              <w:t xml:space="preserve">8 415,2</w:t>
            </w:r>
          </w:p>
        </w:tc>
        <w:tc>
          <w:tcPr>
            <w:tcW w:w="1084" w:type="dxa"/>
            <w:vAlign w:val="center"/>
          </w:tcPr>
          <w:p>
            <w:pPr>
              <w:pStyle w:val="0"/>
              <w:jc w:val="center"/>
            </w:pPr>
            <w:r>
              <w:rPr>
                <w:sz w:val="20"/>
              </w:rPr>
              <w:t xml:space="preserve">8 111,6</w:t>
            </w:r>
          </w:p>
        </w:tc>
        <w:tc>
          <w:tcPr>
            <w:tcW w:w="1084" w:type="dxa"/>
            <w:vAlign w:val="center"/>
          </w:tcPr>
          <w:p>
            <w:pPr>
              <w:pStyle w:val="0"/>
              <w:jc w:val="center"/>
            </w:pPr>
            <w:r>
              <w:rPr>
                <w:sz w:val="20"/>
              </w:rPr>
              <w:t xml:space="preserve">7 624,10</w:t>
            </w:r>
          </w:p>
        </w:tc>
        <w:tc>
          <w:tcPr>
            <w:tcW w:w="964" w:type="dxa"/>
            <w:vAlign w:val="center"/>
          </w:tcPr>
          <w:p>
            <w:pPr>
              <w:pStyle w:val="0"/>
              <w:jc w:val="center"/>
            </w:pPr>
            <w:r>
              <w:rPr>
                <w:sz w:val="20"/>
              </w:rPr>
              <w:t xml:space="preserve">7 726,5</w:t>
            </w:r>
          </w:p>
        </w:tc>
      </w:tr>
      <w:tr>
        <w:tc>
          <w:tcPr>
            <w:tcW w:w="2149" w:type="dxa"/>
            <w:vAlign w:val="center"/>
          </w:tcPr>
          <w:p>
            <w:pPr>
              <w:pStyle w:val="0"/>
              <w:jc w:val="both"/>
            </w:pPr>
            <w:r>
              <w:rPr>
                <w:sz w:val="20"/>
              </w:rPr>
              <w:t xml:space="preserve">Белгородский район</w:t>
            </w:r>
          </w:p>
        </w:tc>
        <w:tc>
          <w:tcPr>
            <w:tcW w:w="1204" w:type="dxa"/>
            <w:vAlign w:val="center"/>
          </w:tcPr>
          <w:p>
            <w:pPr>
              <w:pStyle w:val="0"/>
              <w:jc w:val="center"/>
            </w:pPr>
            <w:r>
              <w:rPr>
                <w:sz w:val="20"/>
              </w:rPr>
              <w:t xml:space="preserve">16 682</w:t>
            </w:r>
          </w:p>
        </w:tc>
        <w:tc>
          <w:tcPr>
            <w:tcW w:w="1204" w:type="dxa"/>
            <w:vAlign w:val="center"/>
          </w:tcPr>
          <w:p>
            <w:pPr>
              <w:pStyle w:val="0"/>
              <w:jc w:val="center"/>
            </w:pPr>
            <w:r>
              <w:rPr>
                <w:sz w:val="20"/>
              </w:rPr>
              <w:t xml:space="preserve">17 601</w:t>
            </w:r>
          </w:p>
        </w:tc>
        <w:tc>
          <w:tcPr>
            <w:tcW w:w="1304" w:type="dxa"/>
            <w:vAlign w:val="center"/>
          </w:tcPr>
          <w:p>
            <w:pPr>
              <w:pStyle w:val="0"/>
              <w:jc w:val="center"/>
            </w:pPr>
            <w:r>
              <w:rPr>
                <w:sz w:val="20"/>
              </w:rPr>
              <w:t xml:space="preserve">16 470</w:t>
            </w:r>
          </w:p>
        </w:tc>
        <w:tc>
          <w:tcPr>
            <w:tcW w:w="904" w:type="dxa"/>
            <w:vAlign w:val="center"/>
          </w:tcPr>
          <w:p>
            <w:pPr>
              <w:pStyle w:val="0"/>
              <w:jc w:val="center"/>
            </w:pPr>
            <w:r>
              <w:rPr>
                <w:sz w:val="20"/>
              </w:rPr>
              <w:t xml:space="preserve">18 023</w:t>
            </w:r>
          </w:p>
        </w:tc>
        <w:tc>
          <w:tcPr>
            <w:tcW w:w="844" w:type="dxa"/>
            <w:vAlign w:val="center"/>
          </w:tcPr>
          <w:p>
            <w:pPr>
              <w:pStyle w:val="0"/>
              <w:jc w:val="center"/>
            </w:pPr>
            <w:r>
              <w:rPr>
                <w:sz w:val="20"/>
              </w:rPr>
              <w:t xml:space="preserve">14 813</w:t>
            </w:r>
          </w:p>
        </w:tc>
        <w:tc>
          <w:tcPr>
            <w:tcW w:w="964" w:type="dxa"/>
            <w:vAlign w:val="center"/>
          </w:tcPr>
          <w:p>
            <w:pPr>
              <w:pStyle w:val="0"/>
              <w:jc w:val="center"/>
            </w:pPr>
            <w:r>
              <w:rPr>
                <w:sz w:val="20"/>
              </w:rPr>
              <w:t xml:space="preserve">17 293,7</w:t>
            </w:r>
          </w:p>
        </w:tc>
        <w:tc>
          <w:tcPr>
            <w:tcW w:w="964" w:type="dxa"/>
            <w:vAlign w:val="center"/>
          </w:tcPr>
          <w:p>
            <w:pPr>
              <w:pStyle w:val="0"/>
              <w:jc w:val="center"/>
            </w:pPr>
            <w:r>
              <w:rPr>
                <w:sz w:val="20"/>
              </w:rPr>
              <w:t xml:space="preserve">17 534,5</w:t>
            </w:r>
          </w:p>
        </w:tc>
        <w:tc>
          <w:tcPr>
            <w:tcW w:w="1084" w:type="dxa"/>
            <w:vAlign w:val="center"/>
          </w:tcPr>
          <w:p>
            <w:pPr>
              <w:pStyle w:val="0"/>
              <w:jc w:val="center"/>
            </w:pPr>
            <w:r>
              <w:rPr>
                <w:sz w:val="20"/>
              </w:rPr>
              <w:t xml:space="preserve">15 919,3</w:t>
            </w:r>
          </w:p>
        </w:tc>
        <w:tc>
          <w:tcPr>
            <w:tcW w:w="1084" w:type="dxa"/>
            <w:vAlign w:val="center"/>
          </w:tcPr>
          <w:p>
            <w:pPr>
              <w:pStyle w:val="0"/>
              <w:jc w:val="center"/>
            </w:pPr>
            <w:r>
              <w:rPr>
                <w:sz w:val="20"/>
              </w:rPr>
              <w:t xml:space="preserve">17 288,70</w:t>
            </w:r>
          </w:p>
        </w:tc>
        <w:tc>
          <w:tcPr>
            <w:tcW w:w="964" w:type="dxa"/>
            <w:vAlign w:val="center"/>
          </w:tcPr>
          <w:p>
            <w:pPr>
              <w:pStyle w:val="0"/>
              <w:jc w:val="center"/>
            </w:pPr>
            <w:r>
              <w:rPr>
                <w:sz w:val="20"/>
              </w:rPr>
              <w:t xml:space="preserve">14 248,1</w:t>
            </w:r>
          </w:p>
        </w:tc>
      </w:tr>
      <w:tr>
        <w:tc>
          <w:tcPr>
            <w:tcW w:w="2149" w:type="dxa"/>
            <w:vAlign w:val="center"/>
          </w:tcPr>
          <w:p>
            <w:pPr>
              <w:pStyle w:val="0"/>
              <w:jc w:val="both"/>
            </w:pPr>
            <w:r>
              <w:rPr>
                <w:sz w:val="20"/>
              </w:rPr>
              <w:t xml:space="preserve">Борисовский район</w:t>
            </w:r>
          </w:p>
        </w:tc>
        <w:tc>
          <w:tcPr>
            <w:tcW w:w="1204" w:type="dxa"/>
            <w:vAlign w:val="center"/>
          </w:tcPr>
          <w:p>
            <w:pPr>
              <w:pStyle w:val="0"/>
              <w:jc w:val="center"/>
            </w:pPr>
            <w:r>
              <w:rPr>
                <w:sz w:val="20"/>
              </w:rPr>
              <w:t xml:space="preserve">1 291</w:t>
            </w:r>
          </w:p>
        </w:tc>
        <w:tc>
          <w:tcPr>
            <w:tcW w:w="1204" w:type="dxa"/>
            <w:vAlign w:val="center"/>
          </w:tcPr>
          <w:p>
            <w:pPr>
              <w:pStyle w:val="0"/>
              <w:jc w:val="center"/>
            </w:pPr>
            <w:r>
              <w:rPr>
                <w:sz w:val="20"/>
              </w:rPr>
              <w:t xml:space="preserve">1 665</w:t>
            </w:r>
          </w:p>
        </w:tc>
        <w:tc>
          <w:tcPr>
            <w:tcW w:w="1304" w:type="dxa"/>
            <w:vAlign w:val="center"/>
          </w:tcPr>
          <w:p>
            <w:pPr>
              <w:pStyle w:val="0"/>
              <w:jc w:val="center"/>
            </w:pPr>
            <w:r>
              <w:rPr>
                <w:sz w:val="20"/>
              </w:rPr>
              <w:t xml:space="preserve">1 573</w:t>
            </w:r>
          </w:p>
        </w:tc>
        <w:tc>
          <w:tcPr>
            <w:tcW w:w="904" w:type="dxa"/>
            <w:vAlign w:val="center"/>
          </w:tcPr>
          <w:p>
            <w:pPr>
              <w:pStyle w:val="0"/>
              <w:jc w:val="center"/>
            </w:pPr>
            <w:r>
              <w:rPr>
                <w:sz w:val="20"/>
              </w:rPr>
              <w:t xml:space="preserve">1 530</w:t>
            </w:r>
          </w:p>
        </w:tc>
        <w:tc>
          <w:tcPr>
            <w:tcW w:w="844" w:type="dxa"/>
            <w:vAlign w:val="center"/>
          </w:tcPr>
          <w:p>
            <w:pPr>
              <w:pStyle w:val="0"/>
              <w:jc w:val="center"/>
            </w:pPr>
            <w:r>
              <w:rPr>
                <w:sz w:val="20"/>
              </w:rPr>
              <w:t xml:space="preserve">1 497</w:t>
            </w:r>
          </w:p>
        </w:tc>
        <w:tc>
          <w:tcPr>
            <w:tcW w:w="964" w:type="dxa"/>
            <w:vAlign w:val="center"/>
          </w:tcPr>
          <w:p>
            <w:pPr>
              <w:pStyle w:val="0"/>
              <w:jc w:val="center"/>
            </w:pPr>
            <w:r>
              <w:rPr>
                <w:sz w:val="20"/>
              </w:rPr>
              <w:t xml:space="preserve">6 140,0</w:t>
            </w:r>
          </w:p>
        </w:tc>
        <w:tc>
          <w:tcPr>
            <w:tcW w:w="964" w:type="dxa"/>
            <w:vAlign w:val="center"/>
          </w:tcPr>
          <w:p>
            <w:pPr>
              <w:pStyle w:val="0"/>
              <w:jc w:val="center"/>
            </w:pPr>
            <w:r>
              <w:rPr>
                <w:sz w:val="20"/>
              </w:rPr>
              <w:t xml:space="preserve">8 042,7</w:t>
            </w:r>
          </w:p>
        </w:tc>
        <w:tc>
          <w:tcPr>
            <w:tcW w:w="1084" w:type="dxa"/>
            <w:vAlign w:val="center"/>
          </w:tcPr>
          <w:p>
            <w:pPr>
              <w:pStyle w:val="0"/>
              <w:jc w:val="center"/>
            </w:pPr>
            <w:r>
              <w:rPr>
                <w:sz w:val="20"/>
              </w:rPr>
              <w:t xml:space="preserve">7 692,3</w:t>
            </w:r>
          </w:p>
        </w:tc>
        <w:tc>
          <w:tcPr>
            <w:tcW w:w="1084" w:type="dxa"/>
            <w:vAlign w:val="center"/>
          </w:tcPr>
          <w:p>
            <w:pPr>
              <w:pStyle w:val="0"/>
              <w:jc w:val="center"/>
            </w:pPr>
            <w:r>
              <w:rPr>
                <w:sz w:val="20"/>
              </w:rPr>
              <w:t xml:space="preserve">7 619,50</w:t>
            </w:r>
          </w:p>
        </w:tc>
        <w:tc>
          <w:tcPr>
            <w:tcW w:w="964" w:type="dxa"/>
            <w:vAlign w:val="center"/>
          </w:tcPr>
          <w:p>
            <w:pPr>
              <w:pStyle w:val="0"/>
              <w:jc w:val="center"/>
            </w:pPr>
            <w:r>
              <w:rPr>
                <w:sz w:val="20"/>
              </w:rPr>
              <w:t xml:space="preserve">7 501,5</w:t>
            </w:r>
          </w:p>
        </w:tc>
      </w:tr>
      <w:tr>
        <w:tc>
          <w:tcPr>
            <w:tcW w:w="2149" w:type="dxa"/>
            <w:vAlign w:val="center"/>
          </w:tcPr>
          <w:p>
            <w:pPr>
              <w:pStyle w:val="0"/>
              <w:jc w:val="both"/>
            </w:pPr>
            <w:r>
              <w:rPr>
                <w:sz w:val="20"/>
              </w:rPr>
              <w:t xml:space="preserve">Валуйский городской округ</w:t>
            </w:r>
          </w:p>
        </w:tc>
        <w:tc>
          <w:tcPr>
            <w:tcW w:w="1204" w:type="dxa"/>
            <w:vAlign w:val="center"/>
          </w:tcPr>
          <w:p>
            <w:pPr>
              <w:pStyle w:val="0"/>
              <w:jc w:val="center"/>
            </w:pPr>
            <w:r>
              <w:rPr>
                <w:sz w:val="20"/>
              </w:rPr>
              <w:t xml:space="preserve">11 176</w:t>
            </w:r>
          </w:p>
        </w:tc>
        <w:tc>
          <w:tcPr>
            <w:tcW w:w="1204" w:type="dxa"/>
            <w:vAlign w:val="center"/>
          </w:tcPr>
          <w:p>
            <w:pPr>
              <w:pStyle w:val="0"/>
              <w:jc w:val="center"/>
            </w:pPr>
            <w:r>
              <w:rPr>
                <w:sz w:val="20"/>
              </w:rPr>
              <w:t xml:space="preserve">12 574</w:t>
            </w:r>
          </w:p>
        </w:tc>
        <w:tc>
          <w:tcPr>
            <w:tcW w:w="1304" w:type="dxa"/>
            <w:vAlign w:val="center"/>
          </w:tcPr>
          <w:p>
            <w:pPr>
              <w:pStyle w:val="0"/>
              <w:jc w:val="center"/>
            </w:pPr>
            <w:r>
              <w:rPr>
                <w:sz w:val="20"/>
              </w:rPr>
              <w:t xml:space="preserve">12 277</w:t>
            </w:r>
          </w:p>
        </w:tc>
        <w:tc>
          <w:tcPr>
            <w:tcW w:w="904" w:type="dxa"/>
            <w:vAlign w:val="center"/>
          </w:tcPr>
          <w:p>
            <w:pPr>
              <w:pStyle w:val="0"/>
              <w:jc w:val="center"/>
            </w:pPr>
            <w:r>
              <w:rPr>
                <w:sz w:val="20"/>
              </w:rPr>
              <w:t xml:space="preserve">12 138</w:t>
            </w:r>
          </w:p>
        </w:tc>
        <w:tc>
          <w:tcPr>
            <w:tcW w:w="844" w:type="dxa"/>
            <w:vAlign w:val="center"/>
          </w:tcPr>
          <w:p>
            <w:pPr>
              <w:pStyle w:val="0"/>
              <w:jc w:val="center"/>
            </w:pPr>
            <w:r>
              <w:rPr>
                <w:sz w:val="20"/>
              </w:rPr>
              <w:t xml:space="preserve">12 075</w:t>
            </w:r>
          </w:p>
        </w:tc>
        <w:tc>
          <w:tcPr>
            <w:tcW w:w="964" w:type="dxa"/>
            <w:vAlign w:val="center"/>
          </w:tcPr>
          <w:p>
            <w:pPr>
              <w:pStyle w:val="0"/>
              <w:jc w:val="center"/>
            </w:pPr>
            <w:r>
              <w:rPr>
                <w:sz w:val="20"/>
              </w:rPr>
              <w:t xml:space="preserve">20 654,2</w:t>
            </w:r>
          </w:p>
        </w:tc>
        <w:tc>
          <w:tcPr>
            <w:tcW w:w="964" w:type="dxa"/>
            <w:vAlign w:val="center"/>
          </w:tcPr>
          <w:p>
            <w:pPr>
              <w:pStyle w:val="0"/>
              <w:jc w:val="center"/>
            </w:pPr>
            <w:r>
              <w:rPr>
                <w:sz w:val="20"/>
              </w:rPr>
              <w:t xml:space="preserve">23 413,1</w:t>
            </w:r>
          </w:p>
        </w:tc>
        <w:tc>
          <w:tcPr>
            <w:tcW w:w="1084" w:type="dxa"/>
            <w:vAlign w:val="center"/>
          </w:tcPr>
          <w:p>
            <w:pPr>
              <w:pStyle w:val="0"/>
              <w:jc w:val="center"/>
            </w:pPr>
            <w:r>
              <w:rPr>
                <w:sz w:val="20"/>
              </w:rPr>
              <w:t xml:space="preserve">22 971,7</w:t>
            </w:r>
          </w:p>
        </w:tc>
        <w:tc>
          <w:tcPr>
            <w:tcW w:w="1084" w:type="dxa"/>
            <w:vAlign w:val="center"/>
          </w:tcPr>
          <w:p>
            <w:pPr>
              <w:pStyle w:val="0"/>
              <w:jc w:val="center"/>
            </w:pPr>
            <w:r>
              <w:rPr>
                <w:sz w:val="20"/>
              </w:rPr>
              <w:t xml:space="preserve">22 740,60</w:t>
            </w:r>
          </w:p>
        </w:tc>
        <w:tc>
          <w:tcPr>
            <w:tcW w:w="964" w:type="dxa"/>
            <w:vAlign w:val="center"/>
          </w:tcPr>
          <w:p>
            <w:pPr>
              <w:pStyle w:val="0"/>
              <w:jc w:val="center"/>
            </w:pPr>
            <w:r>
              <w:rPr>
                <w:sz w:val="20"/>
              </w:rPr>
              <w:t xml:space="preserve">22 808,4</w:t>
            </w:r>
          </w:p>
        </w:tc>
      </w:tr>
      <w:tr>
        <w:tc>
          <w:tcPr>
            <w:tcW w:w="2149" w:type="dxa"/>
            <w:vAlign w:val="center"/>
          </w:tcPr>
          <w:p>
            <w:pPr>
              <w:pStyle w:val="0"/>
              <w:jc w:val="both"/>
            </w:pPr>
            <w:r>
              <w:rPr>
                <w:sz w:val="20"/>
              </w:rPr>
              <w:t xml:space="preserve">Вейделевский район</w:t>
            </w:r>
          </w:p>
        </w:tc>
        <w:tc>
          <w:tcPr>
            <w:tcW w:w="1204" w:type="dxa"/>
            <w:vAlign w:val="center"/>
          </w:tcPr>
          <w:p>
            <w:pPr>
              <w:pStyle w:val="0"/>
              <w:jc w:val="center"/>
            </w:pPr>
            <w:r>
              <w:rPr>
                <w:sz w:val="20"/>
              </w:rPr>
              <w:t xml:space="preserve">1 666</w:t>
            </w:r>
          </w:p>
        </w:tc>
        <w:tc>
          <w:tcPr>
            <w:tcW w:w="1204" w:type="dxa"/>
            <w:vAlign w:val="center"/>
          </w:tcPr>
          <w:p>
            <w:pPr>
              <w:pStyle w:val="0"/>
              <w:jc w:val="center"/>
            </w:pPr>
            <w:r>
              <w:rPr>
                <w:sz w:val="20"/>
              </w:rPr>
              <w:t xml:space="preserve">2 033</w:t>
            </w:r>
          </w:p>
        </w:tc>
        <w:tc>
          <w:tcPr>
            <w:tcW w:w="1304" w:type="dxa"/>
            <w:vAlign w:val="center"/>
          </w:tcPr>
          <w:p>
            <w:pPr>
              <w:pStyle w:val="0"/>
              <w:jc w:val="center"/>
            </w:pPr>
            <w:r>
              <w:rPr>
                <w:sz w:val="20"/>
              </w:rPr>
              <w:t xml:space="preserve">1 769</w:t>
            </w:r>
          </w:p>
        </w:tc>
        <w:tc>
          <w:tcPr>
            <w:tcW w:w="904" w:type="dxa"/>
            <w:vAlign w:val="center"/>
          </w:tcPr>
          <w:p>
            <w:pPr>
              <w:pStyle w:val="0"/>
              <w:jc w:val="center"/>
            </w:pPr>
            <w:r>
              <w:rPr>
                <w:sz w:val="20"/>
              </w:rPr>
              <w:t xml:space="preserve">1 808</w:t>
            </w:r>
          </w:p>
        </w:tc>
        <w:tc>
          <w:tcPr>
            <w:tcW w:w="844" w:type="dxa"/>
            <w:vAlign w:val="center"/>
          </w:tcPr>
          <w:p>
            <w:pPr>
              <w:pStyle w:val="0"/>
              <w:jc w:val="center"/>
            </w:pPr>
            <w:r>
              <w:rPr>
                <w:sz w:val="20"/>
              </w:rPr>
              <w:t xml:space="preserve">1 661</w:t>
            </w:r>
          </w:p>
        </w:tc>
        <w:tc>
          <w:tcPr>
            <w:tcW w:w="964" w:type="dxa"/>
            <w:vAlign w:val="center"/>
          </w:tcPr>
          <w:p>
            <w:pPr>
              <w:pStyle w:val="0"/>
              <w:jc w:val="center"/>
            </w:pPr>
            <w:r>
              <w:rPr>
                <w:sz w:val="20"/>
              </w:rPr>
              <w:t xml:space="preserve">10 711,1</w:t>
            </w:r>
          </w:p>
        </w:tc>
        <w:tc>
          <w:tcPr>
            <w:tcW w:w="964" w:type="dxa"/>
            <w:vAlign w:val="center"/>
          </w:tcPr>
          <w:p>
            <w:pPr>
              <w:pStyle w:val="0"/>
              <w:jc w:val="center"/>
            </w:pPr>
            <w:r>
              <w:rPr>
                <w:sz w:val="20"/>
              </w:rPr>
              <w:t xml:space="preserve">13 318,0</w:t>
            </w:r>
          </w:p>
        </w:tc>
        <w:tc>
          <w:tcPr>
            <w:tcW w:w="1084" w:type="dxa"/>
            <w:vAlign w:val="center"/>
          </w:tcPr>
          <w:p>
            <w:pPr>
              <w:pStyle w:val="0"/>
              <w:jc w:val="center"/>
            </w:pPr>
            <w:r>
              <w:rPr>
                <w:sz w:val="20"/>
              </w:rPr>
              <w:t xml:space="preserve">11 812,2</w:t>
            </w:r>
          </w:p>
        </w:tc>
        <w:tc>
          <w:tcPr>
            <w:tcW w:w="1084" w:type="dxa"/>
            <w:vAlign w:val="center"/>
          </w:tcPr>
          <w:p>
            <w:pPr>
              <w:pStyle w:val="0"/>
              <w:jc w:val="center"/>
            </w:pPr>
            <w:r>
              <w:rPr>
                <w:sz w:val="20"/>
              </w:rPr>
              <w:t xml:space="preserve">12 275,10</w:t>
            </w:r>
          </w:p>
        </w:tc>
        <w:tc>
          <w:tcPr>
            <w:tcW w:w="964" w:type="dxa"/>
            <w:vAlign w:val="center"/>
          </w:tcPr>
          <w:p>
            <w:pPr>
              <w:pStyle w:val="0"/>
              <w:jc w:val="center"/>
            </w:pPr>
            <w:r>
              <w:rPr>
                <w:sz w:val="20"/>
              </w:rPr>
              <w:t xml:space="preserve">11 541,9</w:t>
            </w:r>
          </w:p>
        </w:tc>
      </w:tr>
      <w:tr>
        <w:tc>
          <w:tcPr>
            <w:tcW w:w="2149" w:type="dxa"/>
            <w:vAlign w:val="center"/>
          </w:tcPr>
          <w:p>
            <w:pPr>
              <w:pStyle w:val="0"/>
              <w:jc w:val="both"/>
            </w:pPr>
            <w:r>
              <w:rPr>
                <w:sz w:val="20"/>
              </w:rPr>
              <w:t xml:space="preserve">Волоконовский район</w:t>
            </w:r>
          </w:p>
        </w:tc>
        <w:tc>
          <w:tcPr>
            <w:tcW w:w="1204" w:type="dxa"/>
            <w:vAlign w:val="center"/>
          </w:tcPr>
          <w:p>
            <w:pPr>
              <w:pStyle w:val="0"/>
              <w:jc w:val="center"/>
            </w:pPr>
            <w:r>
              <w:rPr>
                <w:sz w:val="20"/>
              </w:rPr>
              <w:t xml:space="preserve">2 642</w:t>
            </w:r>
          </w:p>
        </w:tc>
        <w:tc>
          <w:tcPr>
            <w:tcW w:w="1204" w:type="dxa"/>
            <w:vAlign w:val="center"/>
          </w:tcPr>
          <w:p>
            <w:pPr>
              <w:pStyle w:val="0"/>
              <w:jc w:val="center"/>
            </w:pPr>
            <w:r>
              <w:rPr>
                <w:sz w:val="20"/>
              </w:rPr>
              <w:t xml:space="preserve">2 805</w:t>
            </w:r>
          </w:p>
        </w:tc>
        <w:tc>
          <w:tcPr>
            <w:tcW w:w="1304" w:type="dxa"/>
            <w:vAlign w:val="center"/>
          </w:tcPr>
          <w:p>
            <w:pPr>
              <w:pStyle w:val="0"/>
              <w:jc w:val="center"/>
            </w:pPr>
            <w:r>
              <w:rPr>
                <w:sz w:val="20"/>
              </w:rPr>
              <w:t xml:space="preserve">2 687</w:t>
            </w:r>
          </w:p>
        </w:tc>
        <w:tc>
          <w:tcPr>
            <w:tcW w:w="904" w:type="dxa"/>
            <w:vAlign w:val="center"/>
          </w:tcPr>
          <w:p>
            <w:pPr>
              <w:pStyle w:val="0"/>
              <w:jc w:val="center"/>
            </w:pPr>
            <w:r>
              <w:rPr>
                <w:sz w:val="20"/>
              </w:rPr>
              <w:t xml:space="preserve">2 712</w:t>
            </w:r>
          </w:p>
        </w:tc>
        <w:tc>
          <w:tcPr>
            <w:tcW w:w="844" w:type="dxa"/>
            <w:vAlign w:val="center"/>
          </w:tcPr>
          <w:p>
            <w:pPr>
              <w:pStyle w:val="0"/>
              <w:jc w:val="center"/>
            </w:pPr>
            <w:r>
              <w:rPr>
                <w:sz w:val="20"/>
              </w:rPr>
              <w:t xml:space="preserve">2 701</w:t>
            </w:r>
          </w:p>
        </w:tc>
        <w:tc>
          <w:tcPr>
            <w:tcW w:w="964" w:type="dxa"/>
            <w:vAlign w:val="center"/>
          </w:tcPr>
          <w:p>
            <w:pPr>
              <w:pStyle w:val="0"/>
              <w:jc w:val="center"/>
            </w:pPr>
            <w:r>
              <w:rPr>
                <w:sz w:val="20"/>
              </w:rPr>
              <w:t xml:space="preserve">10 698,5</w:t>
            </w:r>
          </w:p>
        </w:tc>
        <w:tc>
          <w:tcPr>
            <w:tcW w:w="964" w:type="dxa"/>
            <w:vAlign w:val="center"/>
          </w:tcPr>
          <w:p>
            <w:pPr>
              <w:pStyle w:val="0"/>
              <w:jc w:val="center"/>
            </w:pPr>
            <w:r>
              <w:rPr>
                <w:sz w:val="20"/>
              </w:rPr>
              <w:t xml:space="preserve">11 534,7</w:t>
            </w:r>
          </w:p>
        </w:tc>
        <w:tc>
          <w:tcPr>
            <w:tcW w:w="1084" w:type="dxa"/>
            <w:vAlign w:val="center"/>
          </w:tcPr>
          <w:p>
            <w:pPr>
              <w:pStyle w:val="0"/>
              <w:jc w:val="center"/>
            </w:pPr>
            <w:r>
              <w:rPr>
                <w:sz w:val="20"/>
              </w:rPr>
              <w:t xml:space="preserve">11 203,8</w:t>
            </w:r>
          </w:p>
        </w:tc>
        <w:tc>
          <w:tcPr>
            <w:tcW w:w="1084" w:type="dxa"/>
            <w:vAlign w:val="center"/>
          </w:tcPr>
          <w:p>
            <w:pPr>
              <w:pStyle w:val="0"/>
              <w:jc w:val="center"/>
            </w:pPr>
            <w:r>
              <w:rPr>
                <w:sz w:val="20"/>
              </w:rPr>
              <w:t xml:space="preserve">11 337,30</w:t>
            </w:r>
          </w:p>
        </w:tc>
        <w:tc>
          <w:tcPr>
            <w:tcW w:w="964" w:type="dxa"/>
            <w:vAlign w:val="center"/>
          </w:tcPr>
          <w:p>
            <w:pPr>
              <w:pStyle w:val="0"/>
              <w:jc w:val="center"/>
            </w:pPr>
            <w:r>
              <w:rPr>
                <w:sz w:val="20"/>
              </w:rPr>
              <w:t xml:space="preserve">11 439,6</w:t>
            </w:r>
          </w:p>
        </w:tc>
      </w:tr>
      <w:tr>
        <w:tc>
          <w:tcPr>
            <w:tcW w:w="2149" w:type="dxa"/>
            <w:vAlign w:val="center"/>
          </w:tcPr>
          <w:p>
            <w:pPr>
              <w:pStyle w:val="0"/>
              <w:jc w:val="both"/>
            </w:pPr>
            <w:r>
              <w:rPr>
                <w:sz w:val="20"/>
              </w:rPr>
              <w:t xml:space="preserve">Грайворонский городской округ</w:t>
            </w:r>
          </w:p>
        </w:tc>
        <w:tc>
          <w:tcPr>
            <w:tcW w:w="1204" w:type="dxa"/>
            <w:vAlign w:val="center"/>
          </w:tcPr>
          <w:p>
            <w:pPr>
              <w:pStyle w:val="0"/>
              <w:jc w:val="center"/>
            </w:pPr>
            <w:r>
              <w:rPr>
                <w:sz w:val="20"/>
              </w:rPr>
              <w:t xml:space="preserve">2 916</w:t>
            </w:r>
          </w:p>
        </w:tc>
        <w:tc>
          <w:tcPr>
            <w:tcW w:w="1204" w:type="dxa"/>
            <w:vAlign w:val="center"/>
          </w:tcPr>
          <w:p>
            <w:pPr>
              <w:pStyle w:val="0"/>
              <w:jc w:val="center"/>
            </w:pPr>
            <w:r>
              <w:rPr>
                <w:sz w:val="20"/>
              </w:rPr>
              <w:t xml:space="preserve">2 807</w:t>
            </w:r>
          </w:p>
        </w:tc>
        <w:tc>
          <w:tcPr>
            <w:tcW w:w="1304" w:type="dxa"/>
            <w:vAlign w:val="center"/>
          </w:tcPr>
          <w:p>
            <w:pPr>
              <w:pStyle w:val="0"/>
              <w:jc w:val="center"/>
            </w:pPr>
            <w:r>
              <w:rPr>
                <w:sz w:val="20"/>
              </w:rPr>
              <w:t xml:space="preserve">2 012</w:t>
            </w:r>
          </w:p>
        </w:tc>
        <w:tc>
          <w:tcPr>
            <w:tcW w:w="904" w:type="dxa"/>
            <w:vAlign w:val="center"/>
          </w:tcPr>
          <w:p>
            <w:pPr>
              <w:pStyle w:val="0"/>
              <w:jc w:val="center"/>
            </w:pPr>
            <w:r>
              <w:rPr>
                <w:sz w:val="20"/>
              </w:rPr>
              <w:t xml:space="preserve">2 065</w:t>
            </w:r>
          </w:p>
        </w:tc>
        <w:tc>
          <w:tcPr>
            <w:tcW w:w="844" w:type="dxa"/>
            <w:vAlign w:val="center"/>
          </w:tcPr>
          <w:p>
            <w:pPr>
              <w:pStyle w:val="0"/>
              <w:jc w:val="center"/>
            </w:pPr>
            <w:r>
              <w:rPr>
                <w:sz w:val="20"/>
              </w:rPr>
              <w:t xml:space="preserve">1 866</w:t>
            </w:r>
          </w:p>
        </w:tc>
        <w:tc>
          <w:tcPr>
            <w:tcW w:w="964" w:type="dxa"/>
            <w:vAlign w:val="center"/>
          </w:tcPr>
          <w:p>
            <w:pPr>
              <w:pStyle w:val="0"/>
              <w:jc w:val="center"/>
            </w:pPr>
            <w:r>
              <w:rPr>
                <w:sz w:val="20"/>
              </w:rPr>
              <w:t xml:space="preserve">12 108,6</w:t>
            </w:r>
          </w:p>
        </w:tc>
        <w:tc>
          <w:tcPr>
            <w:tcW w:w="964" w:type="dxa"/>
            <w:vAlign w:val="center"/>
          </w:tcPr>
          <w:p>
            <w:pPr>
              <w:pStyle w:val="0"/>
              <w:jc w:val="center"/>
            </w:pPr>
            <w:r>
              <w:rPr>
                <w:sz w:val="20"/>
              </w:rPr>
              <w:t xml:space="preserve">11 683,2</w:t>
            </w:r>
          </w:p>
        </w:tc>
        <w:tc>
          <w:tcPr>
            <w:tcW w:w="1084" w:type="dxa"/>
            <w:vAlign w:val="center"/>
          </w:tcPr>
          <w:p>
            <w:pPr>
              <w:pStyle w:val="0"/>
              <w:jc w:val="center"/>
            </w:pPr>
            <w:r>
              <w:rPr>
                <w:sz w:val="20"/>
              </w:rPr>
              <w:t xml:space="preserve">8 364,9</w:t>
            </w:r>
          </w:p>
        </w:tc>
        <w:tc>
          <w:tcPr>
            <w:tcW w:w="1084" w:type="dxa"/>
            <w:vAlign w:val="center"/>
          </w:tcPr>
          <w:p>
            <w:pPr>
              <w:pStyle w:val="0"/>
              <w:jc w:val="center"/>
            </w:pPr>
            <w:r>
              <w:rPr>
                <w:sz w:val="20"/>
              </w:rPr>
              <w:t xml:space="preserve">8 544,70</w:t>
            </w:r>
          </w:p>
        </w:tc>
        <w:tc>
          <w:tcPr>
            <w:tcW w:w="964" w:type="dxa"/>
            <w:vAlign w:val="center"/>
          </w:tcPr>
          <w:p>
            <w:pPr>
              <w:pStyle w:val="0"/>
              <w:jc w:val="center"/>
            </w:pPr>
            <w:r>
              <w:rPr>
                <w:sz w:val="20"/>
              </w:rPr>
              <w:t xml:space="preserve">7 604,2</w:t>
            </w:r>
          </w:p>
        </w:tc>
      </w:tr>
      <w:tr>
        <w:tc>
          <w:tcPr>
            <w:tcW w:w="2149" w:type="dxa"/>
            <w:vAlign w:val="center"/>
          </w:tcPr>
          <w:p>
            <w:pPr>
              <w:pStyle w:val="0"/>
              <w:jc w:val="both"/>
            </w:pPr>
            <w:r>
              <w:rPr>
                <w:sz w:val="20"/>
              </w:rPr>
              <w:t xml:space="preserve">Губкинский городской округ</w:t>
            </w:r>
          </w:p>
        </w:tc>
        <w:tc>
          <w:tcPr>
            <w:tcW w:w="1204" w:type="dxa"/>
            <w:vAlign w:val="center"/>
          </w:tcPr>
          <w:p>
            <w:pPr>
              <w:pStyle w:val="0"/>
              <w:jc w:val="center"/>
            </w:pPr>
            <w:r>
              <w:rPr>
                <w:sz w:val="20"/>
              </w:rPr>
              <w:t xml:space="preserve">11 803</w:t>
            </w:r>
          </w:p>
        </w:tc>
        <w:tc>
          <w:tcPr>
            <w:tcW w:w="1204" w:type="dxa"/>
            <w:vAlign w:val="center"/>
          </w:tcPr>
          <w:p>
            <w:pPr>
              <w:pStyle w:val="0"/>
              <w:jc w:val="center"/>
            </w:pPr>
            <w:r>
              <w:rPr>
                <w:sz w:val="20"/>
              </w:rPr>
              <w:t xml:space="preserve">13 553</w:t>
            </w:r>
          </w:p>
        </w:tc>
        <w:tc>
          <w:tcPr>
            <w:tcW w:w="1304" w:type="dxa"/>
            <w:vAlign w:val="center"/>
          </w:tcPr>
          <w:p>
            <w:pPr>
              <w:pStyle w:val="0"/>
              <w:jc w:val="center"/>
            </w:pPr>
            <w:r>
              <w:rPr>
                <w:sz w:val="20"/>
              </w:rPr>
              <w:t xml:space="preserve">13 811</w:t>
            </w:r>
          </w:p>
        </w:tc>
        <w:tc>
          <w:tcPr>
            <w:tcW w:w="904" w:type="dxa"/>
            <w:vAlign w:val="center"/>
          </w:tcPr>
          <w:p>
            <w:pPr>
              <w:pStyle w:val="0"/>
              <w:jc w:val="center"/>
            </w:pPr>
            <w:r>
              <w:rPr>
                <w:sz w:val="20"/>
              </w:rPr>
              <w:t xml:space="preserve">14 177</w:t>
            </w:r>
          </w:p>
        </w:tc>
        <w:tc>
          <w:tcPr>
            <w:tcW w:w="844" w:type="dxa"/>
            <w:vAlign w:val="center"/>
          </w:tcPr>
          <w:p>
            <w:pPr>
              <w:pStyle w:val="0"/>
              <w:jc w:val="center"/>
            </w:pPr>
            <w:r>
              <w:rPr>
                <w:sz w:val="20"/>
              </w:rPr>
              <w:t xml:space="preserve">13 676</w:t>
            </w:r>
          </w:p>
        </w:tc>
        <w:tc>
          <w:tcPr>
            <w:tcW w:w="964" w:type="dxa"/>
            <w:vAlign w:val="center"/>
          </w:tcPr>
          <w:p>
            <w:pPr>
              <w:pStyle w:val="0"/>
              <w:jc w:val="center"/>
            </w:pPr>
            <w:r>
              <w:rPr>
                <w:sz w:val="20"/>
              </w:rPr>
              <w:t xml:space="preserve">12 128,2</w:t>
            </w:r>
          </w:p>
        </w:tc>
        <w:tc>
          <w:tcPr>
            <w:tcW w:w="964" w:type="dxa"/>
            <w:vAlign w:val="center"/>
          </w:tcPr>
          <w:p>
            <w:pPr>
              <w:pStyle w:val="0"/>
              <w:jc w:val="center"/>
            </w:pPr>
            <w:r>
              <w:rPr>
                <w:sz w:val="20"/>
              </w:rPr>
              <w:t xml:space="preserve">14 038,6</w:t>
            </w:r>
          </w:p>
        </w:tc>
        <w:tc>
          <w:tcPr>
            <w:tcW w:w="1084" w:type="dxa"/>
            <w:vAlign w:val="center"/>
          </w:tcPr>
          <w:p>
            <w:pPr>
              <w:pStyle w:val="0"/>
              <w:jc w:val="center"/>
            </w:pPr>
            <w:r>
              <w:rPr>
                <w:sz w:val="20"/>
              </w:rPr>
              <w:t xml:space="preserve">14 350,4</w:t>
            </w:r>
          </w:p>
        </w:tc>
        <w:tc>
          <w:tcPr>
            <w:tcW w:w="1084" w:type="dxa"/>
            <w:vAlign w:val="center"/>
          </w:tcPr>
          <w:p>
            <w:pPr>
              <w:pStyle w:val="0"/>
              <w:jc w:val="center"/>
            </w:pPr>
            <w:r>
              <w:rPr>
                <w:sz w:val="20"/>
              </w:rPr>
              <w:t xml:space="preserve">14 794,10</w:t>
            </w:r>
          </w:p>
        </w:tc>
        <w:tc>
          <w:tcPr>
            <w:tcW w:w="964" w:type="dxa"/>
            <w:vAlign w:val="center"/>
          </w:tcPr>
          <w:p>
            <w:pPr>
              <w:pStyle w:val="0"/>
              <w:jc w:val="center"/>
            </w:pPr>
            <w:r>
              <w:rPr>
                <w:sz w:val="20"/>
              </w:rPr>
              <w:t xml:space="preserve">14 377,3</w:t>
            </w:r>
          </w:p>
        </w:tc>
      </w:tr>
      <w:tr>
        <w:tc>
          <w:tcPr>
            <w:tcW w:w="2149" w:type="dxa"/>
            <w:vAlign w:val="center"/>
          </w:tcPr>
          <w:p>
            <w:pPr>
              <w:pStyle w:val="0"/>
              <w:jc w:val="both"/>
            </w:pPr>
            <w:r>
              <w:rPr>
                <w:sz w:val="20"/>
              </w:rPr>
              <w:t xml:space="preserve">Ивнянский район</w:t>
            </w:r>
          </w:p>
        </w:tc>
        <w:tc>
          <w:tcPr>
            <w:tcW w:w="1204" w:type="dxa"/>
            <w:vAlign w:val="center"/>
          </w:tcPr>
          <w:p>
            <w:pPr>
              <w:pStyle w:val="0"/>
              <w:jc w:val="center"/>
            </w:pPr>
            <w:r>
              <w:rPr>
                <w:sz w:val="20"/>
              </w:rPr>
              <w:t xml:space="preserve">1 987</w:t>
            </w:r>
          </w:p>
        </w:tc>
        <w:tc>
          <w:tcPr>
            <w:tcW w:w="1204" w:type="dxa"/>
            <w:vAlign w:val="center"/>
          </w:tcPr>
          <w:p>
            <w:pPr>
              <w:pStyle w:val="0"/>
              <w:jc w:val="center"/>
            </w:pPr>
            <w:r>
              <w:rPr>
                <w:sz w:val="20"/>
              </w:rPr>
              <w:t xml:space="preserve">2 160</w:t>
            </w:r>
          </w:p>
        </w:tc>
        <w:tc>
          <w:tcPr>
            <w:tcW w:w="1304" w:type="dxa"/>
            <w:vAlign w:val="center"/>
          </w:tcPr>
          <w:p>
            <w:pPr>
              <w:pStyle w:val="0"/>
              <w:jc w:val="center"/>
            </w:pPr>
            <w:r>
              <w:rPr>
                <w:sz w:val="20"/>
              </w:rPr>
              <w:t xml:space="preserve">2 130</w:t>
            </w:r>
          </w:p>
        </w:tc>
        <w:tc>
          <w:tcPr>
            <w:tcW w:w="904" w:type="dxa"/>
            <w:vAlign w:val="center"/>
          </w:tcPr>
          <w:p>
            <w:pPr>
              <w:pStyle w:val="0"/>
              <w:jc w:val="center"/>
            </w:pPr>
            <w:r>
              <w:rPr>
                <w:sz w:val="20"/>
              </w:rPr>
              <w:t xml:space="preserve">2 098</w:t>
            </w:r>
          </w:p>
        </w:tc>
        <w:tc>
          <w:tcPr>
            <w:tcW w:w="844" w:type="dxa"/>
            <w:vAlign w:val="center"/>
          </w:tcPr>
          <w:p>
            <w:pPr>
              <w:pStyle w:val="0"/>
              <w:jc w:val="center"/>
            </w:pPr>
            <w:r>
              <w:rPr>
                <w:sz w:val="20"/>
              </w:rPr>
              <w:t xml:space="preserve">2 139</w:t>
            </w:r>
          </w:p>
        </w:tc>
        <w:tc>
          <w:tcPr>
            <w:tcW w:w="964" w:type="dxa"/>
            <w:vAlign w:val="center"/>
          </w:tcPr>
          <w:p>
            <w:pPr>
              <w:pStyle w:val="0"/>
              <w:jc w:val="center"/>
            </w:pPr>
            <w:r>
              <w:rPr>
                <w:sz w:val="20"/>
              </w:rPr>
              <w:t xml:space="preserve">11 259,7</w:t>
            </w:r>
          </w:p>
        </w:tc>
        <w:tc>
          <w:tcPr>
            <w:tcW w:w="964" w:type="dxa"/>
            <w:vAlign w:val="center"/>
          </w:tcPr>
          <w:p>
            <w:pPr>
              <w:pStyle w:val="0"/>
              <w:jc w:val="center"/>
            </w:pPr>
            <w:r>
              <w:rPr>
                <w:sz w:val="20"/>
              </w:rPr>
              <w:t xml:space="preserve">12 481,2</w:t>
            </w:r>
          </w:p>
        </w:tc>
        <w:tc>
          <w:tcPr>
            <w:tcW w:w="1084" w:type="dxa"/>
            <w:vAlign w:val="center"/>
          </w:tcPr>
          <w:p>
            <w:pPr>
              <w:pStyle w:val="0"/>
              <w:jc w:val="center"/>
            </w:pPr>
            <w:r>
              <w:rPr>
                <w:sz w:val="20"/>
              </w:rPr>
              <w:t xml:space="preserve">12 573,8</w:t>
            </w:r>
          </w:p>
        </w:tc>
        <w:tc>
          <w:tcPr>
            <w:tcW w:w="1084" w:type="dxa"/>
            <w:vAlign w:val="center"/>
          </w:tcPr>
          <w:p>
            <w:pPr>
              <w:pStyle w:val="0"/>
              <w:jc w:val="center"/>
            </w:pPr>
            <w:r>
              <w:rPr>
                <w:sz w:val="20"/>
              </w:rPr>
              <w:t xml:space="preserve">12 637,80</w:t>
            </w:r>
          </w:p>
        </w:tc>
        <w:tc>
          <w:tcPr>
            <w:tcW w:w="964" w:type="dxa"/>
            <w:vAlign w:val="center"/>
          </w:tcPr>
          <w:p>
            <w:pPr>
              <w:pStyle w:val="0"/>
              <w:jc w:val="center"/>
            </w:pPr>
            <w:r>
              <w:rPr>
                <w:sz w:val="20"/>
              </w:rPr>
              <w:t xml:space="preserve">13 163,9</w:t>
            </w:r>
          </w:p>
        </w:tc>
      </w:tr>
      <w:tr>
        <w:tc>
          <w:tcPr>
            <w:tcW w:w="2149" w:type="dxa"/>
            <w:vAlign w:val="center"/>
          </w:tcPr>
          <w:p>
            <w:pPr>
              <w:pStyle w:val="0"/>
              <w:jc w:val="both"/>
            </w:pPr>
            <w:r>
              <w:rPr>
                <w:sz w:val="20"/>
              </w:rPr>
              <w:t xml:space="preserve">Корочанский район</w:t>
            </w:r>
          </w:p>
        </w:tc>
        <w:tc>
          <w:tcPr>
            <w:tcW w:w="1204" w:type="dxa"/>
            <w:vAlign w:val="center"/>
          </w:tcPr>
          <w:p>
            <w:pPr>
              <w:pStyle w:val="0"/>
              <w:jc w:val="center"/>
            </w:pPr>
            <w:r>
              <w:rPr>
                <w:sz w:val="20"/>
              </w:rPr>
              <w:t xml:space="preserve">1 865</w:t>
            </w:r>
          </w:p>
        </w:tc>
        <w:tc>
          <w:tcPr>
            <w:tcW w:w="1204" w:type="dxa"/>
            <w:vAlign w:val="center"/>
          </w:tcPr>
          <w:p>
            <w:pPr>
              <w:pStyle w:val="0"/>
              <w:jc w:val="center"/>
            </w:pPr>
            <w:r>
              <w:rPr>
                <w:sz w:val="20"/>
              </w:rPr>
              <w:t xml:space="preserve">1 374</w:t>
            </w:r>
          </w:p>
        </w:tc>
        <w:tc>
          <w:tcPr>
            <w:tcW w:w="1304" w:type="dxa"/>
            <w:vAlign w:val="center"/>
          </w:tcPr>
          <w:p>
            <w:pPr>
              <w:pStyle w:val="0"/>
              <w:jc w:val="center"/>
            </w:pPr>
            <w:r>
              <w:rPr>
                <w:sz w:val="20"/>
              </w:rPr>
              <w:t xml:space="preserve">1 317</w:t>
            </w:r>
          </w:p>
        </w:tc>
        <w:tc>
          <w:tcPr>
            <w:tcW w:w="904" w:type="dxa"/>
            <w:vAlign w:val="center"/>
          </w:tcPr>
          <w:p>
            <w:pPr>
              <w:pStyle w:val="0"/>
              <w:jc w:val="center"/>
            </w:pPr>
            <w:r>
              <w:rPr>
                <w:sz w:val="20"/>
              </w:rPr>
              <w:t xml:space="preserve">1 368</w:t>
            </w:r>
          </w:p>
        </w:tc>
        <w:tc>
          <w:tcPr>
            <w:tcW w:w="844" w:type="dxa"/>
            <w:vAlign w:val="center"/>
          </w:tcPr>
          <w:p>
            <w:pPr>
              <w:pStyle w:val="0"/>
              <w:jc w:val="center"/>
            </w:pPr>
            <w:r>
              <w:rPr>
                <w:sz w:val="20"/>
              </w:rPr>
              <w:t xml:space="preserve">1 513</w:t>
            </w:r>
          </w:p>
        </w:tc>
        <w:tc>
          <w:tcPr>
            <w:tcW w:w="964" w:type="dxa"/>
            <w:vAlign w:val="center"/>
          </w:tcPr>
          <w:p>
            <w:pPr>
              <w:pStyle w:val="0"/>
              <w:jc w:val="center"/>
            </w:pPr>
            <w:r>
              <w:rPr>
                <w:sz w:val="20"/>
              </w:rPr>
              <w:t xml:space="preserve">5 729,5</w:t>
            </w:r>
          </w:p>
        </w:tc>
        <w:tc>
          <w:tcPr>
            <w:tcW w:w="964" w:type="dxa"/>
            <w:vAlign w:val="center"/>
          </w:tcPr>
          <w:p>
            <w:pPr>
              <w:pStyle w:val="0"/>
              <w:jc w:val="center"/>
            </w:pPr>
            <w:r>
              <w:rPr>
                <w:sz w:val="20"/>
              </w:rPr>
              <w:t xml:space="preserve">4 231,6</w:t>
            </w:r>
          </w:p>
        </w:tc>
        <w:tc>
          <w:tcPr>
            <w:tcW w:w="1084" w:type="dxa"/>
            <w:vAlign w:val="center"/>
          </w:tcPr>
          <w:p>
            <w:pPr>
              <w:pStyle w:val="0"/>
              <w:jc w:val="center"/>
            </w:pPr>
            <w:r>
              <w:rPr>
                <w:sz w:val="20"/>
              </w:rPr>
              <w:t xml:space="preserve">4 110,0</w:t>
            </w:r>
          </w:p>
        </w:tc>
        <w:tc>
          <w:tcPr>
            <w:tcW w:w="1084" w:type="dxa"/>
            <w:vAlign w:val="center"/>
          </w:tcPr>
          <w:p>
            <w:pPr>
              <w:pStyle w:val="0"/>
              <w:jc w:val="center"/>
            </w:pPr>
            <w:r>
              <w:rPr>
                <w:sz w:val="20"/>
              </w:rPr>
              <w:t xml:space="preserve">4 365,20</w:t>
            </w:r>
          </w:p>
        </w:tc>
        <w:tc>
          <w:tcPr>
            <w:tcW w:w="964" w:type="dxa"/>
            <w:vAlign w:val="center"/>
          </w:tcPr>
          <w:p>
            <w:pPr>
              <w:pStyle w:val="0"/>
              <w:jc w:val="center"/>
            </w:pPr>
            <w:r>
              <w:rPr>
                <w:sz w:val="20"/>
              </w:rPr>
              <w:t xml:space="preserve">4 939,6</w:t>
            </w:r>
          </w:p>
        </w:tc>
      </w:tr>
      <w:tr>
        <w:tc>
          <w:tcPr>
            <w:tcW w:w="2149" w:type="dxa"/>
            <w:vAlign w:val="center"/>
          </w:tcPr>
          <w:p>
            <w:pPr>
              <w:pStyle w:val="0"/>
              <w:jc w:val="both"/>
            </w:pPr>
            <w:r>
              <w:rPr>
                <w:sz w:val="20"/>
              </w:rPr>
              <w:t xml:space="preserve">Красненский район</w:t>
            </w:r>
          </w:p>
        </w:tc>
        <w:tc>
          <w:tcPr>
            <w:tcW w:w="1204" w:type="dxa"/>
            <w:vAlign w:val="center"/>
          </w:tcPr>
          <w:p>
            <w:pPr>
              <w:pStyle w:val="0"/>
              <w:jc w:val="center"/>
            </w:pPr>
            <w:r>
              <w:rPr>
                <w:sz w:val="20"/>
              </w:rPr>
              <w:t xml:space="preserve">1 655</w:t>
            </w:r>
          </w:p>
        </w:tc>
        <w:tc>
          <w:tcPr>
            <w:tcW w:w="1204" w:type="dxa"/>
            <w:vAlign w:val="center"/>
          </w:tcPr>
          <w:p>
            <w:pPr>
              <w:pStyle w:val="0"/>
              <w:jc w:val="center"/>
            </w:pPr>
            <w:r>
              <w:rPr>
                <w:sz w:val="20"/>
              </w:rPr>
              <w:t xml:space="preserve">1 767</w:t>
            </w:r>
          </w:p>
        </w:tc>
        <w:tc>
          <w:tcPr>
            <w:tcW w:w="1304" w:type="dxa"/>
            <w:vAlign w:val="center"/>
          </w:tcPr>
          <w:p>
            <w:pPr>
              <w:pStyle w:val="0"/>
              <w:jc w:val="center"/>
            </w:pPr>
            <w:r>
              <w:rPr>
                <w:sz w:val="20"/>
              </w:rPr>
              <w:t xml:space="preserve">1 851</w:t>
            </w:r>
          </w:p>
        </w:tc>
        <w:tc>
          <w:tcPr>
            <w:tcW w:w="904" w:type="dxa"/>
            <w:vAlign w:val="center"/>
          </w:tcPr>
          <w:p>
            <w:pPr>
              <w:pStyle w:val="0"/>
              <w:jc w:val="center"/>
            </w:pPr>
            <w:r>
              <w:rPr>
                <w:sz w:val="20"/>
              </w:rPr>
              <w:t xml:space="preserve">1 602</w:t>
            </w:r>
          </w:p>
        </w:tc>
        <w:tc>
          <w:tcPr>
            <w:tcW w:w="844" w:type="dxa"/>
            <w:vAlign w:val="center"/>
          </w:tcPr>
          <w:p>
            <w:pPr>
              <w:pStyle w:val="0"/>
              <w:jc w:val="center"/>
            </w:pPr>
            <w:r>
              <w:rPr>
                <w:sz w:val="20"/>
              </w:rPr>
              <w:t xml:space="preserve">1 509</w:t>
            </w:r>
          </w:p>
        </w:tc>
        <w:tc>
          <w:tcPr>
            <w:tcW w:w="964" w:type="dxa"/>
            <w:vAlign w:val="center"/>
          </w:tcPr>
          <w:p>
            <w:pPr>
              <w:pStyle w:val="0"/>
              <w:jc w:val="center"/>
            </w:pPr>
            <w:r>
              <w:rPr>
                <w:sz w:val="20"/>
              </w:rPr>
              <w:t xml:space="preserve">16 990,0</w:t>
            </w:r>
          </w:p>
        </w:tc>
        <w:tc>
          <w:tcPr>
            <w:tcW w:w="964" w:type="dxa"/>
            <w:vAlign w:val="center"/>
          </w:tcPr>
          <w:p>
            <w:pPr>
              <w:pStyle w:val="0"/>
              <w:jc w:val="center"/>
            </w:pPr>
            <w:r>
              <w:rPr>
                <w:sz w:val="20"/>
              </w:rPr>
              <w:t xml:space="preserve">18 516,2</w:t>
            </w:r>
          </w:p>
        </w:tc>
        <w:tc>
          <w:tcPr>
            <w:tcW w:w="1084" w:type="dxa"/>
            <w:vAlign w:val="center"/>
          </w:tcPr>
          <w:p>
            <w:pPr>
              <w:pStyle w:val="0"/>
              <w:jc w:val="center"/>
            </w:pPr>
            <w:r>
              <w:rPr>
                <w:sz w:val="20"/>
              </w:rPr>
              <w:t xml:space="preserve">19 697,8</w:t>
            </w:r>
          </w:p>
        </w:tc>
        <w:tc>
          <w:tcPr>
            <w:tcW w:w="1084" w:type="dxa"/>
            <w:vAlign w:val="center"/>
          </w:tcPr>
          <w:p>
            <w:pPr>
              <w:pStyle w:val="0"/>
              <w:jc w:val="center"/>
            </w:pPr>
            <w:r>
              <w:rPr>
                <w:sz w:val="20"/>
              </w:rPr>
              <w:t xml:space="preserve">17 187,0</w:t>
            </w:r>
          </w:p>
        </w:tc>
        <w:tc>
          <w:tcPr>
            <w:tcW w:w="964" w:type="dxa"/>
            <w:vAlign w:val="center"/>
          </w:tcPr>
          <w:p>
            <w:pPr>
              <w:pStyle w:val="0"/>
              <w:jc w:val="center"/>
            </w:pPr>
            <w:r>
              <w:rPr>
                <w:sz w:val="20"/>
              </w:rPr>
              <w:t xml:space="preserve">16 393,3</w:t>
            </w:r>
          </w:p>
        </w:tc>
      </w:tr>
      <w:tr>
        <w:tc>
          <w:tcPr>
            <w:tcW w:w="2149" w:type="dxa"/>
            <w:vAlign w:val="center"/>
          </w:tcPr>
          <w:p>
            <w:pPr>
              <w:pStyle w:val="0"/>
              <w:jc w:val="both"/>
            </w:pPr>
            <w:r>
              <w:rPr>
                <w:sz w:val="20"/>
              </w:rPr>
              <w:t xml:space="preserve">Красногвардейский район</w:t>
            </w:r>
          </w:p>
        </w:tc>
        <w:tc>
          <w:tcPr>
            <w:tcW w:w="1204" w:type="dxa"/>
            <w:vAlign w:val="center"/>
          </w:tcPr>
          <w:p>
            <w:pPr>
              <w:pStyle w:val="0"/>
              <w:jc w:val="center"/>
            </w:pPr>
            <w:r>
              <w:rPr>
                <w:sz w:val="20"/>
              </w:rPr>
              <w:t xml:space="preserve">4 279</w:t>
            </w:r>
          </w:p>
        </w:tc>
        <w:tc>
          <w:tcPr>
            <w:tcW w:w="1204" w:type="dxa"/>
            <w:vAlign w:val="center"/>
          </w:tcPr>
          <w:p>
            <w:pPr>
              <w:pStyle w:val="0"/>
              <w:jc w:val="center"/>
            </w:pPr>
            <w:r>
              <w:rPr>
                <w:sz w:val="20"/>
              </w:rPr>
              <w:t xml:space="preserve">4 970</w:t>
            </w:r>
          </w:p>
        </w:tc>
        <w:tc>
          <w:tcPr>
            <w:tcW w:w="1304" w:type="dxa"/>
            <w:vAlign w:val="center"/>
          </w:tcPr>
          <w:p>
            <w:pPr>
              <w:pStyle w:val="0"/>
              <w:jc w:val="center"/>
            </w:pPr>
            <w:r>
              <w:rPr>
                <w:sz w:val="20"/>
              </w:rPr>
              <w:t xml:space="preserve">5 260</w:t>
            </w:r>
          </w:p>
        </w:tc>
        <w:tc>
          <w:tcPr>
            <w:tcW w:w="904" w:type="dxa"/>
            <w:vAlign w:val="center"/>
          </w:tcPr>
          <w:p>
            <w:pPr>
              <w:pStyle w:val="0"/>
              <w:jc w:val="center"/>
            </w:pPr>
            <w:r>
              <w:rPr>
                <w:sz w:val="20"/>
              </w:rPr>
              <w:t xml:space="preserve">5 159</w:t>
            </w:r>
          </w:p>
        </w:tc>
        <w:tc>
          <w:tcPr>
            <w:tcW w:w="844" w:type="dxa"/>
            <w:vAlign w:val="center"/>
          </w:tcPr>
          <w:p>
            <w:pPr>
              <w:pStyle w:val="0"/>
              <w:jc w:val="center"/>
            </w:pPr>
            <w:r>
              <w:rPr>
                <w:sz w:val="20"/>
              </w:rPr>
              <w:t xml:space="preserve">5 219</w:t>
            </w:r>
          </w:p>
        </w:tc>
        <w:tc>
          <w:tcPr>
            <w:tcW w:w="964" w:type="dxa"/>
            <w:vAlign w:val="center"/>
          </w:tcPr>
          <w:p>
            <w:pPr>
              <w:pStyle w:val="0"/>
              <w:jc w:val="center"/>
            </w:pPr>
            <w:r>
              <w:rPr>
                <w:sz w:val="20"/>
              </w:rPr>
              <w:t xml:space="preserve">14 012,1</w:t>
            </w:r>
          </w:p>
        </w:tc>
        <w:tc>
          <w:tcPr>
            <w:tcW w:w="964" w:type="dxa"/>
            <w:vAlign w:val="center"/>
          </w:tcPr>
          <w:p>
            <w:pPr>
              <w:pStyle w:val="0"/>
              <w:jc w:val="center"/>
            </w:pPr>
            <w:r>
              <w:rPr>
                <w:sz w:val="20"/>
              </w:rPr>
              <w:t xml:space="preserve">16 367,5</w:t>
            </w:r>
          </w:p>
        </w:tc>
        <w:tc>
          <w:tcPr>
            <w:tcW w:w="1084" w:type="dxa"/>
            <w:vAlign w:val="center"/>
          </w:tcPr>
          <w:p>
            <w:pPr>
              <w:pStyle w:val="0"/>
              <w:jc w:val="center"/>
            </w:pPr>
            <w:r>
              <w:rPr>
                <w:sz w:val="20"/>
              </w:rPr>
              <w:t xml:space="preserve">17 309,5</w:t>
            </w:r>
          </w:p>
        </w:tc>
        <w:tc>
          <w:tcPr>
            <w:tcW w:w="1084" w:type="dxa"/>
            <w:vAlign w:val="center"/>
          </w:tcPr>
          <w:p>
            <w:pPr>
              <w:pStyle w:val="0"/>
              <w:jc w:val="center"/>
            </w:pPr>
            <w:r>
              <w:rPr>
                <w:sz w:val="20"/>
              </w:rPr>
              <w:t xml:space="preserve">17 099,80</w:t>
            </w:r>
          </w:p>
        </w:tc>
        <w:tc>
          <w:tcPr>
            <w:tcW w:w="964" w:type="dxa"/>
            <w:vAlign w:val="center"/>
          </w:tcPr>
          <w:p>
            <w:pPr>
              <w:pStyle w:val="0"/>
              <w:jc w:val="center"/>
            </w:pPr>
            <w:r>
              <w:rPr>
                <w:sz w:val="20"/>
              </w:rPr>
              <w:t xml:space="preserve">17 498,2</w:t>
            </w:r>
          </w:p>
        </w:tc>
      </w:tr>
      <w:tr>
        <w:tc>
          <w:tcPr>
            <w:tcW w:w="2149" w:type="dxa"/>
            <w:vAlign w:val="center"/>
          </w:tcPr>
          <w:p>
            <w:pPr>
              <w:pStyle w:val="0"/>
              <w:jc w:val="both"/>
            </w:pPr>
            <w:r>
              <w:rPr>
                <w:sz w:val="20"/>
              </w:rPr>
              <w:t xml:space="preserve">Краснояружский район</w:t>
            </w:r>
          </w:p>
        </w:tc>
        <w:tc>
          <w:tcPr>
            <w:tcW w:w="1204" w:type="dxa"/>
            <w:vAlign w:val="center"/>
          </w:tcPr>
          <w:p>
            <w:pPr>
              <w:pStyle w:val="0"/>
              <w:jc w:val="center"/>
            </w:pPr>
            <w:r>
              <w:rPr>
                <w:sz w:val="20"/>
              </w:rPr>
              <w:t xml:space="preserve">689</w:t>
            </w:r>
          </w:p>
        </w:tc>
        <w:tc>
          <w:tcPr>
            <w:tcW w:w="1204" w:type="dxa"/>
            <w:vAlign w:val="center"/>
          </w:tcPr>
          <w:p>
            <w:pPr>
              <w:pStyle w:val="0"/>
              <w:jc w:val="center"/>
            </w:pPr>
            <w:r>
              <w:rPr>
                <w:sz w:val="20"/>
              </w:rPr>
              <w:t xml:space="preserve">826</w:t>
            </w:r>
          </w:p>
        </w:tc>
        <w:tc>
          <w:tcPr>
            <w:tcW w:w="1304" w:type="dxa"/>
            <w:vAlign w:val="center"/>
          </w:tcPr>
          <w:p>
            <w:pPr>
              <w:pStyle w:val="0"/>
              <w:jc w:val="center"/>
            </w:pPr>
            <w:r>
              <w:rPr>
                <w:sz w:val="20"/>
              </w:rPr>
              <w:t xml:space="preserve">2 042</w:t>
            </w:r>
          </w:p>
        </w:tc>
        <w:tc>
          <w:tcPr>
            <w:tcW w:w="904" w:type="dxa"/>
            <w:vAlign w:val="center"/>
          </w:tcPr>
          <w:p>
            <w:pPr>
              <w:pStyle w:val="0"/>
              <w:jc w:val="center"/>
            </w:pPr>
            <w:r>
              <w:rPr>
                <w:sz w:val="20"/>
              </w:rPr>
              <w:t xml:space="preserve">2 059</w:t>
            </w:r>
          </w:p>
        </w:tc>
        <w:tc>
          <w:tcPr>
            <w:tcW w:w="844" w:type="dxa"/>
            <w:vAlign w:val="center"/>
          </w:tcPr>
          <w:p>
            <w:pPr>
              <w:pStyle w:val="0"/>
              <w:jc w:val="center"/>
            </w:pPr>
            <w:r>
              <w:rPr>
                <w:sz w:val="20"/>
              </w:rPr>
              <w:t xml:space="preserve">2 151</w:t>
            </w:r>
          </w:p>
        </w:tc>
        <w:tc>
          <w:tcPr>
            <w:tcW w:w="964" w:type="dxa"/>
            <w:vAlign w:val="center"/>
          </w:tcPr>
          <w:p>
            <w:pPr>
              <w:pStyle w:val="0"/>
              <w:jc w:val="center"/>
            </w:pPr>
            <w:r>
              <w:rPr>
                <w:sz w:val="20"/>
              </w:rPr>
              <w:t xml:space="preserve">6 021,7</w:t>
            </w:r>
          </w:p>
        </w:tc>
        <w:tc>
          <w:tcPr>
            <w:tcW w:w="964" w:type="dxa"/>
            <w:vAlign w:val="center"/>
          </w:tcPr>
          <w:p>
            <w:pPr>
              <w:pStyle w:val="0"/>
              <w:jc w:val="center"/>
            </w:pPr>
            <w:r>
              <w:rPr>
                <w:sz w:val="20"/>
              </w:rPr>
              <w:t xml:space="preserve">7 335,1</w:t>
            </w:r>
          </w:p>
        </w:tc>
        <w:tc>
          <w:tcPr>
            <w:tcW w:w="1084" w:type="dxa"/>
            <w:vAlign w:val="center"/>
          </w:tcPr>
          <w:p>
            <w:pPr>
              <w:pStyle w:val="0"/>
              <w:jc w:val="center"/>
            </w:pPr>
            <w:r>
              <w:rPr>
                <w:sz w:val="20"/>
              </w:rPr>
              <w:t xml:space="preserve">18 294,2</w:t>
            </w:r>
          </w:p>
        </w:tc>
        <w:tc>
          <w:tcPr>
            <w:tcW w:w="1084" w:type="dxa"/>
            <w:vAlign w:val="center"/>
          </w:tcPr>
          <w:p>
            <w:pPr>
              <w:pStyle w:val="0"/>
              <w:jc w:val="center"/>
            </w:pPr>
            <w:r>
              <w:rPr>
                <w:sz w:val="20"/>
              </w:rPr>
              <w:t xml:space="preserve">18 771,10</w:t>
            </w:r>
          </w:p>
        </w:tc>
        <w:tc>
          <w:tcPr>
            <w:tcW w:w="964" w:type="dxa"/>
            <w:vAlign w:val="center"/>
          </w:tcPr>
          <w:p>
            <w:pPr>
              <w:pStyle w:val="0"/>
              <w:jc w:val="center"/>
            </w:pPr>
            <w:r>
              <w:rPr>
                <w:sz w:val="20"/>
              </w:rPr>
              <w:t xml:space="preserve">19 801,2</w:t>
            </w:r>
          </w:p>
        </w:tc>
      </w:tr>
      <w:tr>
        <w:tc>
          <w:tcPr>
            <w:tcW w:w="2149" w:type="dxa"/>
            <w:vAlign w:val="center"/>
          </w:tcPr>
          <w:p>
            <w:pPr>
              <w:pStyle w:val="0"/>
              <w:jc w:val="both"/>
            </w:pPr>
            <w:r>
              <w:rPr>
                <w:sz w:val="20"/>
              </w:rPr>
              <w:t xml:space="preserve">Новооскольский городской округ</w:t>
            </w:r>
          </w:p>
        </w:tc>
        <w:tc>
          <w:tcPr>
            <w:tcW w:w="1204" w:type="dxa"/>
            <w:vAlign w:val="center"/>
          </w:tcPr>
          <w:p>
            <w:pPr>
              <w:pStyle w:val="0"/>
              <w:jc w:val="center"/>
            </w:pPr>
            <w:r>
              <w:rPr>
                <w:sz w:val="20"/>
              </w:rPr>
              <w:t xml:space="preserve">3 705</w:t>
            </w:r>
          </w:p>
        </w:tc>
        <w:tc>
          <w:tcPr>
            <w:tcW w:w="1204" w:type="dxa"/>
            <w:vAlign w:val="center"/>
          </w:tcPr>
          <w:p>
            <w:pPr>
              <w:pStyle w:val="0"/>
              <w:jc w:val="center"/>
            </w:pPr>
            <w:r>
              <w:rPr>
                <w:sz w:val="20"/>
              </w:rPr>
              <w:t xml:space="preserve">10 114</w:t>
            </w:r>
          </w:p>
        </w:tc>
        <w:tc>
          <w:tcPr>
            <w:tcW w:w="1304" w:type="dxa"/>
            <w:vAlign w:val="center"/>
          </w:tcPr>
          <w:p>
            <w:pPr>
              <w:pStyle w:val="0"/>
              <w:jc w:val="center"/>
            </w:pPr>
            <w:r>
              <w:rPr>
                <w:sz w:val="20"/>
              </w:rPr>
              <w:t xml:space="preserve">8 152</w:t>
            </w:r>
          </w:p>
        </w:tc>
        <w:tc>
          <w:tcPr>
            <w:tcW w:w="904" w:type="dxa"/>
            <w:vAlign w:val="center"/>
          </w:tcPr>
          <w:p>
            <w:pPr>
              <w:pStyle w:val="0"/>
              <w:jc w:val="center"/>
            </w:pPr>
            <w:r>
              <w:rPr>
                <w:sz w:val="20"/>
              </w:rPr>
              <w:t xml:space="preserve">7 333</w:t>
            </w:r>
          </w:p>
        </w:tc>
        <w:tc>
          <w:tcPr>
            <w:tcW w:w="844" w:type="dxa"/>
            <w:vAlign w:val="center"/>
          </w:tcPr>
          <w:p>
            <w:pPr>
              <w:pStyle w:val="0"/>
              <w:jc w:val="center"/>
            </w:pPr>
            <w:r>
              <w:rPr>
                <w:sz w:val="20"/>
              </w:rPr>
              <w:t xml:space="preserve">6 341</w:t>
            </w:r>
          </w:p>
        </w:tc>
        <w:tc>
          <w:tcPr>
            <w:tcW w:w="964" w:type="dxa"/>
            <w:vAlign w:val="center"/>
          </w:tcPr>
          <w:p>
            <w:pPr>
              <w:pStyle w:val="0"/>
              <w:jc w:val="center"/>
            </w:pPr>
            <w:r>
              <w:rPr>
                <w:sz w:val="20"/>
              </w:rPr>
              <w:t xml:space="preserve">10 990,2</w:t>
            </w:r>
          </w:p>
        </w:tc>
        <w:tc>
          <w:tcPr>
            <w:tcW w:w="964" w:type="dxa"/>
            <w:vAlign w:val="center"/>
          </w:tcPr>
          <w:p>
            <w:pPr>
              <w:pStyle w:val="0"/>
              <w:jc w:val="center"/>
            </w:pPr>
            <w:r>
              <w:rPr>
                <w:sz w:val="20"/>
              </w:rPr>
              <w:t xml:space="preserve">30 406,2</w:t>
            </w:r>
          </w:p>
        </w:tc>
        <w:tc>
          <w:tcPr>
            <w:tcW w:w="1084" w:type="dxa"/>
            <w:vAlign w:val="center"/>
          </w:tcPr>
          <w:p>
            <w:pPr>
              <w:pStyle w:val="0"/>
              <w:jc w:val="center"/>
            </w:pPr>
            <w:r>
              <w:rPr>
                <w:sz w:val="20"/>
              </w:rPr>
              <w:t xml:space="preserve">24 673,9</w:t>
            </w:r>
          </w:p>
        </w:tc>
        <w:tc>
          <w:tcPr>
            <w:tcW w:w="1084" w:type="dxa"/>
            <w:vAlign w:val="center"/>
          </w:tcPr>
          <w:p>
            <w:pPr>
              <w:pStyle w:val="0"/>
              <w:jc w:val="center"/>
            </w:pPr>
            <w:r>
              <w:rPr>
                <w:sz w:val="20"/>
              </w:rPr>
              <w:t xml:space="preserve">22 400,40</w:t>
            </w:r>
          </w:p>
        </w:tc>
        <w:tc>
          <w:tcPr>
            <w:tcW w:w="964" w:type="dxa"/>
            <w:vAlign w:val="center"/>
          </w:tcPr>
          <w:p>
            <w:pPr>
              <w:pStyle w:val="0"/>
              <w:jc w:val="center"/>
            </w:pPr>
            <w:r>
              <w:rPr>
                <w:sz w:val="20"/>
              </w:rPr>
              <w:t xml:space="preserve">19 509,6</w:t>
            </w:r>
          </w:p>
        </w:tc>
      </w:tr>
      <w:tr>
        <w:tc>
          <w:tcPr>
            <w:tcW w:w="2149" w:type="dxa"/>
            <w:vAlign w:val="center"/>
          </w:tcPr>
          <w:p>
            <w:pPr>
              <w:pStyle w:val="0"/>
              <w:jc w:val="both"/>
            </w:pPr>
            <w:r>
              <w:rPr>
                <w:sz w:val="20"/>
              </w:rPr>
              <w:t xml:space="preserve">Прохоровский район</w:t>
            </w:r>
          </w:p>
        </w:tc>
        <w:tc>
          <w:tcPr>
            <w:tcW w:w="1204" w:type="dxa"/>
            <w:vAlign w:val="center"/>
          </w:tcPr>
          <w:p>
            <w:pPr>
              <w:pStyle w:val="0"/>
              <w:jc w:val="center"/>
            </w:pPr>
            <w:r>
              <w:rPr>
                <w:sz w:val="20"/>
              </w:rPr>
              <w:t xml:space="preserve">6 602</w:t>
            </w:r>
          </w:p>
        </w:tc>
        <w:tc>
          <w:tcPr>
            <w:tcW w:w="1204" w:type="dxa"/>
            <w:vAlign w:val="center"/>
          </w:tcPr>
          <w:p>
            <w:pPr>
              <w:pStyle w:val="0"/>
              <w:jc w:val="center"/>
            </w:pPr>
            <w:r>
              <w:rPr>
                <w:sz w:val="20"/>
              </w:rPr>
              <w:t xml:space="preserve">7 250</w:t>
            </w:r>
          </w:p>
        </w:tc>
        <w:tc>
          <w:tcPr>
            <w:tcW w:w="1304" w:type="dxa"/>
            <w:vAlign w:val="center"/>
          </w:tcPr>
          <w:p>
            <w:pPr>
              <w:pStyle w:val="0"/>
              <w:jc w:val="center"/>
            </w:pPr>
            <w:r>
              <w:rPr>
                <w:sz w:val="20"/>
              </w:rPr>
              <w:t xml:space="preserve">5 835</w:t>
            </w:r>
          </w:p>
        </w:tc>
        <w:tc>
          <w:tcPr>
            <w:tcW w:w="904" w:type="dxa"/>
            <w:vAlign w:val="center"/>
          </w:tcPr>
          <w:p>
            <w:pPr>
              <w:pStyle w:val="0"/>
              <w:jc w:val="center"/>
            </w:pPr>
            <w:r>
              <w:rPr>
                <w:sz w:val="20"/>
              </w:rPr>
              <w:t xml:space="preserve">5 821</w:t>
            </w:r>
          </w:p>
        </w:tc>
        <w:tc>
          <w:tcPr>
            <w:tcW w:w="844" w:type="dxa"/>
            <w:vAlign w:val="center"/>
          </w:tcPr>
          <w:p>
            <w:pPr>
              <w:pStyle w:val="0"/>
              <w:jc w:val="center"/>
            </w:pPr>
            <w:r>
              <w:rPr>
                <w:sz w:val="20"/>
              </w:rPr>
              <w:t xml:space="preserve">5 507</w:t>
            </w:r>
          </w:p>
        </w:tc>
        <w:tc>
          <w:tcPr>
            <w:tcW w:w="964" w:type="dxa"/>
            <w:vAlign w:val="center"/>
          </w:tcPr>
          <w:p>
            <w:pPr>
              <w:pStyle w:val="0"/>
              <w:jc w:val="center"/>
            </w:pPr>
            <w:r>
              <w:rPr>
                <w:sz w:val="20"/>
              </w:rPr>
              <w:t xml:space="preserve">29 916,6</w:t>
            </w:r>
          </w:p>
        </w:tc>
        <w:tc>
          <w:tcPr>
            <w:tcW w:w="964" w:type="dxa"/>
            <w:vAlign w:val="center"/>
          </w:tcPr>
          <w:p>
            <w:pPr>
              <w:pStyle w:val="0"/>
              <w:jc w:val="center"/>
            </w:pPr>
            <w:r>
              <w:rPr>
                <w:sz w:val="20"/>
              </w:rPr>
              <w:t xml:space="preserve">33 205,1</w:t>
            </w:r>
          </w:p>
        </w:tc>
        <w:tc>
          <w:tcPr>
            <w:tcW w:w="1084" w:type="dxa"/>
            <w:vAlign w:val="center"/>
          </w:tcPr>
          <w:p>
            <w:pPr>
              <w:pStyle w:val="0"/>
              <w:jc w:val="center"/>
            </w:pPr>
            <w:r>
              <w:rPr>
                <w:sz w:val="20"/>
              </w:rPr>
              <w:t xml:space="preserve">26 538,4</w:t>
            </w:r>
          </w:p>
        </w:tc>
        <w:tc>
          <w:tcPr>
            <w:tcW w:w="1084" w:type="dxa"/>
            <w:vAlign w:val="center"/>
          </w:tcPr>
          <w:p>
            <w:pPr>
              <w:pStyle w:val="0"/>
              <w:jc w:val="center"/>
            </w:pPr>
            <w:r>
              <w:rPr>
                <w:sz w:val="20"/>
              </w:rPr>
              <w:t xml:space="preserve">26 531,40</w:t>
            </w:r>
          </w:p>
        </w:tc>
        <w:tc>
          <w:tcPr>
            <w:tcW w:w="964" w:type="dxa"/>
            <w:vAlign w:val="center"/>
          </w:tcPr>
          <w:p>
            <w:pPr>
              <w:pStyle w:val="0"/>
              <w:jc w:val="center"/>
            </w:pPr>
            <w:r>
              <w:rPr>
                <w:sz w:val="20"/>
              </w:rPr>
              <w:t xml:space="preserve">25 298,6</w:t>
            </w:r>
          </w:p>
        </w:tc>
      </w:tr>
      <w:tr>
        <w:tc>
          <w:tcPr>
            <w:tcW w:w="2149" w:type="dxa"/>
            <w:vAlign w:val="center"/>
          </w:tcPr>
          <w:p>
            <w:pPr>
              <w:pStyle w:val="0"/>
              <w:jc w:val="both"/>
            </w:pPr>
            <w:r>
              <w:rPr>
                <w:sz w:val="20"/>
              </w:rPr>
              <w:t xml:space="preserve">Ракитянский район</w:t>
            </w:r>
          </w:p>
        </w:tc>
        <w:tc>
          <w:tcPr>
            <w:tcW w:w="1204" w:type="dxa"/>
            <w:vAlign w:val="center"/>
          </w:tcPr>
          <w:p>
            <w:pPr>
              <w:pStyle w:val="0"/>
              <w:jc w:val="center"/>
            </w:pPr>
            <w:r>
              <w:rPr>
                <w:sz w:val="20"/>
              </w:rPr>
              <w:t xml:space="preserve">1 114</w:t>
            </w:r>
          </w:p>
        </w:tc>
        <w:tc>
          <w:tcPr>
            <w:tcW w:w="1204" w:type="dxa"/>
            <w:vAlign w:val="center"/>
          </w:tcPr>
          <w:p>
            <w:pPr>
              <w:pStyle w:val="0"/>
              <w:jc w:val="center"/>
            </w:pPr>
            <w:r>
              <w:rPr>
                <w:sz w:val="20"/>
              </w:rPr>
              <w:t xml:space="preserve">1 102</w:t>
            </w:r>
          </w:p>
        </w:tc>
        <w:tc>
          <w:tcPr>
            <w:tcW w:w="1304" w:type="dxa"/>
            <w:vAlign w:val="center"/>
          </w:tcPr>
          <w:p>
            <w:pPr>
              <w:pStyle w:val="0"/>
              <w:jc w:val="center"/>
            </w:pPr>
            <w:r>
              <w:rPr>
                <w:sz w:val="20"/>
              </w:rPr>
              <w:t xml:space="preserve">1 141</w:t>
            </w:r>
          </w:p>
        </w:tc>
        <w:tc>
          <w:tcPr>
            <w:tcW w:w="904" w:type="dxa"/>
            <w:vAlign w:val="center"/>
          </w:tcPr>
          <w:p>
            <w:pPr>
              <w:pStyle w:val="0"/>
              <w:jc w:val="center"/>
            </w:pPr>
            <w:r>
              <w:rPr>
                <w:sz w:val="20"/>
              </w:rPr>
              <w:t xml:space="preserve">1 146</w:t>
            </w:r>
          </w:p>
        </w:tc>
        <w:tc>
          <w:tcPr>
            <w:tcW w:w="844" w:type="dxa"/>
            <w:vAlign w:val="center"/>
          </w:tcPr>
          <w:p>
            <w:pPr>
              <w:pStyle w:val="0"/>
              <w:jc w:val="center"/>
            </w:pPr>
            <w:r>
              <w:rPr>
                <w:sz w:val="20"/>
              </w:rPr>
              <w:t xml:space="preserve">1 184</w:t>
            </w:r>
          </w:p>
        </w:tc>
        <w:tc>
          <w:tcPr>
            <w:tcW w:w="964" w:type="dxa"/>
            <w:vAlign w:val="center"/>
          </w:tcPr>
          <w:p>
            <w:pPr>
              <w:pStyle w:val="0"/>
              <w:jc w:val="center"/>
            </w:pPr>
            <w:r>
              <w:rPr>
                <w:sz w:val="20"/>
              </w:rPr>
              <w:t xml:space="preserve">4 032,0</w:t>
            </w:r>
          </w:p>
        </w:tc>
        <w:tc>
          <w:tcPr>
            <w:tcW w:w="964" w:type="dxa"/>
            <w:vAlign w:val="center"/>
          </w:tcPr>
          <w:p>
            <w:pPr>
              <w:pStyle w:val="0"/>
              <w:jc w:val="center"/>
            </w:pPr>
            <w:r>
              <w:rPr>
                <w:sz w:val="20"/>
              </w:rPr>
              <w:t xml:space="preserve">4 010,8</w:t>
            </w:r>
          </w:p>
        </w:tc>
        <w:tc>
          <w:tcPr>
            <w:tcW w:w="1084" w:type="dxa"/>
            <w:vAlign w:val="center"/>
          </w:tcPr>
          <w:p>
            <w:pPr>
              <w:pStyle w:val="0"/>
              <w:jc w:val="center"/>
            </w:pPr>
            <w:r>
              <w:rPr>
                <w:sz w:val="20"/>
              </w:rPr>
              <w:t xml:space="preserve">4 158,5</w:t>
            </w:r>
          </w:p>
        </w:tc>
        <w:tc>
          <w:tcPr>
            <w:tcW w:w="1084" w:type="dxa"/>
            <w:vAlign w:val="center"/>
          </w:tcPr>
          <w:p>
            <w:pPr>
              <w:pStyle w:val="0"/>
              <w:jc w:val="center"/>
            </w:pPr>
            <w:r>
              <w:rPr>
                <w:sz w:val="20"/>
              </w:rPr>
              <w:t xml:space="preserve">4 205,00</w:t>
            </w:r>
          </w:p>
        </w:tc>
        <w:tc>
          <w:tcPr>
            <w:tcW w:w="964" w:type="dxa"/>
            <w:vAlign w:val="center"/>
          </w:tcPr>
          <w:p>
            <w:pPr>
              <w:pStyle w:val="0"/>
              <w:jc w:val="center"/>
            </w:pPr>
            <w:r>
              <w:rPr>
                <w:sz w:val="20"/>
              </w:rPr>
              <w:t xml:space="preserve">4 362,6</w:t>
            </w:r>
          </w:p>
        </w:tc>
      </w:tr>
      <w:tr>
        <w:tc>
          <w:tcPr>
            <w:tcW w:w="2149" w:type="dxa"/>
            <w:vAlign w:val="center"/>
          </w:tcPr>
          <w:p>
            <w:pPr>
              <w:pStyle w:val="0"/>
              <w:jc w:val="both"/>
            </w:pPr>
            <w:r>
              <w:rPr>
                <w:sz w:val="20"/>
              </w:rPr>
              <w:t xml:space="preserve">Ровеньский район</w:t>
            </w:r>
          </w:p>
        </w:tc>
        <w:tc>
          <w:tcPr>
            <w:tcW w:w="1204" w:type="dxa"/>
            <w:vAlign w:val="center"/>
          </w:tcPr>
          <w:p>
            <w:pPr>
              <w:pStyle w:val="0"/>
              <w:jc w:val="center"/>
            </w:pPr>
            <w:r>
              <w:rPr>
                <w:sz w:val="20"/>
              </w:rPr>
              <w:t xml:space="preserve">2 635</w:t>
            </w:r>
          </w:p>
        </w:tc>
        <w:tc>
          <w:tcPr>
            <w:tcW w:w="1204" w:type="dxa"/>
            <w:vAlign w:val="center"/>
          </w:tcPr>
          <w:p>
            <w:pPr>
              <w:pStyle w:val="0"/>
              <w:jc w:val="center"/>
            </w:pPr>
            <w:r>
              <w:rPr>
                <w:sz w:val="20"/>
              </w:rPr>
              <w:t xml:space="preserve">3 002</w:t>
            </w:r>
          </w:p>
        </w:tc>
        <w:tc>
          <w:tcPr>
            <w:tcW w:w="1304" w:type="dxa"/>
            <w:vAlign w:val="center"/>
          </w:tcPr>
          <w:p>
            <w:pPr>
              <w:pStyle w:val="0"/>
              <w:jc w:val="center"/>
            </w:pPr>
            <w:r>
              <w:rPr>
                <w:sz w:val="20"/>
              </w:rPr>
              <w:t xml:space="preserve">2 791</w:t>
            </w:r>
          </w:p>
        </w:tc>
        <w:tc>
          <w:tcPr>
            <w:tcW w:w="904" w:type="dxa"/>
            <w:vAlign w:val="center"/>
          </w:tcPr>
          <w:p>
            <w:pPr>
              <w:pStyle w:val="0"/>
              <w:jc w:val="center"/>
            </w:pPr>
            <w:r>
              <w:rPr>
                <w:sz w:val="20"/>
              </w:rPr>
              <w:t xml:space="preserve">2 588</w:t>
            </w:r>
          </w:p>
        </w:tc>
        <w:tc>
          <w:tcPr>
            <w:tcW w:w="844" w:type="dxa"/>
            <w:vAlign w:val="center"/>
          </w:tcPr>
          <w:p>
            <w:pPr>
              <w:pStyle w:val="0"/>
              <w:jc w:val="center"/>
            </w:pPr>
            <w:r>
              <w:rPr>
                <w:sz w:val="20"/>
              </w:rPr>
              <w:t xml:space="preserve">2 536</w:t>
            </w:r>
          </w:p>
        </w:tc>
        <w:tc>
          <w:tcPr>
            <w:tcW w:w="964" w:type="dxa"/>
            <w:vAlign w:val="center"/>
          </w:tcPr>
          <w:p>
            <w:pPr>
              <w:pStyle w:val="0"/>
              <w:jc w:val="center"/>
            </w:pPr>
            <w:r>
              <w:rPr>
                <w:sz w:val="20"/>
              </w:rPr>
              <w:t xml:space="preserve">13 813,2</w:t>
            </w:r>
          </w:p>
        </w:tc>
        <w:tc>
          <w:tcPr>
            <w:tcW w:w="964" w:type="dxa"/>
            <w:vAlign w:val="center"/>
          </w:tcPr>
          <w:p>
            <w:pPr>
              <w:pStyle w:val="0"/>
              <w:jc w:val="center"/>
            </w:pPr>
            <w:r>
              <w:rPr>
                <w:sz w:val="20"/>
              </w:rPr>
              <w:t xml:space="preserve">15 866,8</w:t>
            </w:r>
          </w:p>
        </w:tc>
        <w:tc>
          <w:tcPr>
            <w:tcW w:w="1084" w:type="dxa"/>
            <w:vAlign w:val="center"/>
          </w:tcPr>
          <w:p>
            <w:pPr>
              <w:pStyle w:val="0"/>
              <w:jc w:val="center"/>
            </w:pPr>
            <w:r>
              <w:rPr>
                <w:sz w:val="20"/>
              </w:rPr>
              <w:t xml:space="preserve">14 794,6</w:t>
            </w:r>
          </w:p>
        </w:tc>
        <w:tc>
          <w:tcPr>
            <w:tcW w:w="1084" w:type="dxa"/>
            <w:vAlign w:val="center"/>
          </w:tcPr>
          <w:p>
            <w:pPr>
              <w:pStyle w:val="0"/>
              <w:jc w:val="center"/>
            </w:pPr>
            <w:r>
              <w:rPr>
                <w:sz w:val="20"/>
              </w:rPr>
              <w:t xml:space="preserve">13 748,40</w:t>
            </w:r>
          </w:p>
        </w:tc>
        <w:tc>
          <w:tcPr>
            <w:tcW w:w="964" w:type="dxa"/>
            <w:vAlign w:val="center"/>
          </w:tcPr>
          <w:p>
            <w:pPr>
              <w:pStyle w:val="0"/>
              <w:jc w:val="center"/>
            </w:pPr>
            <w:r>
              <w:rPr>
                <w:sz w:val="20"/>
              </w:rPr>
              <w:t xml:space="preserve">13 614,6</w:t>
            </w:r>
          </w:p>
        </w:tc>
      </w:tr>
      <w:tr>
        <w:tc>
          <w:tcPr>
            <w:tcW w:w="2149" w:type="dxa"/>
            <w:vAlign w:val="center"/>
          </w:tcPr>
          <w:p>
            <w:pPr>
              <w:pStyle w:val="0"/>
              <w:jc w:val="both"/>
            </w:pPr>
            <w:r>
              <w:rPr>
                <w:sz w:val="20"/>
              </w:rPr>
              <w:t xml:space="preserve">Старооскольский городской округ</w:t>
            </w:r>
          </w:p>
        </w:tc>
        <w:tc>
          <w:tcPr>
            <w:tcW w:w="1204" w:type="dxa"/>
            <w:vAlign w:val="center"/>
          </w:tcPr>
          <w:p>
            <w:pPr>
              <w:pStyle w:val="0"/>
              <w:jc w:val="center"/>
            </w:pPr>
            <w:r>
              <w:rPr>
                <w:sz w:val="20"/>
              </w:rPr>
              <w:t xml:space="preserve">16 426</w:t>
            </w:r>
          </w:p>
        </w:tc>
        <w:tc>
          <w:tcPr>
            <w:tcW w:w="1204" w:type="dxa"/>
            <w:vAlign w:val="center"/>
          </w:tcPr>
          <w:p>
            <w:pPr>
              <w:pStyle w:val="0"/>
              <w:jc w:val="center"/>
            </w:pPr>
            <w:r>
              <w:rPr>
                <w:sz w:val="20"/>
              </w:rPr>
              <w:t xml:space="preserve">16 593</w:t>
            </w:r>
          </w:p>
        </w:tc>
        <w:tc>
          <w:tcPr>
            <w:tcW w:w="1304" w:type="dxa"/>
            <w:vAlign w:val="center"/>
          </w:tcPr>
          <w:p>
            <w:pPr>
              <w:pStyle w:val="0"/>
              <w:jc w:val="center"/>
            </w:pPr>
            <w:r>
              <w:rPr>
                <w:sz w:val="20"/>
              </w:rPr>
              <w:t xml:space="preserve">16 629</w:t>
            </w:r>
          </w:p>
        </w:tc>
        <w:tc>
          <w:tcPr>
            <w:tcW w:w="904" w:type="dxa"/>
            <w:vAlign w:val="center"/>
          </w:tcPr>
          <w:p>
            <w:pPr>
              <w:pStyle w:val="0"/>
              <w:jc w:val="center"/>
            </w:pPr>
            <w:r>
              <w:rPr>
                <w:sz w:val="20"/>
              </w:rPr>
              <w:t xml:space="preserve">18 427</w:t>
            </w:r>
          </w:p>
        </w:tc>
        <w:tc>
          <w:tcPr>
            <w:tcW w:w="844" w:type="dxa"/>
            <w:vAlign w:val="center"/>
          </w:tcPr>
          <w:p>
            <w:pPr>
              <w:pStyle w:val="0"/>
              <w:jc w:val="center"/>
            </w:pPr>
            <w:r>
              <w:rPr>
                <w:sz w:val="20"/>
              </w:rPr>
              <w:t xml:space="preserve">23 753</w:t>
            </w:r>
          </w:p>
        </w:tc>
        <w:tc>
          <w:tcPr>
            <w:tcW w:w="964" w:type="dxa"/>
            <w:vAlign w:val="center"/>
          </w:tcPr>
          <w:p>
            <w:pPr>
              <w:pStyle w:val="0"/>
              <w:jc w:val="center"/>
            </w:pPr>
            <w:r>
              <w:rPr>
                <w:sz w:val="20"/>
              </w:rPr>
              <w:t xml:space="preserve">7 818,9</w:t>
            </w:r>
          </w:p>
        </w:tc>
        <w:tc>
          <w:tcPr>
            <w:tcW w:w="964" w:type="dxa"/>
            <w:vAlign w:val="center"/>
          </w:tcPr>
          <w:p>
            <w:pPr>
              <w:pStyle w:val="0"/>
              <w:jc w:val="center"/>
            </w:pPr>
            <w:r>
              <w:rPr>
                <w:sz w:val="20"/>
              </w:rPr>
              <w:t xml:space="preserve">7 941,8</w:t>
            </w:r>
          </w:p>
        </w:tc>
        <w:tc>
          <w:tcPr>
            <w:tcW w:w="1084" w:type="dxa"/>
            <w:vAlign w:val="center"/>
          </w:tcPr>
          <w:p>
            <w:pPr>
              <w:pStyle w:val="0"/>
              <w:jc w:val="center"/>
            </w:pPr>
            <w:r>
              <w:rPr>
                <w:sz w:val="20"/>
              </w:rPr>
              <w:t xml:space="preserve">7 974,5</w:t>
            </w:r>
          </w:p>
        </w:tc>
        <w:tc>
          <w:tcPr>
            <w:tcW w:w="1084" w:type="dxa"/>
            <w:vAlign w:val="center"/>
          </w:tcPr>
          <w:p>
            <w:pPr>
              <w:pStyle w:val="0"/>
              <w:jc w:val="center"/>
            </w:pPr>
            <w:r>
              <w:rPr>
                <w:sz w:val="20"/>
              </w:rPr>
              <w:t xml:space="preserve">8 863,80</w:t>
            </w:r>
          </w:p>
        </w:tc>
        <w:tc>
          <w:tcPr>
            <w:tcW w:w="964" w:type="dxa"/>
            <w:vAlign w:val="center"/>
          </w:tcPr>
          <w:p>
            <w:pPr>
              <w:pStyle w:val="0"/>
              <w:jc w:val="center"/>
            </w:pPr>
            <w:r>
              <w:rPr>
                <w:sz w:val="20"/>
              </w:rPr>
              <w:t xml:space="preserve">11 499,7</w:t>
            </w:r>
          </w:p>
        </w:tc>
      </w:tr>
      <w:tr>
        <w:tc>
          <w:tcPr>
            <w:tcW w:w="2149" w:type="dxa"/>
            <w:vAlign w:val="center"/>
          </w:tcPr>
          <w:p>
            <w:pPr>
              <w:pStyle w:val="0"/>
              <w:jc w:val="both"/>
            </w:pPr>
            <w:r>
              <w:rPr>
                <w:sz w:val="20"/>
              </w:rPr>
              <w:t xml:space="preserve">Чернянский район</w:t>
            </w:r>
          </w:p>
        </w:tc>
        <w:tc>
          <w:tcPr>
            <w:tcW w:w="1204" w:type="dxa"/>
            <w:vAlign w:val="center"/>
          </w:tcPr>
          <w:p>
            <w:pPr>
              <w:pStyle w:val="0"/>
              <w:jc w:val="center"/>
            </w:pPr>
            <w:r>
              <w:rPr>
                <w:sz w:val="20"/>
              </w:rPr>
              <w:t xml:space="preserve">4 327</w:t>
            </w:r>
          </w:p>
        </w:tc>
        <w:tc>
          <w:tcPr>
            <w:tcW w:w="1204" w:type="dxa"/>
            <w:vAlign w:val="center"/>
          </w:tcPr>
          <w:p>
            <w:pPr>
              <w:pStyle w:val="0"/>
              <w:jc w:val="center"/>
            </w:pPr>
            <w:r>
              <w:rPr>
                <w:sz w:val="20"/>
              </w:rPr>
              <w:t xml:space="preserve">4 352</w:t>
            </w:r>
          </w:p>
        </w:tc>
        <w:tc>
          <w:tcPr>
            <w:tcW w:w="1304" w:type="dxa"/>
            <w:vAlign w:val="center"/>
          </w:tcPr>
          <w:p>
            <w:pPr>
              <w:pStyle w:val="0"/>
              <w:jc w:val="center"/>
            </w:pPr>
            <w:r>
              <w:rPr>
                <w:sz w:val="20"/>
              </w:rPr>
              <w:t xml:space="preserve">4 702</w:t>
            </w:r>
          </w:p>
        </w:tc>
        <w:tc>
          <w:tcPr>
            <w:tcW w:w="904" w:type="dxa"/>
            <w:vAlign w:val="center"/>
          </w:tcPr>
          <w:p>
            <w:pPr>
              <w:pStyle w:val="0"/>
              <w:jc w:val="center"/>
            </w:pPr>
            <w:r>
              <w:rPr>
                <w:sz w:val="20"/>
              </w:rPr>
              <w:t xml:space="preserve">4 469</w:t>
            </w:r>
          </w:p>
        </w:tc>
        <w:tc>
          <w:tcPr>
            <w:tcW w:w="844" w:type="dxa"/>
            <w:vAlign w:val="center"/>
          </w:tcPr>
          <w:p>
            <w:pPr>
              <w:pStyle w:val="0"/>
              <w:jc w:val="center"/>
            </w:pPr>
            <w:r>
              <w:rPr>
                <w:sz w:val="20"/>
              </w:rPr>
              <w:t xml:space="preserve">4 227</w:t>
            </w:r>
          </w:p>
        </w:tc>
        <w:tc>
          <w:tcPr>
            <w:tcW w:w="964" w:type="dxa"/>
            <w:vAlign w:val="center"/>
          </w:tcPr>
          <w:p>
            <w:pPr>
              <w:pStyle w:val="0"/>
              <w:jc w:val="center"/>
            </w:pPr>
            <w:r>
              <w:rPr>
                <w:sz w:val="20"/>
              </w:rPr>
              <w:t xml:space="preserve">17 227,4</w:t>
            </w:r>
          </w:p>
        </w:tc>
        <w:tc>
          <w:tcPr>
            <w:tcW w:w="964" w:type="dxa"/>
            <w:vAlign w:val="center"/>
          </w:tcPr>
          <w:p>
            <w:pPr>
              <w:pStyle w:val="0"/>
              <w:jc w:val="center"/>
            </w:pPr>
            <w:r>
              <w:rPr>
                <w:sz w:val="20"/>
              </w:rPr>
              <w:t xml:space="preserve">17 518,0</w:t>
            </w:r>
          </w:p>
        </w:tc>
        <w:tc>
          <w:tcPr>
            <w:tcW w:w="1084" w:type="dxa"/>
            <w:vAlign w:val="center"/>
          </w:tcPr>
          <w:p>
            <w:pPr>
              <w:pStyle w:val="0"/>
              <w:jc w:val="center"/>
            </w:pPr>
            <w:r>
              <w:rPr>
                <w:sz w:val="20"/>
              </w:rPr>
              <w:t xml:space="preserve">19 044,1</w:t>
            </w:r>
          </w:p>
        </w:tc>
        <w:tc>
          <w:tcPr>
            <w:tcW w:w="1084" w:type="dxa"/>
            <w:vAlign w:val="center"/>
          </w:tcPr>
          <w:p>
            <w:pPr>
              <w:pStyle w:val="0"/>
              <w:jc w:val="center"/>
            </w:pPr>
            <w:r>
              <w:rPr>
                <w:sz w:val="20"/>
              </w:rPr>
              <w:t xml:space="preserve">18 181,40</w:t>
            </w:r>
          </w:p>
        </w:tc>
        <w:tc>
          <w:tcPr>
            <w:tcW w:w="964" w:type="dxa"/>
            <w:vAlign w:val="center"/>
          </w:tcPr>
          <w:p>
            <w:pPr>
              <w:pStyle w:val="0"/>
              <w:jc w:val="center"/>
            </w:pPr>
            <w:r>
              <w:rPr>
                <w:sz w:val="20"/>
              </w:rPr>
              <w:t xml:space="preserve">17 355,8</w:t>
            </w:r>
          </w:p>
        </w:tc>
      </w:tr>
      <w:tr>
        <w:tc>
          <w:tcPr>
            <w:tcW w:w="2149" w:type="dxa"/>
            <w:vAlign w:val="center"/>
          </w:tcPr>
          <w:p>
            <w:pPr>
              <w:pStyle w:val="0"/>
              <w:jc w:val="both"/>
            </w:pPr>
            <w:r>
              <w:rPr>
                <w:sz w:val="20"/>
              </w:rPr>
              <w:t xml:space="preserve">Шебекинский городской округ</w:t>
            </w:r>
          </w:p>
        </w:tc>
        <w:tc>
          <w:tcPr>
            <w:tcW w:w="1204" w:type="dxa"/>
            <w:vAlign w:val="center"/>
          </w:tcPr>
          <w:p>
            <w:pPr>
              <w:pStyle w:val="0"/>
              <w:jc w:val="center"/>
            </w:pPr>
            <w:r>
              <w:rPr>
                <w:sz w:val="20"/>
              </w:rPr>
              <w:t xml:space="preserve">12 774</w:t>
            </w:r>
          </w:p>
        </w:tc>
        <w:tc>
          <w:tcPr>
            <w:tcW w:w="1204" w:type="dxa"/>
            <w:vAlign w:val="center"/>
          </w:tcPr>
          <w:p>
            <w:pPr>
              <w:pStyle w:val="0"/>
              <w:jc w:val="center"/>
            </w:pPr>
            <w:r>
              <w:rPr>
                <w:sz w:val="20"/>
              </w:rPr>
              <w:t xml:space="preserve">15 662</w:t>
            </w:r>
          </w:p>
        </w:tc>
        <w:tc>
          <w:tcPr>
            <w:tcW w:w="1304" w:type="dxa"/>
            <w:vAlign w:val="center"/>
          </w:tcPr>
          <w:p>
            <w:pPr>
              <w:pStyle w:val="0"/>
              <w:jc w:val="center"/>
            </w:pPr>
            <w:r>
              <w:rPr>
                <w:sz w:val="20"/>
              </w:rPr>
              <w:t xml:space="preserve">15 876</w:t>
            </w:r>
          </w:p>
        </w:tc>
        <w:tc>
          <w:tcPr>
            <w:tcW w:w="904" w:type="dxa"/>
            <w:vAlign w:val="center"/>
          </w:tcPr>
          <w:p>
            <w:pPr>
              <w:pStyle w:val="0"/>
              <w:jc w:val="center"/>
            </w:pPr>
            <w:r>
              <w:rPr>
                <w:sz w:val="20"/>
              </w:rPr>
              <w:t xml:space="preserve">16 348</w:t>
            </w:r>
          </w:p>
        </w:tc>
        <w:tc>
          <w:tcPr>
            <w:tcW w:w="844" w:type="dxa"/>
            <w:vAlign w:val="center"/>
          </w:tcPr>
          <w:p>
            <w:pPr>
              <w:pStyle w:val="0"/>
              <w:jc w:val="center"/>
            </w:pPr>
            <w:r>
              <w:rPr>
                <w:sz w:val="20"/>
              </w:rPr>
              <w:t xml:space="preserve">16 715</w:t>
            </w:r>
          </w:p>
        </w:tc>
        <w:tc>
          <w:tcPr>
            <w:tcW w:w="964" w:type="dxa"/>
            <w:vAlign w:val="center"/>
          </w:tcPr>
          <w:p>
            <w:pPr>
              <w:pStyle w:val="0"/>
              <w:jc w:val="center"/>
            </w:pPr>
            <w:r>
              <w:rPr>
                <w:sz w:val="20"/>
              </w:rPr>
              <w:t xml:space="preserve">17 458,0</w:t>
            </w:r>
          </w:p>
        </w:tc>
        <w:tc>
          <w:tcPr>
            <w:tcW w:w="964" w:type="dxa"/>
            <w:vAlign w:val="center"/>
          </w:tcPr>
          <w:p>
            <w:pPr>
              <w:pStyle w:val="0"/>
              <w:jc w:val="center"/>
            </w:pPr>
            <w:r>
              <w:rPr>
                <w:sz w:val="20"/>
              </w:rPr>
              <w:t xml:space="preserve">21 670,3</w:t>
            </w:r>
          </w:p>
        </w:tc>
        <w:tc>
          <w:tcPr>
            <w:tcW w:w="1084" w:type="dxa"/>
            <w:vAlign w:val="center"/>
          </w:tcPr>
          <w:p>
            <w:pPr>
              <w:pStyle w:val="0"/>
              <w:jc w:val="center"/>
            </w:pPr>
            <w:r>
              <w:rPr>
                <w:sz w:val="20"/>
              </w:rPr>
              <w:t xml:space="preserve">22 181,2</w:t>
            </w:r>
          </w:p>
        </w:tc>
        <w:tc>
          <w:tcPr>
            <w:tcW w:w="1084" w:type="dxa"/>
            <w:vAlign w:val="center"/>
          </w:tcPr>
          <w:p>
            <w:pPr>
              <w:pStyle w:val="0"/>
              <w:jc w:val="center"/>
            </w:pPr>
            <w:r>
              <w:rPr>
                <w:sz w:val="20"/>
              </w:rPr>
              <w:t xml:space="preserve">23139,7</w:t>
            </w:r>
          </w:p>
        </w:tc>
        <w:tc>
          <w:tcPr>
            <w:tcW w:w="964" w:type="dxa"/>
            <w:vAlign w:val="center"/>
          </w:tcPr>
          <w:p>
            <w:pPr>
              <w:pStyle w:val="0"/>
              <w:jc w:val="center"/>
            </w:pPr>
            <w:r>
              <w:rPr>
                <w:sz w:val="20"/>
              </w:rPr>
              <w:t xml:space="preserve">23 918,9</w:t>
            </w:r>
          </w:p>
        </w:tc>
      </w:tr>
      <w:tr>
        <w:tc>
          <w:tcPr>
            <w:tcW w:w="2149" w:type="dxa"/>
            <w:vAlign w:val="center"/>
          </w:tcPr>
          <w:p>
            <w:pPr>
              <w:pStyle w:val="0"/>
              <w:jc w:val="both"/>
            </w:pPr>
            <w:r>
              <w:rPr>
                <w:sz w:val="20"/>
              </w:rPr>
              <w:t xml:space="preserve">Яковлевский городской округ</w:t>
            </w:r>
          </w:p>
        </w:tc>
        <w:tc>
          <w:tcPr>
            <w:tcW w:w="1204" w:type="dxa"/>
            <w:vAlign w:val="center"/>
          </w:tcPr>
          <w:p>
            <w:pPr>
              <w:pStyle w:val="0"/>
              <w:jc w:val="center"/>
            </w:pPr>
            <w:r>
              <w:rPr>
                <w:sz w:val="20"/>
              </w:rPr>
              <w:t xml:space="preserve">3 105</w:t>
            </w:r>
          </w:p>
        </w:tc>
        <w:tc>
          <w:tcPr>
            <w:tcW w:w="1204" w:type="dxa"/>
            <w:vAlign w:val="center"/>
          </w:tcPr>
          <w:p>
            <w:pPr>
              <w:pStyle w:val="0"/>
              <w:jc w:val="center"/>
            </w:pPr>
            <w:r>
              <w:rPr>
                <w:sz w:val="20"/>
              </w:rPr>
              <w:t xml:space="preserve">4 175</w:t>
            </w:r>
          </w:p>
        </w:tc>
        <w:tc>
          <w:tcPr>
            <w:tcW w:w="1304" w:type="dxa"/>
            <w:vAlign w:val="center"/>
          </w:tcPr>
          <w:p>
            <w:pPr>
              <w:pStyle w:val="0"/>
              <w:jc w:val="center"/>
            </w:pPr>
            <w:r>
              <w:rPr>
                <w:sz w:val="20"/>
              </w:rPr>
              <w:t xml:space="preserve">4 558</w:t>
            </w:r>
          </w:p>
        </w:tc>
        <w:tc>
          <w:tcPr>
            <w:tcW w:w="904" w:type="dxa"/>
            <w:vAlign w:val="center"/>
          </w:tcPr>
          <w:p>
            <w:pPr>
              <w:pStyle w:val="0"/>
              <w:jc w:val="center"/>
            </w:pPr>
            <w:r>
              <w:rPr>
                <w:sz w:val="20"/>
              </w:rPr>
              <w:t xml:space="preserve">5 071</w:t>
            </w:r>
          </w:p>
        </w:tc>
        <w:tc>
          <w:tcPr>
            <w:tcW w:w="844" w:type="dxa"/>
            <w:vAlign w:val="center"/>
          </w:tcPr>
          <w:p>
            <w:pPr>
              <w:pStyle w:val="0"/>
              <w:jc w:val="center"/>
            </w:pPr>
            <w:r>
              <w:rPr>
                <w:sz w:val="20"/>
              </w:rPr>
              <w:t xml:space="preserve">5 148</w:t>
            </w:r>
          </w:p>
        </w:tc>
        <w:tc>
          <w:tcPr>
            <w:tcW w:w="964" w:type="dxa"/>
            <w:vAlign w:val="center"/>
          </w:tcPr>
          <w:p>
            <w:pPr>
              <w:pStyle w:val="0"/>
              <w:jc w:val="center"/>
            </w:pPr>
            <w:r>
              <w:rPr>
                <w:sz w:val="20"/>
              </w:rPr>
              <w:t xml:space="preserve">6 770,9</w:t>
            </w:r>
          </w:p>
        </w:tc>
        <w:tc>
          <w:tcPr>
            <w:tcW w:w="964" w:type="dxa"/>
            <w:vAlign w:val="center"/>
          </w:tcPr>
          <w:p>
            <w:pPr>
              <w:pStyle w:val="0"/>
              <w:jc w:val="center"/>
            </w:pPr>
            <w:r>
              <w:rPr>
                <w:sz w:val="20"/>
              </w:rPr>
              <w:t xml:space="preserve">9 239,2</w:t>
            </w:r>
          </w:p>
        </w:tc>
        <w:tc>
          <w:tcPr>
            <w:tcW w:w="1084" w:type="dxa"/>
            <w:vAlign w:val="center"/>
          </w:tcPr>
          <w:p>
            <w:pPr>
              <w:pStyle w:val="0"/>
              <w:jc w:val="center"/>
            </w:pPr>
            <w:r>
              <w:rPr>
                <w:sz w:val="20"/>
              </w:rPr>
              <w:t xml:space="preserve">10 055,6</w:t>
            </w:r>
          </w:p>
        </w:tc>
        <w:tc>
          <w:tcPr>
            <w:tcW w:w="1084" w:type="dxa"/>
            <w:vAlign w:val="center"/>
          </w:tcPr>
          <w:p>
            <w:pPr>
              <w:pStyle w:val="0"/>
              <w:jc w:val="center"/>
            </w:pPr>
            <w:r>
              <w:rPr>
                <w:sz w:val="20"/>
              </w:rPr>
              <w:t xml:space="preserve">11 254,90</w:t>
            </w:r>
          </w:p>
        </w:tc>
        <w:tc>
          <w:tcPr>
            <w:tcW w:w="964" w:type="dxa"/>
            <w:vAlign w:val="center"/>
          </w:tcPr>
          <w:p>
            <w:pPr>
              <w:pStyle w:val="0"/>
              <w:jc w:val="center"/>
            </w:pPr>
            <w:r>
              <w:rPr>
                <w:sz w:val="20"/>
              </w:rPr>
              <w:t xml:space="preserve">11 426,0</w:t>
            </w:r>
          </w:p>
        </w:tc>
      </w:tr>
      <w:tr>
        <w:tc>
          <w:tcPr>
            <w:gridSpan w:val="11"/>
            <w:tcW w:w="12669" w:type="dxa"/>
            <w:vAlign w:val="center"/>
          </w:tcPr>
          <w:p>
            <w:pPr>
              <w:pStyle w:val="0"/>
              <w:jc w:val="center"/>
            </w:pPr>
            <w:r>
              <w:rPr>
                <w:sz w:val="20"/>
              </w:rPr>
              <w:t xml:space="preserve">Общая заболеваемость ишемической болезнью сердца с диагнозом, установленным впервые в жизни</w:t>
            </w:r>
          </w:p>
        </w:tc>
      </w:tr>
      <w:tr>
        <w:tc>
          <w:tcPr>
            <w:tcW w:w="2149" w:type="dxa"/>
            <w:vAlign w:val="center"/>
          </w:tcPr>
          <w:p>
            <w:pPr>
              <w:pStyle w:val="0"/>
              <w:jc w:val="both"/>
            </w:pPr>
            <w:r>
              <w:rPr>
                <w:sz w:val="20"/>
              </w:rPr>
              <w:t xml:space="preserve">Российская Федерация</w:t>
            </w:r>
          </w:p>
        </w:tc>
        <w:tc>
          <w:tcPr>
            <w:tcW w:w="1204" w:type="dxa"/>
            <w:vAlign w:val="center"/>
          </w:tcPr>
          <w:p>
            <w:pPr>
              <w:pStyle w:val="0"/>
              <w:jc w:val="center"/>
            </w:pPr>
            <w:r>
              <w:rPr>
                <w:sz w:val="20"/>
              </w:rPr>
              <w:t xml:space="preserve">1 042 633</w:t>
            </w:r>
          </w:p>
        </w:tc>
        <w:tc>
          <w:tcPr>
            <w:tcW w:w="1204" w:type="dxa"/>
            <w:vAlign w:val="center"/>
          </w:tcPr>
          <w:p>
            <w:pPr>
              <w:pStyle w:val="0"/>
              <w:jc w:val="center"/>
            </w:pPr>
            <w:r>
              <w:rPr>
                <w:sz w:val="20"/>
              </w:rPr>
              <w:t xml:space="preserve">1 086 856</w:t>
            </w:r>
          </w:p>
        </w:tc>
        <w:tc>
          <w:tcPr>
            <w:tcW w:w="1304" w:type="dxa"/>
            <w:vAlign w:val="center"/>
          </w:tcPr>
          <w:p>
            <w:pPr>
              <w:pStyle w:val="0"/>
              <w:jc w:val="center"/>
            </w:pPr>
            <w:r>
              <w:rPr>
                <w:sz w:val="20"/>
              </w:rPr>
              <w:t xml:space="preserve">945 291</w:t>
            </w:r>
          </w:p>
        </w:tc>
        <w:tc>
          <w:tcPr>
            <w:tcW w:w="904" w:type="dxa"/>
            <w:vAlign w:val="center"/>
          </w:tcPr>
          <w:p>
            <w:pPr>
              <w:pStyle w:val="0"/>
            </w:pPr>
            <w:r>
              <w:rPr>
                <w:sz w:val="20"/>
              </w:rPr>
            </w:r>
          </w:p>
        </w:tc>
        <w:tc>
          <w:tcPr>
            <w:tcW w:w="844" w:type="dxa"/>
            <w:vAlign w:val="center"/>
          </w:tcPr>
          <w:p>
            <w:pPr>
              <w:pStyle w:val="0"/>
            </w:pPr>
            <w:r>
              <w:rPr>
                <w:sz w:val="20"/>
              </w:rPr>
            </w:r>
          </w:p>
        </w:tc>
        <w:tc>
          <w:tcPr>
            <w:tcW w:w="964" w:type="dxa"/>
            <w:vAlign w:val="center"/>
          </w:tcPr>
          <w:p>
            <w:pPr>
              <w:pStyle w:val="0"/>
              <w:jc w:val="center"/>
            </w:pPr>
            <w:r>
              <w:rPr>
                <w:sz w:val="20"/>
              </w:rPr>
              <w:t xml:space="preserve">893,2</w:t>
            </w:r>
          </w:p>
        </w:tc>
        <w:tc>
          <w:tcPr>
            <w:tcW w:w="964" w:type="dxa"/>
            <w:vAlign w:val="center"/>
          </w:tcPr>
          <w:p>
            <w:pPr>
              <w:pStyle w:val="0"/>
              <w:jc w:val="center"/>
            </w:pPr>
            <w:r>
              <w:rPr>
                <w:sz w:val="20"/>
              </w:rPr>
              <w:t xml:space="preserve">932,4</w:t>
            </w:r>
          </w:p>
        </w:tc>
        <w:tc>
          <w:tcPr>
            <w:tcW w:w="1084" w:type="dxa"/>
            <w:vAlign w:val="center"/>
          </w:tcPr>
          <w:p>
            <w:pPr>
              <w:pStyle w:val="0"/>
              <w:jc w:val="center"/>
            </w:pPr>
            <w:r>
              <w:rPr>
                <w:sz w:val="20"/>
              </w:rPr>
              <w:t xml:space="preserve">644,2</w:t>
            </w:r>
          </w:p>
        </w:tc>
        <w:tc>
          <w:tcPr>
            <w:tcW w:w="1084" w:type="dxa"/>
            <w:vAlign w:val="center"/>
          </w:tcPr>
          <w:p>
            <w:pPr>
              <w:pStyle w:val="0"/>
            </w:pPr>
            <w:r>
              <w:rPr>
                <w:sz w:val="20"/>
              </w:rPr>
            </w:r>
          </w:p>
        </w:tc>
        <w:tc>
          <w:tcPr>
            <w:tcW w:w="964" w:type="dxa"/>
            <w:vAlign w:val="center"/>
          </w:tcPr>
          <w:p>
            <w:pPr>
              <w:pStyle w:val="0"/>
            </w:pPr>
            <w:r>
              <w:rPr>
                <w:sz w:val="20"/>
              </w:rPr>
            </w:r>
          </w:p>
        </w:tc>
      </w:tr>
      <w:tr>
        <w:tc>
          <w:tcPr>
            <w:tcW w:w="2149" w:type="dxa"/>
            <w:vAlign w:val="center"/>
          </w:tcPr>
          <w:p>
            <w:pPr>
              <w:pStyle w:val="0"/>
              <w:jc w:val="both"/>
            </w:pPr>
            <w:r>
              <w:rPr>
                <w:sz w:val="20"/>
              </w:rPr>
              <w:t xml:space="preserve">Белгородская область</w:t>
            </w:r>
          </w:p>
        </w:tc>
        <w:tc>
          <w:tcPr>
            <w:tcW w:w="1204" w:type="dxa"/>
            <w:vAlign w:val="center"/>
          </w:tcPr>
          <w:p>
            <w:pPr>
              <w:pStyle w:val="0"/>
              <w:jc w:val="center"/>
            </w:pPr>
            <w:r>
              <w:rPr>
                <w:sz w:val="20"/>
              </w:rPr>
              <w:t xml:space="preserve">15 853</w:t>
            </w:r>
          </w:p>
        </w:tc>
        <w:tc>
          <w:tcPr>
            <w:tcW w:w="1204" w:type="dxa"/>
            <w:vAlign w:val="center"/>
          </w:tcPr>
          <w:p>
            <w:pPr>
              <w:pStyle w:val="0"/>
              <w:jc w:val="center"/>
            </w:pPr>
            <w:r>
              <w:rPr>
                <w:sz w:val="20"/>
              </w:rPr>
              <w:t xml:space="preserve">16 601</w:t>
            </w:r>
          </w:p>
        </w:tc>
        <w:tc>
          <w:tcPr>
            <w:tcW w:w="1304" w:type="dxa"/>
            <w:vAlign w:val="center"/>
          </w:tcPr>
          <w:p>
            <w:pPr>
              <w:pStyle w:val="0"/>
              <w:jc w:val="center"/>
            </w:pPr>
            <w:r>
              <w:rPr>
                <w:sz w:val="20"/>
              </w:rPr>
              <w:t xml:space="preserve">16 324</w:t>
            </w:r>
          </w:p>
        </w:tc>
        <w:tc>
          <w:tcPr>
            <w:tcW w:w="904" w:type="dxa"/>
            <w:vAlign w:val="center"/>
          </w:tcPr>
          <w:p>
            <w:pPr>
              <w:pStyle w:val="0"/>
              <w:jc w:val="center"/>
            </w:pPr>
            <w:r>
              <w:rPr>
                <w:sz w:val="20"/>
              </w:rPr>
              <w:t xml:space="preserve">14 897</w:t>
            </w:r>
          </w:p>
        </w:tc>
        <w:tc>
          <w:tcPr>
            <w:tcW w:w="844" w:type="dxa"/>
            <w:vAlign w:val="center"/>
          </w:tcPr>
          <w:p>
            <w:pPr>
              <w:pStyle w:val="0"/>
              <w:jc w:val="center"/>
            </w:pPr>
            <w:r>
              <w:rPr>
                <w:sz w:val="20"/>
              </w:rPr>
              <w:t xml:space="preserve">15 578</w:t>
            </w:r>
          </w:p>
        </w:tc>
        <w:tc>
          <w:tcPr>
            <w:tcW w:w="964" w:type="dxa"/>
            <w:vAlign w:val="center"/>
          </w:tcPr>
          <w:p>
            <w:pPr>
              <w:pStyle w:val="0"/>
              <w:jc w:val="center"/>
            </w:pPr>
            <w:r>
              <w:rPr>
                <w:sz w:val="20"/>
              </w:rPr>
              <w:t xml:space="preserve">1 256,1</w:t>
            </w:r>
          </w:p>
        </w:tc>
        <w:tc>
          <w:tcPr>
            <w:tcW w:w="964" w:type="dxa"/>
            <w:vAlign w:val="center"/>
          </w:tcPr>
          <w:p>
            <w:pPr>
              <w:pStyle w:val="0"/>
              <w:jc w:val="center"/>
            </w:pPr>
            <w:r>
              <w:rPr>
                <w:sz w:val="20"/>
              </w:rPr>
              <w:t xml:space="preserve">1 319,4</w:t>
            </w:r>
          </w:p>
        </w:tc>
        <w:tc>
          <w:tcPr>
            <w:tcW w:w="1084" w:type="dxa"/>
            <w:vAlign w:val="center"/>
          </w:tcPr>
          <w:p>
            <w:pPr>
              <w:pStyle w:val="0"/>
              <w:jc w:val="center"/>
            </w:pPr>
            <w:r>
              <w:rPr>
                <w:sz w:val="20"/>
              </w:rPr>
              <w:t xml:space="preserve">1 297,1</w:t>
            </w:r>
          </w:p>
        </w:tc>
        <w:tc>
          <w:tcPr>
            <w:tcW w:w="1084" w:type="dxa"/>
            <w:vAlign w:val="center"/>
          </w:tcPr>
          <w:p>
            <w:pPr>
              <w:pStyle w:val="0"/>
              <w:jc w:val="center"/>
            </w:pPr>
            <w:r>
              <w:rPr>
                <w:sz w:val="20"/>
              </w:rPr>
              <w:t xml:space="preserve">1190,2</w:t>
            </w:r>
          </w:p>
        </w:tc>
        <w:tc>
          <w:tcPr>
            <w:tcW w:w="964" w:type="dxa"/>
            <w:vAlign w:val="center"/>
          </w:tcPr>
          <w:p>
            <w:pPr>
              <w:pStyle w:val="0"/>
              <w:jc w:val="center"/>
            </w:pPr>
            <w:r>
              <w:rPr>
                <w:sz w:val="20"/>
              </w:rPr>
              <w:t xml:space="preserve">1 251,7</w:t>
            </w:r>
          </w:p>
        </w:tc>
      </w:tr>
      <w:tr>
        <w:tc>
          <w:tcPr>
            <w:tcW w:w="2149" w:type="dxa"/>
            <w:vAlign w:val="center"/>
          </w:tcPr>
          <w:p>
            <w:pPr>
              <w:pStyle w:val="0"/>
              <w:jc w:val="both"/>
            </w:pPr>
            <w:r>
              <w:rPr>
                <w:sz w:val="20"/>
              </w:rPr>
              <w:t xml:space="preserve">г. Белгород</w:t>
            </w:r>
          </w:p>
        </w:tc>
        <w:tc>
          <w:tcPr>
            <w:tcW w:w="1204" w:type="dxa"/>
            <w:vAlign w:val="center"/>
          </w:tcPr>
          <w:p>
            <w:pPr>
              <w:pStyle w:val="0"/>
              <w:jc w:val="center"/>
            </w:pPr>
            <w:r>
              <w:rPr>
                <w:sz w:val="20"/>
              </w:rPr>
              <w:t xml:space="preserve">2 211</w:t>
            </w:r>
          </w:p>
        </w:tc>
        <w:tc>
          <w:tcPr>
            <w:tcW w:w="1204" w:type="dxa"/>
            <w:vAlign w:val="center"/>
          </w:tcPr>
          <w:p>
            <w:pPr>
              <w:pStyle w:val="0"/>
              <w:jc w:val="center"/>
            </w:pPr>
            <w:r>
              <w:rPr>
                <w:sz w:val="20"/>
              </w:rPr>
              <w:t xml:space="preserve">2 883</w:t>
            </w:r>
          </w:p>
        </w:tc>
        <w:tc>
          <w:tcPr>
            <w:tcW w:w="1304" w:type="dxa"/>
            <w:vAlign w:val="center"/>
          </w:tcPr>
          <w:p>
            <w:pPr>
              <w:pStyle w:val="0"/>
              <w:jc w:val="center"/>
            </w:pPr>
            <w:r>
              <w:rPr>
                <w:sz w:val="20"/>
              </w:rPr>
              <w:t xml:space="preserve">2 495</w:t>
            </w:r>
          </w:p>
        </w:tc>
        <w:tc>
          <w:tcPr>
            <w:tcW w:w="904" w:type="dxa"/>
            <w:vAlign w:val="center"/>
          </w:tcPr>
          <w:p>
            <w:pPr>
              <w:pStyle w:val="0"/>
              <w:jc w:val="center"/>
            </w:pPr>
            <w:r>
              <w:rPr>
                <w:sz w:val="20"/>
              </w:rPr>
              <w:t xml:space="preserve">2 028</w:t>
            </w:r>
          </w:p>
        </w:tc>
        <w:tc>
          <w:tcPr>
            <w:tcW w:w="844" w:type="dxa"/>
            <w:vAlign w:val="center"/>
          </w:tcPr>
          <w:p>
            <w:pPr>
              <w:pStyle w:val="0"/>
              <w:jc w:val="center"/>
            </w:pPr>
            <w:r>
              <w:rPr>
                <w:sz w:val="20"/>
              </w:rPr>
              <w:t xml:space="preserve">2 383</w:t>
            </w:r>
          </w:p>
        </w:tc>
        <w:tc>
          <w:tcPr>
            <w:tcW w:w="964" w:type="dxa"/>
            <w:vAlign w:val="center"/>
          </w:tcPr>
          <w:p>
            <w:pPr>
              <w:pStyle w:val="0"/>
              <w:jc w:val="center"/>
            </w:pPr>
            <w:r>
              <w:rPr>
                <w:sz w:val="20"/>
              </w:rPr>
              <w:t xml:space="preserve">689,4</w:t>
            </w:r>
          </w:p>
        </w:tc>
        <w:tc>
          <w:tcPr>
            <w:tcW w:w="964" w:type="dxa"/>
            <w:vAlign w:val="center"/>
          </w:tcPr>
          <w:p>
            <w:pPr>
              <w:pStyle w:val="0"/>
              <w:jc w:val="center"/>
            </w:pPr>
            <w:r>
              <w:rPr>
                <w:sz w:val="20"/>
              </w:rPr>
              <w:t xml:space="preserve">899,7</w:t>
            </w:r>
          </w:p>
        </w:tc>
        <w:tc>
          <w:tcPr>
            <w:tcW w:w="1084" w:type="dxa"/>
            <w:vAlign w:val="center"/>
          </w:tcPr>
          <w:p>
            <w:pPr>
              <w:pStyle w:val="0"/>
              <w:jc w:val="center"/>
            </w:pPr>
            <w:r>
              <w:rPr>
                <w:sz w:val="20"/>
              </w:rPr>
              <w:t xml:space="preserve">775,3</w:t>
            </w:r>
          </w:p>
        </w:tc>
        <w:tc>
          <w:tcPr>
            <w:tcW w:w="1084" w:type="dxa"/>
            <w:vAlign w:val="center"/>
          </w:tcPr>
          <w:p>
            <w:pPr>
              <w:pStyle w:val="0"/>
              <w:jc w:val="center"/>
            </w:pPr>
            <w:r>
              <w:rPr>
                <w:sz w:val="20"/>
              </w:rPr>
              <w:t xml:space="preserve">634,3</w:t>
            </w:r>
          </w:p>
        </w:tc>
        <w:tc>
          <w:tcPr>
            <w:tcW w:w="964" w:type="dxa"/>
            <w:vAlign w:val="center"/>
          </w:tcPr>
          <w:p>
            <w:pPr>
              <w:pStyle w:val="0"/>
              <w:jc w:val="center"/>
            </w:pPr>
            <w:r>
              <w:rPr>
                <w:sz w:val="20"/>
              </w:rPr>
              <w:t xml:space="preserve">745,1</w:t>
            </w:r>
          </w:p>
        </w:tc>
      </w:tr>
      <w:tr>
        <w:tc>
          <w:tcPr>
            <w:tcW w:w="2149" w:type="dxa"/>
            <w:vAlign w:val="center"/>
          </w:tcPr>
          <w:p>
            <w:pPr>
              <w:pStyle w:val="0"/>
              <w:jc w:val="both"/>
            </w:pPr>
            <w:r>
              <w:rPr>
                <w:sz w:val="20"/>
              </w:rPr>
              <w:t xml:space="preserve">Алексеевский городской округ</w:t>
            </w:r>
          </w:p>
        </w:tc>
        <w:tc>
          <w:tcPr>
            <w:tcW w:w="1204" w:type="dxa"/>
            <w:vAlign w:val="center"/>
          </w:tcPr>
          <w:p>
            <w:pPr>
              <w:pStyle w:val="0"/>
              <w:jc w:val="center"/>
            </w:pPr>
            <w:r>
              <w:rPr>
                <w:sz w:val="20"/>
              </w:rPr>
              <w:t xml:space="preserve">1 054</w:t>
            </w:r>
          </w:p>
        </w:tc>
        <w:tc>
          <w:tcPr>
            <w:tcW w:w="1204" w:type="dxa"/>
            <w:vAlign w:val="center"/>
          </w:tcPr>
          <w:p>
            <w:pPr>
              <w:pStyle w:val="0"/>
              <w:jc w:val="center"/>
            </w:pPr>
            <w:r>
              <w:rPr>
                <w:sz w:val="20"/>
              </w:rPr>
              <w:t xml:space="preserve">1 107</w:t>
            </w:r>
          </w:p>
        </w:tc>
        <w:tc>
          <w:tcPr>
            <w:tcW w:w="1304" w:type="dxa"/>
            <w:vAlign w:val="center"/>
          </w:tcPr>
          <w:p>
            <w:pPr>
              <w:pStyle w:val="0"/>
              <w:jc w:val="center"/>
            </w:pPr>
            <w:r>
              <w:rPr>
                <w:sz w:val="20"/>
              </w:rPr>
              <w:t xml:space="preserve">910</w:t>
            </w:r>
          </w:p>
        </w:tc>
        <w:tc>
          <w:tcPr>
            <w:tcW w:w="904" w:type="dxa"/>
            <w:vAlign w:val="center"/>
          </w:tcPr>
          <w:p>
            <w:pPr>
              <w:pStyle w:val="0"/>
              <w:jc w:val="center"/>
            </w:pPr>
            <w:r>
              <w:rPr>
                <w:sz w:val="20"/>
              </w:rPr>
              <w:t xml:space="preserve">832</w:t>
            </w:r>
          </w:p>
        </w:tc>
        <w:tc>
          <w:tcPr>
            <w:tcW w:w="844" w:type="dxa"/>
            <w:vAlign w:val="center"/>
          </w:tcPr>
          <w:p>
            <w:pPr>
              <w:pStyle w:val="0"/>
              <w:jc w:val="center"/>
            </w:pPr>
            <w:r>
              <w:rPr>
                <w:sz w:val="20"/>
              </w:rPr>
              <w:t xml:space="preserve">852</w:t>
            </w:r>
          </w:p>
        </w:tc>
        <w:tc>
          <w:tcPr>
            <w:tcW w:w="964" w:type="dxa"/>
            <w:vAlign w:val="center"/>
          </w:tcPr>
          <w:p>
            <w:pPr>
              <w:pStyle w:val="0"/>
              <w:jc w:val="center"/>
            </w:pPr>
            <w:r>
              <w:rPr>
                <w:sz w:val="20"/>
              </w:rPr>
              <w:t xml:space="preserve">2 127,6</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1 869,7</w:t>
            </w:r>
          </w:p>
        </w:tc>
        <w:tc>
          <w:tcPr>
            <w:tcW w:w="1084" w:type="dxa"/>
            <w:vAlign w:val="center"/>
          </w:tcPr>
          <w:p>
            <w:pPr>
              <w:pStyle w:val="0"/>
              <w:jc w:val="center"/>
            </w:pPr>
            <w:r>
              <w:rPr>
                <w:sz w:val="20"/>
              </w:rPr>
              <w:t xml:space="preserve">1 726,50</w:t>
            </w:r>
          </w:p>
        </w:tc>
        <w:tc>
          <w:tcPr>
            <w:tcW w:w="964" w:type="dxa"/>
            <w:vAlign w:val="center"/>
          </w:tcPr>
          <w:p>
            <w:pPr>
              <w:pStyle w:val="0"/>
              <w:jc w:val="center"/>
            </w:pPr>
            <w:r>
              <w:rPr>
                <w:sz w:val="20"/>
              </w:rPr>
              <w:t xml:space="preserve">1 793,2</w:t>
            </w:r>
          </w:p>
        </w:tc>
      </w:tr>
      <w:tr>
        <w:tc>
          <w:tcPr>
            <w:tcW w:w="2149" w:type="dxa"/>
            <w:vAlign w:val="center"/>
          </w:tcPr>
          <w:p>
            <w:pPr>
              <w:pStyle w:val="0"/>
              <w:jc w:val="both"/>
            </w:pPr>
            <w:r>
              <w:rPr>
                <w:sz w:val="20"/>
              </w:rPr>
              <w:t xml:space="preserve">Белгородский район</w:t>
            </w:r>
          </w:p>
        </w:tc>
        <w:tc>
          <w:tcPr>
            <w:tcW w:w="1204" w:type="dxa"/>
            <w:vAlign w:val="center"/>
          </w:tcPr>
          <w:p>
            <w:pPr>
              <w:pStyle w:val="0"/>
              <w:jc w:val="center"/>
            </w:pPr>
            <w:r>
              <w:rPr>
                <w:sz w:val="20"/>
              </w:rPr>
              <w:t xml:space="preserve">870</w:t>
            </w:r>
          </w:p>
        </w:tc>
        <w:tc>
          <w:tcPr>
            <w:tcW w:w="1204" w:type="dxa"/>
            <w:vAlign w:val="center"/>
          </w:tcPr>
          <w:p>
            <w:pPr>
              <w:pStyle w:val="0"/>
              <w:jc w:val="center"/>
            </w:pPr>
            <w:r>
              <w:rPr>
                <w:sz w:val="20"/>
              </w:rPr>
              <w:t xml:space="preserve">382</w:t>
            </w:r>
          </w:p>
        </w:tc>
        <w:tc>
          <w:tcPr>
            <w:tcW w:w="1304" w:type="dxa"/>
            <w:vAlign w:val="center"/>
          </w:tcPr>
          <w:p>
            <w:pPr>
              <w:pStyle w:val="0"/>
              <w:jc w:val="center"/>
            </w:pPr>
            <w:r>
              <w:rPr>
                <w:sz w:val="20"/>
              </w:rPr>
              <w:t xml:space="preserve">603</w:t>
            </w:r>
          </w:p>
        </w:tc>
        <w:tc>
          <w:tcPr>
            <w:tcW w:w="904" w:type="dxa"/>
            <w:vAlign w:val="center"/>
          </w:tcPr>
          <w:p>
            <w:pPr>
              <w:pStyle w:val="0"/>
              <w:jc w:val="center"/>
            </w:pPr>
            <w:r>
              <w:rPr>
                <w:sz w:val="20"/>
              </w:rPr>
              <w:t xml:space="preserve">527</w:t>
            </w:r>
          </w:p>
        </w:tc>
        <w:tc>
          <w:tcPr>
            <w:tcW w:w="844" w:type="dxa"/>
            <w:vAlign w:val="center"/>
          </w:tcPr>
          <w:p>
            <w:pPr>
              <w:pStyle w:val="0"/>
              <w:jc w:val="center"/>
            </w:pPr>
            <w:r>
              <w:rPr>
                <w:sz w:val="20"/>
              </w:rPr>
              <w:t xml:space="preserve">549</w:t>
            </w:r>
          </w:p>
        </w:tc>
        <w:tc>
          <w:tcPr>
            <w:tcW w:w="964" w:type="dxa"/>
            <w:vAlign w:val="center"/>
          </w:tcPr>
          <w:p>
            <w:pPr>
              <w:pStyle w:val="0"/>
              <w:jc w:val="center"/>
            </w:pPr>
            <w:r>
              <w:rPr>
                <w:sz w:val="20"/>
              </w:rPr>
              <w:t xml:space="preserve">901,9</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582,8</w:t>
            </w:r>
          </w:p>
        </w:tc>
        <w:tc>
          <w:tcPr>
            <w:tcW w:w="1084" w:type="dxa"/>
            <w:vAlign w:val="center"/>
          </w:tcPr>
          <w:p>
            <w:pPr>
              <w:pStyle w:val="0"/>
              <w:jc w:val="center"/>
            </w:pPr>
            <w:r>
              <w:rPr>
                <w:sz w:val="20"/>
              </w:rPr>
              <w:t xml:space="preserve">505,5</w:t>
            </w:r>
          </w:p>
        </w:tc>
        <w:tc>
          <w:tcPr>
            <w:tcW w:w="964" w:type="dxa"/>
            <w:vAlign w:val="center"/>
          </w:tcPr>
          <w:p>
            <w:pPr>
              <w:pStyle w:val="0"/>
              <w:jc w:val="center"/>
            </w:pPr>
            <w:r>
              <w:rPr>
                <w:sz w:val="20"/>
              </w:rPr>
              <w:t xml:space="preserve">528,1</w:t>
            </w:r>
          </w:p>
        </w:tc>
      </w:tr>
      <w:tr>
        <w:tc>
          <w:tcPr>
            <w:tcW w:w="2149" w:type="dxa"/>
            <w:vAlign w:val="center"/>
          </w:tcPr>
          <w:p>
            <w:pPr>
              <w:pStyle w:val="0"/>
              <w:jc w:val="both"/>
            </w:pPr>
            <w:r>
              <w:rPr>
                <w:sz w:val="20"/>
              </w:rPr>
              <w:t xml:space="preserve">Борисовский район</w:t>
            </w:r>
          </w:p>
        </w:tc>
        <w:tc>
          <w:tcPr>
            <w:tcW w:w="1204" w:type="dxa"/>
            <w:vAlign w:val="center"/>
          </w:tcPr>
          <w:p>
            <w:pPr>
              <w:pStyle w:val="0"/>
              <w:jc w:val="center"/>
            </w:pPr>
            <w:r>
              <w:rPr>
                <w:sz w:val="20"/>
              </w:rPr>
              <w:t xml:space="preserve">133</w:t>
            </w:r>
          </w:p>
        </w:tc>
        <w:tc>
          <w:tcPr>
            <w:tcW w:w="1204" w:type="dxa"/>
            <w:vAlign w:val="center"/>
          </w:tcPr>
          <w:p>
            <w:pPr>
              <w:pStyle w:val="0"/>
              <w:jc w:val="center"/>
            </w:pPr>
            <w:r>
              <w:rPr>
                <w:sz w:val="20"/>
              </w:rPr>
              <w:t xml:space="preserve">157</w:t>
            </w:r>
          </w:p>
        </w:tc>
        <w:tc>
          <w:tcPr>
            <w:tcW w:w="1304" w:type="dxa"/>
            <w:vAlign w:val="center"/>
          </w:tcPr>
          <w:p>
            <w:pPr>
              <w:pStyle w:val="0"/>
              <w:jc w:val="center"/>
            </w:pPr>
            <w:r>
              <w:rPr>
                <w:sz w:val="20"/>
              </w:rPr>
              <w:t xml:space="preserve">338</w:t>
            </w:r>
          </w:p>
        </w:tc>
        <w:tc>
          <w:tcPr>
            <w:tcW w:w="904" w:type="dxa"/>
            <w:vAlign w:val="center"/>
          </w:tcPr>
          <w:p>
            <w:pPr>
              <w:pStyle w:val="0"/>
              <w:jc w:val="center"/>
            </w:pPr>
            <w:r>
              <w:rPr>
                <w:sz w:val="20"/>
              </w:rPr>
              <w:t xml:space="preserve">350</w:t>
            </w:r>
          </w:p>
        </w:tc>
        <w:tc>
          <w:tcPr>
            <w:tcW w:w="844" w:type="dxa"/>
            <w:vAlign w:val="center"/>
          </w:tcPr>
          <w:p>
            <w:pPr>
              <w:pStyle w:val="0"/>
              <w:jc w:val="center"/>
            </w:pPr>
            <w:r>
              <w:rPr>
                <w:sz w:val="20"/>
              </w:rPr>
              <w:t xml:space="preserve">326</w:t>
            </w:r>
          </w:p>
        </w:tc>
        <w:tc>
          <w:tcPr>
            <w:tcW w:w="964" w:type="dxa"/>
            <w:vAlign w:val="center"/>
          </w:tcPr>
          <w:p>
            <w:pPr>
              <w:pStyle w:val="0"/>
              <w:jc w:val="center"/>
            </w:pPr>
            <w:r>
              <w:rPr>
                <w:sz w:val="20"/>
              </w:rPr>
              <w:t xml:space="preserve">632,6</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1 652,9</w:t>
            </w:r>
          </w:p>
        </w:tc>
        <w:tc>
          <w:tcPr>
            <w:tcW w:w="1084" w:type="dxa"/>
            <w:vAlign w:val="center"/>
          </w:tcPr>
          <w:p>
            <w:pPr>
              <w:pStyle w:val="0"/>
              <w:jc w:val="center"/>
            </w:pPr>
            <w:r>
              <w:rPr>
                <w:sz w:val="20"/>
              </w:rPr>
              <w:t xml:space="preserve">1 743,00</w:t>
            </w:r>
          </w:p>
        </w:tc>
        <w:tc>
          <w:tcPr>
            <w:tcW w:w="964" w:type="dxa"/>
            <w:vAlign w:val="center"/>
          </w:tcPr>
          <w:p>
            <w:pPr>
              <w:pStyle w:val="0"/>
              <w:jc w:val="center"/>
            </w:pPr>
            <w:r>
              <w:rPr>
                <w:sz w:val="20"/>
              </w:rPr>
              <w:t xml:space="preserve">1 633,6</w:t>
            </w:r>
          </w:p>
        </w:tc>
      </w:tr>
      <w:tr>
        <w:tc>
          <w:tcPr>
            <w:tcW w:w="2149" w:type="dxa"/>
            <w:vAlign w:val="center"/>
          </w:tcPr>
          <w:p>
            <w:pPr>
              <w:pStyle w:val="0"/>
              <w:jc w:val="both"/>
            </w:pPr>
            <w:r>
              <w:rPr>
                <w:sz w:val="20"/>
              </w:rPr>
              <w:t xml:space="preserve">Валуйский городской округ</w:t>
            </w:r>
          </w:p>
        </w:tc>
        <w:tc>
          <w:tcPr>
            <w:tcW w:w="1204" w:type="dxa"/>
            <w:vAlign w:val="center"/>
          </w:tcPr>
          <w:p>
            <w:pPr>
              <w:pStyle w:val="0"/>
              <w:jc w:val="center"/>
            </w:pPr>
            <w:r>
              <w:rPr>
                <w:sz w:val="20"/>
              </w:rPr>
              <w:t xml:space="preserve">561</w:t>
            </w:r>
          </w:p>
        </w:tc>
        <w:tc>
          <w:tcPr>
            <w:tcW w:w="1204" w:type="dxa"/>
            <w:vAlign w:val="center"/>
          </w:tcPr>
          <w:p>
            <w:pPr>
              <w:pStyle w:val="0"/>
              <w:jc w:val="center"/>
            </w:pPr>
            <w:r>
              <w:rPr>
                <w:sz w:val="20"/>
              </w:rPr>
              <w:t xml:space="preserve">422</w:t>
            </w:r>
          </w:p>
        </w:tc>
        <w:tc>
          <w:tcPr>
            <w:tcW w:w="1304" w:type="dxa"/>
            <w:vAlign w:val="center"/>
          </w:tcPr>
          <w:p>
            <w:pPr>
              <w:pStyle w:val="0"/>
              <w:jc w:val="center"/>
            </w:pPr>
            <w:r>
              <w:rPr>
                <w:sz w:val="20"/>
              </w:rPr>
              <w:t xml:space="preserve">233</w:t>
            </w:r>
          </w:p>
        </w:tc>
        <w:tc>
          <w:tcPr>
            <w:tcW w:w="904" w:type="dxa"/>
            <w:vAlign w:val="center"/>
          </w:tcPr>
          <w:p>
            <w:pPr>
              <w:pStyle w:val="0"/>
              <w:jc w:val="center"/>
            </w:pPr>
            <w:r>
              <w:rPr>
                <w:sz w:val="20"/>
              </w:rPr>
              <w:t xml:space="preserve">264</w:t>
            </w:r>
          </w:p>
        </w:tc>
        <w:tc>
          <w:tcPr>
            <w:tcW w:w="844" w:type="dxa"/>
            <w:vAlign w:val="center"/>
          </w:tcPr>
          <w:p>
            <w:pPr>
              <w:pStyle w:val="0"/>
              <w:jc w:val="center"/>
            </w:pPr>
            <w:r>
              <w:rPr>
                <w:sz w:val="20"/>
              </w:rPr>
              <w:t xml:space="preserve">240</w:t>
            </w:r>
          </w:p>
        </w:tc>
        <w:tc>
          <w:tcPr>
            <w:tcW w:w="964" w:type="dxa"/>
            <w:vAlign w:val="center"/>
          </w:tcPr>
          <w:p>
            <w:pPr>
              <w:pStyle w:val="0"/>
              <w:jc w:val="center"/>
            </w:pPr>
            <w:r>
              <w:rPr>
                <w:sz w:val="20"/>
              </w:rPr>
              <w:t xml:space="preserve">1 036,8</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436</w:t>
            </w:r>
          </w:p>
        </w:tc>
        <w:tc>
          <w:tcPr>
            <w:tcW w:w="1084" w:type="dxa"/>
            <w:vAlign w:val="center"/>
          </w:tcPr>
          <w:p>
            <w:pPr>
              <w:pStyle w:val="0"/>
              <w:jc w:val="center"/>
            </w:pPr>
            <w:r>
              <w:rPr>
                <w:sz w:val="20"/>
              </w:rPr>
              <w:t xml:space="preserve">494,6</w:t>
            </w:r>
          </w:p>
        </w:tc>
        <w:tc>
          <w:tcPr>
            <w:tcW w:w="964" w:type="dxa"/>
            <w:vAlign w:val="center"/>
          </w:tcPr>
          <w:p>
            <w:pPr>
              <w:pStyle w:val="0"/>
              <w:jc w:val="center"/>
            </w:pPr>
            <w:r>
              <w:rPr>
                <w:sz w:val="20"/>
              </w:rPr>
              <w:t xml:space="preserve">453,3</w:t>
            </w:r>
          </w:p>
        </w:tc>
      </w:tr>
      <w:tr>
        <w:tc>
          <w:tcPr>
            <w:tcW w:w="2149" w:type="dxa"/>
            <w:vAlign w:val="center"/>
          </w:tcPr>
          <w:p>
            <w:pPr>
              <w:pStyle w:val="0"/>
              <w:jc w:val="both"/>
            </w:pPr>
            <w:r>
              <w:rPr>
                <w:sz w:val="20"/>
              </w:rPr>
              <w:t xml:space="preserve">Вейделевский район</w:t>
            </w:r>
          </w:p>
        </w:tc>
        <w:tc>
          <w:tcPr>
            <w:tcW w:w="1204" w:type="dxa"/>
            <w:vAlign w:val="center"/>
          </w:tcPr>
          <w:p>
            <w:pPr>
              <w:pStyle w:val="0"/>
              <w:jc w:val="center"/>
            </w:pPr>
            <w:r>
              <w:rPr>
                <w:sz w:val="20"/>
              </w:rPr>
              <w:t xml:space="preserve">378</w:t>
            </w:r>
          </w:p>
        </w:tc>
        <w:tc>
          <w:tcPr>
            <w:tcW w:w="1204" w:type="dxa"/>
            <w:vAlign w:val="center"/>
          </w:tcPr>
          <w:p>
            <w:pPr>
              <w:pStyle w:val="0"/>
              <w:jc w:val="center"/>
            </w:pPr>
            <w:r>
              <w:rPr>
                <w:sz w:val="20"/>
              </w:rPr>
              <w:t xml:space="preserve">432</w:t>
            </w:r>
          </w:p>
        </w:tc>
        <w:tc>
          <w:tcPr>
            <w:tcW w:w="1304" w:type="dxa"/>
            <w:vAlign w:val="center"/>
          </w:tcPr>
          <w:p>
            <w:pPr>
              <w:pStyle w:val="0"/>
              <w:jc w:val="center"/>
            </w:pPr>
            <w:r>
              <w:rPr>
                <w:sz w:val="20"/>
              </w:rPr>
              <w:t xml:space="preserve">504</w:t>
            </w:r>
          </w:p>
        </w:tc>
        <w:tc>
          <w:tcPr>
            <w:tcW w:w="904" w:type="dxa"/>
            <w:vAlign w:val="center"/>
          </w:tcPr>
          <w:p>
            <w:pPr>
              <w:pStyle w:val="0"/>
              <w:jc w:val="center"/>
            </w:pPr>
            <w:r>
              <w:rPr>
                <w:sz w:val="20"/>
              </w:rPr>
              <w:t xml:space="preserve">304</w:t>
            </w:r>
          </w:p>
        </w:tc>
        <w:tc>
          <w:tcPr>
            <w:tcW w:w="844" w:type="dxa"/>
            <w:vAlign w:val="center"/>
          </w:tcPr>
          <w:p>
            <w:pPr>
              <w:pStyle w:val="0"/>
              <w:jc w:val="center"/>
            </w:pPr>
            <w:r>
              <w:rPr>
                <w:sz w:val="20"/>
              </w:rPr>
              <w:t xml:space="preserve">272</w:t>
            </w:r>
          </w:p>
        </w:tc>
        <w:tc>
          <w:tcPr>
            <w:tcW w:w="964" w:type="dxa"/>
            <w:vAlign w:val="center"/>
          </w:tcPr>
          <w:p>
            <w:pPr>
              <w:pStyle w:val="0"/>
              <w:jc w:val="center"/>
            </w:pPr>
            <w:r>
              <w:rPr>
                <w:sz w:val="20"/>
              </w:rPr>
              <w:t xml:space="preserve">2 430,2</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3 365,4</w:t>
            </w:r>
          </w:p>
        </w:tc>
        <w:tc>
          <w:tcPr>
            <w:tcW w:w="1084" w:type="dxa"/>
            <w:vAlign w:val="center"/>
          </w:tcPr>
          <w:p>
            <w:pPr>
              <w:pStyle w:val="0"/>
              <w:jc w:val="center"/>
            </w:pPr>
            <w:r>
              <w:rPr>
                <w:sz w:val="20"/>
              </w:rPr>
              <w:t xml:space="preserve">2 064,00</w:t>
            </w:r>
          </w:p>
        </w:tc>
        <w:tc>
          <w:tcPr>
            <w:tcW w:w="964" w:type="dxa"/>
            <w:vAlign w:val="center"/>
          </w:tcPr>
          <w:p>
            <w:pPr>
              <w:pStyle w:val="0"/>
              <w:jc w:val="center"/>
            </w:pPr>
            <w:r>
              <w:rPr>
                <w:sz w:val="20"/>
              </w:rPr>
              <w:t xml:space="preserve">1 890,1</w:t>
            </w:r>
          </w:p>
        </w:tc>
      </w:tr>
      <w:tr>
        <w:tc>
          <w:tcPr>
            <w:tcW w:w="2149" w:type="dxa"/>
            <w:vAlign w:val="center"/>
          </w:tcPr>
          <w:p>
            <w:pPr>
              <w:pStyle w:val="0"/>
              <w:jc w:val="both"/>
            </w:pPr>
            <w:r>
              <w:rPr>
                <w:sz w:val="20"/>
              </w:rPr>
              <w:t xml:space="preserve">Волоконовский район</w:t>
            </w:r>
          </w:p>
        </w:tc>
        <w:tc>
          <w:tcPr>
            <w:tcW w:w="1204" w:type="dxa"/>
            <w:vAlign w:val="center"/>
          </w:tcPr>
          <w:p>
            <w:pPr>
              <w:pStyle w:val="0"/>
              <w:jc w:val="center"/>
            </w:pPr>
            <w:r>
              <w:rPr>
                <w:sz w:val="20"/>
              </w:rPr>
              <w:t xml:space="preserve">178</w:t>
            </w:r>
          </w:p>
        </w:tc>
        <w:tc>
          <w:tcPr>
            <w:tcW w:w="1204" w:type="dxa"/>
            <w:vAlign w:val="center"/>
          </w:tcPr>
          <w:p>
            <w:pPr>
              <w:pStyle w:val="0"/>
              <w:jc w:val="center"/>
            </w:pPr>
            <w:r>
              <w:rPr>
                <w:sz w:val="20"/>
              </w:rPr>
              <w:t xml:space="preserve">206</w:t>
            </w:r>
          </w:p>
        </w:tc>
        <w:tc>
          <w:tcPr>
            <w:tcW w:w="1304" w:type="dxa"/>
            <w:vAlign w:val="center"/>
          </w:tcPr>
          <w:p>
            <w:pPr>
              <w:pStyle w:val="0"/>
              <w:jc w:val="center"/>
            </w:pPr>
            <w:r>
              <w:rPr>
                <w:sz w:val="20"/>
              </w:rPr>
              <w:t xml:space="preserve">150</w:t>
            </w:r>
          </w:p>
        </w:tc>
        <w:tc>
          <w:tcPr>
            <w:tcW w:w="904" w:type="dxa"/>
            <w:vAlign w:val="center"/>
          </w:tcPr>
          <w:p>
            <w:pPr>
              <w:pStyle w:val="0"/>
              <w:jc w:val="center"/>
            </w:pPr>
            <w:r>
              <w:rPr>
                <w:sz w:val="20"/>
              </w:rPr>
              <w:t xml:space="preserve">117</w:t>
            </w:r>
          </w:p>
        </w:tc>
        <w:tc>
          <w:tcPr>
            <w:tcW w:w="844" w:type="dxa"/>
            <w:vAlign w:val="center"/>
          </w:tcPr>
          <w:p>
            <w:pPr>
              <w:pStyle w:val="0"/>
              <w:jc w:val="center"/>
            </w:pPr>
            <w:r>
              <w:rPr>
                <w:sz w:val="20"/>
              </w:rPr>
              <w:t xml:space="preserve">172</w:t>
            </w:r>
          </w:p>
        </w:tc>
        <w:tc>
          <w:tcPr>
            <w:tcW w:w="964" w:type="dxa"/>
            <w:vAlign w:val="center"/>
          </w:tcPr>
          <w:p>
            <w:pPr>
              <w:pStyle w:val="0"/>
              <w:jc w:val="center"/>
            </w:pPr>
            <w:r>
              <w:rPr>
                <w:sz w:val="20"/>
              </w:rPr>
              <w:t xml:space="preserve">720,8</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625,4</w:t>
            </w:r>
          </w:p>
        </w:tc>
        <w:tc>
          <w:tcPr>
            <w:tcW w:w="1084" w:type="dxa"/>
            <w:vAlign w:val="center"/>
          </w:tcPr>
          <w:p>
            <w:pPr>
              <w:pStyle w:val="0"/>
              <w:jc w:val="center"/>
            </w:pPr>
            <w:r>
              <w:rPr>
                <w:sz w:val="20"/>
              </w:rPr>
              <w:t xml:space="preserve">489,1</w:t>
            </w:r>
          </w:p>
        </w:tc>
        <w:tc>
          <w:tcPr>
            <w:tcW w:w="964" w:type="dxa"/>
            <w:vAlign w:val="center"/>
          </w:tcPr>
          <w:p>
            <w:pPr>
              <w:pStyle w:val="0"/>
              <w:jc w:val="center"/>
            </w:pPr>
            <w:r>
              <w:rPr>
                <w:sz w:val="20"/>
              </w:rPr>
              <w:t xml:space="preserve">728,5</w:t>
            </w:r>
          </w:p>
        </w:tc>
      </w:tr>
      <w:tr>
        <w:tc>
          <w:tcPr>
            <w:tcW w:w="2149" w:type="dxa"/>
            <w:vAlign w:val="center"/>
          </w:tcPr>
          <w:p>
            <w:pPr>
              <w:pStyle w:val="0"/>
              <w:jc w:val="both"/>
            </w:pPr>
            <w:r>
              <w:rPr>
                <w:sz w:val="20"/>
              </w:rPr>
              <w:t xml:space="preserve">Грайворонский городской округ</w:t>
            </w:r>
          </w:p>
        </w:tc>
        <w:tc>
          <w:tcPr>
            <w:tcW w:w="1204" w:type="dxa"/>
            <w:vAlign w:val="center"/>
          </w:tcPr>
          <w:p>
            <w:pPr>
              <w:pStyle w:val="0"/>
              <w:jc w:val="center"/>
            </w:pPr>
            <w:r>
              <w:rPr>
                <w:sz w:val="20"/>
              </w:rPr>
              <w:t xml:space="preserve">409</w:t>
            </w:r>
          </w:p>
        </w:tc>
        <w:tc>
          <w:tcPr>
            <w:tcW w:w="1204" w:type="dxa"/>
            <w:vAlign w:val="center"/>
          </w:tcPr>
          <w:p>
            <w:pPr>
              <w:pStyle w:val="0"/>
              <w:jc w:val="center"/>
            </w:pPr>
            <w:r>
              <w:rPr>
                <w:sz w:val="20"/>
              </w:rPr>
              <w:t xml:space="preserve">254</w:t>
            </w:r>
          </w:p>
        </w:tc>
        <w:tc>
          <w:tcPr>
            <w:tcW w:w="1304" w:type="dxa"/>
            <w:vAlign w:val="center"/>
          </w:tcPr>
          <w:p>
            <w:pPr>
              <w:pStyle w:val="0"/>
              <w:jc w:val="center"/>
            </w:pPr>
            <w:r>
              <w:rPr>
                <w:sz w:val="20"/>
              </w:rPr>
              <w:t xml:space="preserve">262</w:t>
            </w:r>
          </w:p>
        </w:tc>
        <w:tc>
          <w:tcPr>
            <w:tcW w:w="904" w:type="dxa"/>
            <w:vAlign w:val="center"/>
          </w:tcPr>
          <w:p>
            <w:pPr>
              <w:pStyle w:val="0"/>
              <w:jc w:val="center"/>
            </w:pPr>
            <w:r>
              <w:rPr>
                <w:sz w:val="20"/>
              </w:rPr>
              <w:t xml:space="preserve">276</w:t>
            </w:r>
          </w:p>
        </w:tc>
        <w:tc>
          <w:tcPr>
            <w:tcW w:w="844" w:type="dxa"/>
            <w:vAlign w:val="center"/>
          </w:tcPr>
          <w:p>
            <w:pPr>
              <w:pStyle w:val="0"/>
              <w:jc w:val="center"/>
            </w:pPr>
            <w:r>
              <w:rPr>
                <w:sz w:val="20"/>
              </w:rPr>
              <w:t xml:space="preserve">259</w:t>
            </w:r>
          </w:p>
        </w:tc>
        <w:tc>
          <w:tcPr>
            <w:tcW w:w="964" w:type="dxa"/>
            <w:vAlign w:val="center"/>
          </w:tcPr>
          <w:p>
            <w:pPr>
              <w:pStyle w:val="0"/>
              <w:jc w:val="center"/>
            </w:pPr>
            <w:r>
              <w:rPr>
                <w:sz w:val="20"/>
              </w:rPr>
              <w:t xml:space="preserve">1 698,4</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1 089,3</w:t>
            </w:r>
          </w:p>
        </w:tc>
        <w:tc>
          <w:tcPr>
            <w:tcW w:w="1084" w:type="dxa"/>
            <w:vAlign w:val="center"/>
          </w:tcPr>
          <w:p>
            <w:pPr>
              <w:pStyle w:val="0"/>
              <w:jc w:val="center"/>
            </w:pPr>
            <w:r>
              <w:rPr>
                <w:sz w:val="20"/>
              </w:rPr>
              <w:t xml:space="preserve">1 142,10</w:t>
            </w:r>
          </w:p>
        </w:tc>
        <w:tc>
          <w:tcPr>
            <w:tcW w:w="964" w:type="dxa"/>
            <w:vAlign w:val="center"/>
          </w:tcPr>
          <w:p>
            <w:pPr>
              <w:pStyle w:val="0"/>
              <w:jc w:val="center"/>
            </w:pPr>
            <w:r>
              <w:rPr>
                <w:sz w:val="20"/>
              </w:rPr>
              <w:t xml:space="preserve">1 055,5</w:t>
            </w:r>
          </w:p>
        </w:tc>
      </w:tr>
      <w:tr>
        <w:tc>
          <w:tcPr>
            <w:tcW w:w="2149" w:type="dxa"/>
            <w:vAlign w:val="center"/>
          </w:tcPr>
          <w:p>
            <w:pPr>
              <w:pStyle w:val="0"/>
              <w:jc w:val="both"/>
            </w:pPr>
            <w:r>
              <w:rPr>
                <w:sz w:val="20"/>
              </w:rPr>
              <w:t xml:space="preserve">Губкинский городской округ</w:t>
            </w:r>
          </w:p>
        </w:tc>
        <w:tc>
          <w:tcPr>
            <w:tcW w:w="1204" w:type="dxa"/>
            <w:vAlign w:val="center"/>
          </w:tcPr>
          <w:p>
            <w:pPr>
              <w:pStyle w:val="0"/>
              <w:jc w:val="center"/>
            </w:pPr>
            <w:r>
              <w:rPr>
                <w:sz w:val="20"/>
              </w:rPr>
              <w:t xml:space="preserve">2 351</w:t>
            </w:r>
          </w:p>
        </w:tc>
        <w:tc>
          <w:tcPr>
            <w:tcW w:w="1204" w:type="dxa"/>
            <w:vAlign w:val="center"/>
          </w:tcPr>
          <w:p>
            <w:pPr>
              <w:pStyle w:val="0"/>
              <w:jc w:val="center"/>
            </w:pPr>
            <w:r>
              <w:rPr>
                <w:sz w:val="20"/>
              </w:rPr>
              <w:t xml:space="preserve">2 298</w:t>
            </w:r>
          </w:p>
        </w:tc>
        <w:tc>
          <w:tcPr>
            <w:tcW w:w="1304" w:type="dxa"/>
            <w:vAlign w:val="center"/>
          </w:tcPr>
          <w:p>
            <w:pPr>
              <w:pStyle w:val="0"/>
              <w:jc w:val="center"/>
            </w:pPr>
            <w:r>
              <w:rPr>
                <w:sz w:val="20"/>
              </w:rPr>
              <w:t xml:space="preserve">1 685</w:t>
            </w:r>
          </w:p>
        </w:tc>
        <w:tc>
          <w:tcPr>
            <w:tcW w:w="904" w:type="dxa"/>
            <w:vAlign w:val="center"/>
          </w:tcPr>
          <w:p>
            <w:pPr>
              <w:pStyle w:val="0"/>
              <w:jc w:val="center"/>
            </w:pPr>
            <w:r>
              <w:rPr>
                <w:sz w:val="20"/>
              </w:rPr>
              <w:t xml:space="preserve">1323</w:t>
            </w:r>
          </w:p>
        </w:tc>
        <w:tc>
          <w:tcPr>
            <w:tcW w:w="844" w:type="dxa"/>
            <w:vAlign w:val="center"/>
          </w:tcPr>
          <w:p>
            <w:pPr>
              <w:pStyle w:val="0"/>
              <w:jc w:val="center"/>
            </w:pPr>
            <w:r>
              <w:rPr>
                <w:sz w:val="20"/>
              </w:rPr>
              <w:t xml:space="preserve">1194</w:t>
            </w:r>
          </w:p>
        </w:tc>
        <w:tc>
          <w:tcPr>
            <w:tcW w:w="964" w:type="dxa"/>
            <w:vAlign w:val="center"/>
          </w:tcPr>
          <w:p>
            <w:pPr>
              <w:pStyle w:val="0"/>
              <w:jc w:val="center"/>
            </w:pPr>
            <w:r>
              <w:rPr>
                <w:sz w:val="20"/>
              </w:rPr>
              <w:t xml:space="preserve">2 415,8</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1 750,8</w:t>
            </w:r>
          </w:p>
        </w:tc>
        <w:tc>
          <w:tcPr>
            <w:tcW w:w="1084" w:type="dxa"/>
            <w:vAlign w:val="center"/>
          </w:tcPr>
          <w:p>
            <w:pPr>
              <w:pStyle w:val="0"/>
              <w:jc w:val="center"/>
            </w:pPr>
            <w:r>
              <w:rPr>
                <w:sz w:val="20"/>
              </w:rPr>
              <w:t xml:space="preserve">1 380,60</w:t>
            </w:r>
          </w:p>
        </w:tc>
        <w:tc>
          <w:tcPr>
            <w:tcW w:w="964" w:type="dxa"/>
            <w:vAlign w:val="center"/>
          </w:tcPr>
          <w:p>
            <w:pPr>
              <w:pStyle w:val="0"/>
              <w:jc w:val="center"/>
            </w:pPr>
            <w:r>
              <w:rPr>
                <w:sz w:val="20"/>
              </w:rPr>
              <w:t xml:space="preserve">1 255,2</w:t>
            </w:r>
          </w:p>
        </w:tc>
      </w:tr>
      <w:tr>
        <w:tc>
          <w:tcPr>
            <w:tcW w:w="2149" w:type="dxa"/>
            <w:vAlign w:val="center"/>
          </w:tcPr>
          <w:p>
            <w:pPr>
              <w:pStyle w:val="0"/>
              <w:jc w:val="both"/>
            </w:pPr>
            <w:r>
              <w:rPr>
                <w:sz w:val="20"/>
              </w:rPr>
              <w:t xml:space="preserve">Ивнянский район</w:t>
            </w:r>
          </w:p>
        </w:tc>
        <w:tc>
          <w:tcPr>
            <w:tcW w:w="1204" w:type="dxa"/>
            <w:vAlign w:val="center"/>
          </w:tcPr>
          <w:p>
            <w:pPr>
              <w:pStyle w:val="0"/>
              <w:jc w:val="center"/>
            </w:pPr>
            <w:r>
              <w:rPr>
                <w:sz w:val="20"/>
              </w:rPr>
              <w:t xml:space="preserve">90</w:t>
            </w:r>
          </w:p>
        </w:tc>
        <w:tc>
          <w:tcPr>
            <w:tcW w:w="1204" w:type="dxa"/>
            <w:vAlign w:val="center"/>
          </w:tcPr>
          <w:p>
            <w:pPr>
              <w:pStyle w:val="0"/>
              <w:jc w:val="center"/>
            </w:pPr>
            <w:r>
              <w:rPr>
                <w:sz w:val="20"/>
              </w:rPr>
              <w:t xml:space="preserve">300</w:t>
            </w:r>
          </w:p>
        </w:tc>
        <w:tc>
          <w:tcPr>
            <w:tcW w:w="1304" w:type="dxa"/>
            <w:vAlign w:val="center"/>
          </w:tcPr>
          <w:p>
            <w:pPr>
              <w:pStyle w:val="0"/>
              <w:jc w:val="center"/>
            </w:pPr>
            <w:r>
              <w:rPr>
                <w:sz w:val="20"/>
              </w:rPr>
              <w:t xml:space="preserve">291</w:t>
            </w:r>
          </w:p>
        </w:tc>
        <w:tc>
          <w:tcPr>
            <w:tcW w:w="904" w:type="dxa"/>
            <w:vAlign w:val="center"/>
          </w:tcPr>
          <w:p>
            <w:pPr>
              <w:pStyle w:val="0"/>
              <w:jc w:val="center"/>
            </w:pPr>
            <w:r>
              <w:rPr>
                <w:sz w:val="20"/>
              </w:rPr>
              <w:t xml:space="preserve">310</w:t>
            </w:r>
          </w:p>
        </w:tc>
        <w:tc>
          <w:tcPr>
            <w:tcW w:w="844" w:type="dxa"/>
            <w:vAlign w:val="center"/>
          </w:tcPr>
          <w:p>
            <w:pPr>
              <w:pStyle w:val="0"/>
              <w:jc w:val="center"/>
            </w:pPr>
            <w:r>
              <w:rPr>
                <w:sz w:val="20"/>
              </w:rPr>
              <w:t xml:space="preserve">191</w:t>
            </w:r>
          </w:p>
        </w:tc>
        <w:tc>
          <w:tcPr>
            <w:tcW w:w="964" w:type="dxa"/>
            <w:vAlign w:val="center"/>
          </w:tcPr>
          <w:p>
            <w:pPr>
              <w:pStyle w:val="0"/>
              <w:jc w:val="center"/>
            </w:pPr>
            <w:r>
              <w:rPr>
                <w:sz w:val="20"/>
              </w:rPr>
              <w:t xml:space="preserve">510</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1 717,8</w:t>
            </w:r>
          </w:p>
        </w:tc>
        <w:tc>
          <w:tcPr>
            <w:tcW w:w="1084" w:type="dxa"/>
            <w:vAlign w:val="center"/>
          </w:tcPr>
          <w:p>
            <w:pPr>
              <w:pStyle w:val="0"/>
              <w:jc w:val="center"/>
            </w:pPr>
            <w:r>
              <w:rPr>
                <w:sz w:val="20"/>
              </w:rPr>
              <w:t xml:space="preserve">1 867,40</w:t>
            </w:r>
          </w:p>
        </w:tc>
        <w:tc>
          <w:tcPr>
            <w:tcW w:w="964" w:type="dxa"/>
            <w:vAlign w:val="center"/>
          </w:tcPr>
          <w:p>
            <w:pPr>
              <w:pStyle w:val="0"/>
              <w:jc w:val="center"/>
            </w:pPr>
            <w:r>
              <w:rPr>
                <w:sz w:val="20"/>
              </w:rPr>
              <w:t xml:space="preserve">1 175,5</w:t>
            </w:r>
          </w:p>
        </w:tc>
      </w:tr>
      <w:tr>
        <w:tc>
          <w:tcPr>
            <w:tcW w:w="2149" w:type="dxa"/>
            <w:vAlign w:val="center"/>
          </w:tcPr>
          <w:p>
            <w:pPr>
              <w:pStyle w:val="0"/>
              <w:jc w:val="both"/>
            </w:pPr>
            <w:r>
              <w:rPr>
                <w:sz w:val="20"/>
              </w:rPr>
              <w:t xml:space="preserve">Корочанский район</w:t>
            </w:r>
          </w:p>
        </w:tc>
        <w:tc>
          <w:tcPr>
            <w:tcW w:w="1204" w:type="dxa"/>
            <w:vAlign w:val="center"/>
          </w:tcPr>
          <w:p>
            <w:pPr>
              <w:pStyle w:val="0"/>
              <w:jc w:val="center"/>
            </w:pPr>
            <w:r>
              <w:rPr>
                <w:sz w:val="20"/>
              </w:rPr>
              <w:t xml:space="preserve">222</w:t>
            </w:r>
          </w:p>
        </w:tc>
        <w:tc>
          <w:tcPr>
            <w:tcW w:w="1204" w:type="dxa"/>
            <w:vAlign w:val="center"/>
          </w:tcPr>
          <w:p>
            <w:pPr>
              <w:pStyle w:val="0"/>
              <w:jc w:val="center"/>
            </w:pPr>
            <w:r>
              <w:rPr>
                <w:sz w:val="20"/>
              </w:rPr>
              <w:t xml:space="preserve">135</w:t>
            </w:r>
          </w:p>
        </w:tc>
        <w:tc>
          <w:tcPr>
            <w:tcW w:w="1304" w:type="dxa"/>
            <w:vAlign w:val="center"/>
          </w:tcPr>
          <w:p>
            <w:pPr>
              <w:pStyle w:val="0"/>
              <w:jc w:val="center"/>
            </w:pPr>
            <w:r>
              <w:rPr>
                <w:sz w:val="20"/>
              </w:rPr>
              <w:t xml:space="preserve">200</w:t>
            </w:r>
          </w:p>
        </w:tc>
        <w:tc>
          <w:tcPr>
            <w:tcW w:w="904" w:type="dxa"/>
            <w:vAlign w:val="center"/>
          </w:tcPr>
          <w:p>
            <w:pPr>
              <w:pStyle w:val="0"/>
              <w:jc w:val="center"/>
            </w:pPr>
            <w:r>
              <w:rPr>
                <w:sz w:val="20"/>
              </w:rPr>
              <w:t xml:space="preserve">185</w:t>
            </w:r>
          </w:p>
        </w:tc>
        <w:tc>
          <w:tcPr>
            <w:tcW w:w="844" w:type="dxa"/>
            <w:vAlign w:val="center"/>
          </w:tcPr>
          <w:p>
            <w:pPr>
              <w:pStyle w:val="0"/>
              <w:jc w:val="center"/>
            </w:pPr>
            <w:r>
              <w:rPr>
                <w:sz w:val="20"/>
              </w:rPr>
              <w:t xml:space="preserve">223</w:t>
            </w:r>
          </w:p>
        </w:tc>
        <w:tc>
          <w:tcPr>
            <w:tcW w:w="964" w:type="dxa"/>
            <w:vAlign w:val="center"/>
          </w:tcPr>
          <w:p>
            <w:pPr>
              <w:pStyle w:val="0"/>
              <w:jc w:val="center"/>
            </w:pPr>
            <w:r>
              <w:rPr>
                <w:sz w:val="20"/>
              </w:rPr>
              <w:t xml:space="preserve">682</w:t>
            </w:r>
          </w:p>
        </w:tc>
        <w:tc>
          <w:tcPr>
            <w:tcW w:w="964" w:type="dxa"/>
            <w:vAlign w:val="center"/>
          </w:tcPr>
          <w:p>
            <w:pPr>
              <w:pStyle w:val="0"/>
              <w:jc w:val="center"/>
            </w:pPr>
            <w:r>
              <w:rPr>
                <w:sz w:val="20"/>
              </w:rPr>
              <w:t xml:space="preserve">2 252,9</w:t>
            </w:r>
          </w:p>
        </w:tc>
        <w:tc>
          <w:tcPr>
            <w:tcW w:w="1084" w:type="dxa"/>
            <w:vAlign w:val="center"/>
          </w:tcPr>
          <w:p>
            <w:pPr>
              <w:pStyle w:val="0"/>
              <w:jc w:val="center"/>
            </w:pPr>
            <w:r>
              <w:rPr>
                <w:sz w:val="20"/>
              </w:rPr>
              <w:t xml:space="preserve">624,1</w:t>
            </w:r>
          </w:p>
        </w:tc>
        <w:tc>
          <w:tcPr>
            <w:tcW w:w="1084" w:type="dxa"/>
            <w:vAlign w:val="center"/>
          </w:tcPr>
          <w:p>
            <w:pPr>
              <w:pStyle w:val="0"/>
              <w:jc w:val="center"/>
            </w:pPr>
            <w:r>
              <w:rPr>
                <w:sz w:val="20"/>
              </w:rPr>
              <w:t xml:space="preserve">590,3</w:t>
            </w:r>
          </w:p>
        </w:tc>
        <w:tc>
          <w:tcPr>
            <w:tcW w:w="964" w:type="dxa"/>
            <w:vAlign w:val="center"/>
          </w:tcPr>
          <w:p>
            <w:pPr>
              <w:pStyle w:val="0"/>
              <w:jc w:val="center"/>
            </w:pPr>
            <w:r>
              <w:rPr>
                <w:sz w:val="20"/>
              </w:rPr>
              <w:t xml:space="preserve">728,0</w:t>
            </w:r>
          </w:p>
        </w:tc>
      </w:tr>
      <w:tr>
        <w:tc>
          <w:tcPr>
            <w:tcW w:w="2149" w:type="dxa"/>
            <w:vAlign w:val="center"/>
          </w:tcPr>
          <w:p>
            <w:pPr>
              <w:pStyle w:val="0"/>
              <w:jc w:val="both"/>
            </w:pPr>
            <w:r>
              <w:rPr>
                <w:sz w:val="20"/>
              </w:rPr>
              <w:t xml:space="preserve">Красненский район</w:t>
            </w:r>
          </w:p>
        </w:tc>
        <w:tc>
          <w:tcPr>
            <w:tcW w:w="1204" w:type="dxa"/>
            <w:vAlign w:val="center"/>
          </w:tcPr>
          <w:p>
            <w:pPr>
              <w:pStyle w:val="0"/>
              <w:jc w:val="center"/>
            </w:pPr>
            <w:r>
              <w:rPr>
                <w:sz w:val="20"/>
              </w:rPr>
              <w:t xml:space="preserve">163</w:t>
            </w:r>
          </w:p>
        </w:tc>
        <w:tc>
          <w:tcPr>
            <w:tcW w:w="1204" w:type="dxa"/>
            <w:vAlign w:val="center"/>
          </w:tcPr>
          <w:p>
            <w:pPr>
              <w:pStyle w:val="0"/>
              <w:jc w:val="center"/>
            </w:pPr>
            <w:r>
              <w:rPr>
                <w:sz w:val="20"/>
              </w:rPr>
              <w:t xml:space="preserve">188</w:t>
            </w:r>
          </w:p>
        </w:tc>
        <w:tc>
          <w:tcPr>
            <w:tcW w:w="1304" w:type="dxa"/>
            <w:vAlign w:val="center"/>
          </w:tcPr>
          <w:p>
            <w:pPr>
              <w:pStyle w:val="0"/>
              <w:jc w:val="center"/>
            </w:pPr>
            <w:r>
              <w:rPr>
                <w:sz w:val="20"/>
              </w:rPr>
              <w:t xml:space="preserve">165</w:t>
            </w:r>
          </w:p>
        </w:tc>
        <w:tc>
          <w:tcPr>
            <w:tcW w:w="904" w:type="dxa"/>
            <w:vAlign w:val="center"/>
          </w:tcPr>
          <w:p>
            <w:pPr>
              <w:pStyle w:val="0"/>
              <w:jc w:val="center"/>
            </w:pPr>
            <w:r>
              <w:rPr>
                <w:sz w:val="20"/>
              </w:rPr>
              <w:t xml:space="preserve">153</w:t>
            </w:r>
          </w:p>
        </w:tc>
        <w:tc>
          <w:tcPr>
            <w:tcW w:w="844" w:type="dxa"/>
            <w:vAlign w:val="center"/>
          </w:tcPr>
          <w:p>
            <w:pPr>
              <w:pStyle w:val="0"/>
              <w:jc w:val="center"/>
            </w:pPr>
            <w:r>
              <w:rPr>
                <w:sz w:val="20"/>
              </w:rPr>
              <w:t xml:space="preserve">146</w:t>
            </w:r>
          </w:p>
        </w:tc>
        <w:tc>
          <w:tcPr>
            <w:tcW w:w="964" w:type="dxa"/>
            <w:vAlign w:val="center"/>
          </w:tcPr>
          <w:p>
            <w:pPr>
              <w:pStyle w:val="0"/>
              <w:jc w:val="center"/>
            </w:pPr>
            <w:r>
              <w:rPr>
                <w:sz w:val="20"/>
              </w:rPr>
              <w:t xml:space="preserve">1 673,3</w:t>
            </w:r>
          </w:p>
        </w:tc>
        <w:tc>
          <w:tcPr>
            <w:tcW w:w="964" w:type="dxa"/>
            <w:vAlign w:val="center"/>
          </w:tcPr>
          <w:p>
            <w:pPr>
              <w:pStyle w:val="0"/>
              <w:jc w:val="center"/>
            </w:pPr>
            <w:r>
              <w:rPr>
                <w:sz w:val="20"/>
              </w:rPr>
              <w:t xml:space="preserve">1 970,0</w:t>
            </w:r>
          </w:p>
        </w:tc>
        <w:tc>
          <w:tcPr>
            <w:tcW w:w="1084" w:type="dxa"/>
            <w:vAlign w:val="center"/>
          </w:tcPr>
          <w:p>
            <w:pPr>
              <w:pStyle w:val="0"/>
              <w:jc w:val="center"/>
            </w:pPr>
            <w:r>
              <w:rPr>
                <w:sz w:val="20"/>
              </w:rPr>
              <w:t xml:space="preserve">1 755,9</w:t>
            </w:r>
          </w:p>
        </w:tc>
        <w:tc>
          <w:tcPr>
            <w:tcW w:w="1084" w:type="dxa"/>
            <w:vAlign w:val="center"/>
          </w:tcPr>
          <w:p>
            <w:pPr>
              <w:pStyle w:val="0"/>
              <w:jc w:val="center"/>
            </w:pPr>
            <w:r>
              <w:rPr>
                <w:sz w:val="20"/>
              </w:rPr>
              <w:t xml:space="preserve">1 641,50</w:t>
            </w:r>
          </w:p>
        </w:tc>
        <w:tc>
          <w:tcPr>
            <w:tcW w:w="964" w:type="dxa"/>
            <w:vAlign w:val="center"/>
          </w:tcPr>
          <w:p>
            <w:pPr>
              <w:pStyle w:val="0"/>
              <w:jc w:val="center"/>
            </w:pPr>
            <w:r>
              <w:rPr>
                <w:sz w:val="20"/>
              </w:rPr>
              <w:t xml:space="preserve">1 586,1</w:t>
            </w:r>
          </w:p>
        </w:tc>
      </w:tr>
      <w:tr>
        <w:tc>
          <w:tcPr>
            <w:tcW w:w="2149" w:type="dxa"/>
            <w:vAlign w:val="center"/>
          </w:tcPr>
          <w:p>
            <w:pPr>
              <w:pStyle w:val="0"/>
              <w:jc w:val="both"/>
            </w:pPr>
            <w:r>
              <w:rPr>
                <w:sz w:val="20"/>
              </w:rPr>
              <w:t xml:space="preserve">Красногвардейский район</w:t>
            </w:r>
          </w:p>
        </w:tc>
        <w:tc>
          <w:tcPr>
            <w:tcW w:w="1204" w:type="dxa"/>
            <w:vAlign w:val="center"/>
          </w:tcPr>
          <w:p>
            <w:pPr>
              <w:pStyle w:val="0"/>
              <w:jc w:val="center"/>
            </w:pPr>
            <w:r>
              <w:rPr>
                <w:sz w:val="20"/>
              </w:rPr>
              <w:t xml:space="preserve">274</w:t>
            </w:r>
          </w:p>
        </w:tc>
        <w:tc>
          <w:tcPr>
            <w:tcW w:w="1204" w:type="dxa"/>
            <w:vAlign w:val="center"/>
          </w:tcPr>
          <w:p>
            <w:pPr>
              <w:pStyle w:val="0"/>
              <w:jc w:val="center"/>
            </w:pPr>
            <w:r>
              <w:rPr>
                <w:sz w:val="20"/>
              </w:rPr>
              <w:t xml:space="preserve">363</w:t>
            </w:r>
          </w:p>
        </w:tc>
        <w:tc>
          <w:tcPr>
            <w:tcW w:w="1304" w:type="dxa"/>
            <w:vAlign w:val="center"/>
          </w:tcPr>
          <w:p>
            <w:pPr>
              <w:pStyle w:val="0"/>
              <w:jc w:val="center"/>
            </w:pPr>
            <w:r>
              <w:rPr>
                <w:sz w:val="20"/>
              </w:rPr>
              <w:t xml:space="preserve">550</w:t>
            </w:r>
          </w:p>
        </w:tc>
        <w:tc>
          <w:tcPr>
            <w:tcW w:w="904" w:type="dxa"/>
            <w:vAlign w:val="center"/>
          </w:tcPr>
          <w:p>
            <w:pPr>
              <w:pStyle w:val="0"/>
              <w:jc w:val="center"/>
            </w:pPr>
            <w:r>
              <w:rPr>
                <w:sz w:val="20"/>
              </w:rPr>
              <w:t xml:space="preserve">444</w:t>
            </w:r>
          </w:p>
        </w:tc>
        <w:tc>
          <w:tcPr>
            <w:tcW w:w="844" w:type="dxa"/>
            <w:vAlign w:val="center"/>
          </w:tcPr>
          <w:p>
            <w:pPr>
              <w:pStyle w:val="0"/>
              <w:jc w:val="center"/>
            </w:pPr>
            <w:r>
              <w:rPr>
                <w:sz w:val="20"/>
              </w:rPr>
              <w:t xml:space="preserve">408</w:t>
            </w:r>
          </w:p>
        </w:tc>
        <w:tc>
          <w:tcPr>
            <w:tcW w:w="964" w:type="dxa"/>
            <w:vAlign w:val="center"/>
          </w:tcPr>
          <w:p>
            <w:pPr>
              <w:pStyle w:val="0"/>
              <w:jc w:val="center"/>
            </w:pPr>
            <w:r>
              <w:rPr>
                <w:sz w:val="20"/>
              </w:rPr>
              <w:t xml:space="preserve">897,2</w:t>
            </w:r>
          </w:p>
        </w:tc>
        <w:tc>
          <w:tcPr>
            <w:tcW w:w="964" w:type="dxa"/>
            <w:vAlign w:val="center"/>
          </w:tcPr>
          <w:p>
            <w:pPr>
              <w:pStyle w:val="0"/>
              <w:jc w:val="center"/>
            </w:pPr>
            <w:r>
              <w:rPr>
                <w:sz w:val="20"/>
              </w:rPr>
              <w:t xml:space="preserve">1 195,5</w:t>
            </w:r>
          </w:p>
        </w:tc>
        <w:tc>
          <w:tcPr>
            <w:tcW w:w="1084" w:type="dxa"/>
            <w:vAlign w:val="center"/>
          </w:tcPr>
          <w:p>
            <w:pPr>
              <w:pStyle w:val="0"/>
              <w:jc w:val="center"/>
            </w:pPr>
            <w:r>
              <w:rPr>
                <w:sz w:val="20"/>
              </w:rPr>
              <w:t xml:space="preserve">1 809,9</w:t>
            </w:r>
          </w:p>
        </w:tc>
        <w:tc>
          <w:tcPr>
            <w:tcW w:w="1084" w:type="dxa"/>
            <w:vAlign w:val="center"/>
          </w:tcPr>
          <w:p>
            <w:pPr>
              <w:pStyle w:val="0"/>
              <w:jc w:val="center"/>
            </w:pPr>
            <w:r>
              <w:rPr>
                <w:sz w:val="20"/>
              </w:rPr>
              <w:t xml:space="preserve">1 471,70</w:t>
            </w:r>
          </w:p>
        </w:tc>
        <w:tc>
          <w:tcPr>
            <w:tcW w:w="964" w:type="dxa"/>
            <w:vAlign w:val="center"/>
          </w:tcPr>
          <w:p>
            <w:pPr>
              <w:pStyle w:val="0"/>
              <w:jc w:val="center"/>
            </w:pPr>
            <w:r>
              <w:rPr>
                <w:sz w:val="20"/>
              </w:rPr>
              <w:t xml:space="preserve">1 367,9</w:t>
            </w:r>
          </w:p>
        </w:tc>
      </w:tr>
      <w:tr>
        <w:tc>
          <w:tcPr>
            <w:tcW w:w="2149" w:type="dxa"/>
            <w:vAlign w:val="center"/>
          </w:tcPr>
          <w:p>
            <w:pPr>
              <w:pStyle w:val="0"/>
              <w:jc w:val="both"/>
            </w:pPr>
            <w:r>
              <w:rPr>
                <w:sz w:val="20"/>
              </w:rPr>
              <w:t xml:space="preserve">Краснояружский район</w:t>
            </w:r>
          </w:p>
        </w:tc>
        <w:tc>
          <w:tcPr>
            <w:tcW w:w="1204" w:type="dxa"/>
            <w:vAlign w:val="center"/>
          </w:tcPr>
          <w:p>
            <w:pPr>
              <w:pStyle w:val="0"/>
              <w:jc w:val="center"/>
            </w:pPr>
            <w:r>
              <w:rPr>
                <w:sz w:val="20"/>
              </w:rPr>
              <w:t xml:space="preserve">119</w:t>
            </w:r>
          </w:p>
        </w:tc>
        <w:tc>
          <w:tcPr>
            <w:tcW w:w="1204" w:type="dxa"/>
            <w:vAlign w:val="center"/>
          </w:tcPr>
          <w:p>
            <w:pPr>
              <w:pStyle w:val="0"/>
              <w:jc w:val="center"/>
            </w:pPr>
            <w:r>
              <w:rPr>
                <w:sz w:val="20"/>
              </w:rPr>
              <w:t xml:space="preserve">88</w:t>
            </w:r>
          </w:p>
        </w:tc>
        <w:tc>
          <w:tcPr>
            <w:tcW w:w="1304" w:type="dxa"/>
            <w:vAlign w:val="center"/>
          </w:tcPr>
          <w:p>
            <w:pPr>
              <w:pStyle w:val="0"/>
              <w:jc w:val="center"/>
            </w:pPr>
            <w:r>
              <w:rPr>
                <w:sz w:val="20"/>
              </w:rPr>
              <w:t xml:space="preserve">160</w:t>
            </w:r>
          </w:p>
        </w:tc>
        <w:tc>
          <w:tcPr>
            <w:tcW w:w="904" w:type="dxa"/>
            <w:vAlign w:val="center"/>
          </w:tcPr>
          <w:p>
            <w:pPr>
              <w:pStyle w:val="0"/>
              <w:jc w:val="center"/>
            </w:pPr>
            <w:r>
              <w:rPr>
                <w:sz w:val="20"/>
              </w:rPr>
              <w:t xml:space="preserve">175</w:t>
            </w:r>
          </w:p>
        </w:tc>
        <w:tc>
          <w:tcPr>
            <w:tcW w:w="844" w:type="dxa"/>
            <w:vAlign w:val="center"/>
          </w:tcPr>
          <w:p>
            <w:pPr>
              <w:pStyle w:val="0"/>
              <w:jc w:val="center"/>
            </w:pPr>
            <w:r>
              <w:rPr>
                <w:sz w:val="20"/>
              </w:rPr>
              <w:t xml:space="preserve">183</w:t>
            </w:r>
          </w:p>
        </w:tc>
        <w:tc>
          <w:tcPr>
            <w:tcW w:w="964" w:type="dxa"/>
            <w:vAlign w:val="center"/>
          </w:tcPr>
          <w:p>
            <w:pPr>
              <w:pStyle w:val="0"/>
              <w:jc w:val="center"/>
            </w:pPr>
            <w:r>
              <w:rPr>
                <w:sz w:val="20"/>
              </w:rPr>
              <w:t xml:space="preserve">1 040,0</w:t>
            </w:r>
          </w:p>
        </w:tc>
        <w:tc>
          <w:tcPr>
            <w:tcW w:w="964" w:type="dxa"/>
            <w:vAlign w:val="center"/>
          </w:tcPr>
          <w:p>
            <w:pPr>
              <w:pStyle w:val="0"/>
              <w:jc w:val="center"/>
            </w:pPr>
            <w:r>
              <w:rPr>
                <w:sz w:val="20"/>
              </w:rPr>
              <w:t xml:space="preserve">781,5</w:t>
            </w:r>
          </w:p>
        </w:tc>
        <w:tc>
          <w:tcPr>
            <w:tcW w:w="1084" w:type="dxa"/>
            <w:vAlign w:val="center"/>
          </w:tcPr>
          <w:p>
            <w:pPr>
              <w:pStyle w:val="0"/>
              <w:jc w:val="center"/>
            </w:pPr>
            <w:r>
              <w:rPr>
                <w:sz w:val="20"/>
              </w:rPr>
              <w:t xml:space="preserve">1 433,4</w:t>
            </w:r>
          </w:p>
        </w:tc>
        <w:tc>
          <w:tcPr>
            <w:tcW w:w="1084" w:type="dxa"/>
            <w:vAlign w:val="center"/>
          </w:tcPr>
          <w:p>
            <w:pPr>
              <w:pStyle w:val="0"/>
              <w:jc w:val="center"/>
            </w:pPr>
            <w:r>
              <w:rPr>
                <w:sz w:val="20"/>
              </w:rPr>
              <w:t xml:space="preserve">1 595,4</w:t>
            </w:r>
          </w:p>
        </w:tc>
        <w:tc>
          <w:tcPr>
            <w:tcW w:w="964" w:type="dxa"/>
            <w:vAlign w:val="center"/>
          </w:tcPr>
          <w:p>
            <w:pPr>
              <w:pStyle w:val="0"/>
              <w:jc w:val="center"/>
            </w:pPr>
            <w:r>
              <w:rPr>
                <w:sz w:val="20"/>
              </w:rPr>
              <w:t xml:space="preserve">1 684,6</w:t>
            </w:r>
          </w:p>
        </w:tc>
      </w:tr>
      <w:tr>
        <w:tc>
          <w:tcPr>
            <w:tcW w:w="2149" w:type="dxa"/>
            <w:vAlign w:val="center"/>
          </w:tcPr>
          <w:p>
            <w:pPr>
              <w:pStyle w:val="0"/>
              <w:jc w:val="both"/>
            </w:pPr>
            <w:r>
              <w:rPr>
                <w:sz w:val="20"/>
              </w:rPr>
              <w:t xml:space="preserve">Новооскольский городской округ</w:t>
            </w:r>
          </w:p>
        </w:tc>
        <w:tc>
          <w:tcPr>
            <w:tcW w:w="1204" w:type="dxa"/>
            <w:vAlign w:val="center"/>
          </w:tcPr>
          <w:p>
            <w:pPr>
              <w:pStyle w:val="0"/>
              <w:jc w:val="center"/>
            </w:pPr>
            <w:r>
              <w:rPr>
                <w:sz w:val="20"/>
              </w:rPr>
              <w:t xml:space="preserve">190</w:t>
            </w:r>
          </w:p>
        </w:tc>
        <w:tc>
          <w:tcPr>
            <w:tcW w:w="1204" w:type="dxa"/>
            <w:vAlign w:val="center"/>
          </w:tcPr>
          <w:p>
            <w:pPr>
              <w:pStyle w:val="0"/>
              <w:jc w:val="center"/>
            </w:pPr>
            <w:r>
              <w:rPr>
                <w:sz w:val="20"/>
              </w:rPr>
              <w:t xml:space="preserve">665</w:t>
            </w:r>
          </w:p>
        </w:tc>
        <w:tc>
          <w:tcPr>
            <w:tcW w:w="1304" w:type="dxa"/>
            <w:vAlign w:val="center"/>
          </w:tcPr>
          <w:p>
            <w:pPr>
              <w:pStyle w:val="0"/>
              <w:jc w:val="center"/>
            </w:pPr>
            <w:r>
              <w:rPr>
                <w:sz w:val="20"/>
              </w:rPr>
              <w:t xml:space="preserve">785</w:t>
            </w:r>
          </w:p>
        </w:tc>
        <w:tc>
          <w:tcPr>
            <w:tcW w:w="904" w:type="dxa"/>
            <w:vAlign w:val="center"/>
          </w:tcPr>
          <w:p>
            <w:pPr>
              <w:pStyle w:val="0"/>
              <w:jc w:val="center"/>
            </w:pPr>
            <w:r>
              <w:rPr>
                <w:sz w:val="20"/>
              </w:rPr>
              <w:t xml:space="preserve">492</w:t>
            </w:r>
          </w:p>
        </w:tc>
        <w:tc>
          <w:tcPr>
            <w:tcW w:w="844" w:type="dxa"/>
            <w:vAlign w:val="center"/>
          </w:tcPr>
          <w:p>
            <w:pPr>
              <w:pStyle w:val="0"/>
              <w:jc w:val="center"/>
            </w:pPr>
            <w:r>
              <w:rPr>
                <w:sz w:val="20"/>
              </w:rPr>
              <w:t xml:space="preserve">663</w:t>
            </w:r>
          </w:p>
        </w:tc>
        <w:tc>
          <w:tcPr>
            <w:tcW w:w="964" w:type="dxa"/>
            <w:vAlign w:val="center"/>
          </w:tcPr>
          <w:p>
            <w:pPr>
              <w:pStyle w:val="0"/>
              <w:jc w:val="center"/>
            </w:pPr>
            <w:r>
              <w:rPr>
                <w:sz w:val="20"/>
              </w:rPr>
              <w:t xml:space="preserve">563,6</w:t>
            </w:r>
          </w:p>
        </w:tc>
        <w:tc>
          <w:tcPr>
            <w:tcW w:w="964" w:type="dxa"/>
            <w:vAlign w:val="center"/>
          </w:tcPr>
          <w:p>
            <w:pPr>
              <w:pStyle w:val="0"/>
              <w:jc w:val="center"/>
            </w:pPr>
            <w:r>
              <w:rPr>
                <w:sz w:val="20"/>
              </w:rPr>
              <w:t xml:space="preserve">1 999,2</w:t>
            </w:r>
          </w:p>
        </w:tc>
        <w:tc>
          <w:tcPr>
            <w:tcW w:w="1084" w:type="dxa"/>
            <w:vAlign w:val="center"/>
          </w:tcPr>
          <w:p>
            <w:pPr>
              <w:pStyle w:val="0"/>
              <w:jc w:val="center"/>
            </w:pPr>
            <w:r>
              <w:rPr>
                <w:sz w:val="20"/>
              </w:rPr>
              <w:t xml:space="preserve">2 376,0</w:t>
            </w:r>
          </w:p>
        </w:tc>
        <w:tc>
          <w:tcPr>
            <w:tcW w:w="1084" w:type="dxa"/>
            <w:vAlign w:val="center"/>
          </w:tcPr>
          <w:p>
            <w:pPr>
              <w:pStyle w:val="0"/>
              <w:jc w:val="center"/>
            </w:pPr>
            <w:r>
              <w:rPr>
                <w:sz w:val="20"/>
              </w:rPr>
              <w:t xml:space="preserve">1 502,90</w:t>
            </w:r>
          </w:p>
        </w:tc>
        <w:tc>
          <w:tcPr>
            <w:tcW w:w="964" w:type="dxa"/>
            <w:vAlign w:val="center"/>
          </w:tcPr>
          <w:p>
            <w:pPr>
              <w:pStyle w:val="0"/>
              <w:jc w:val="center"/>
            </w:pPr>
            <w:r>
              <w:rPr>
                <w:sz w:val="20"/>
              </w:rPr>
              <w:t xml:space="preserve">2 039,9</w:t>
            </w:r>
          </w:p>
        </w:tc>
      </w:tr>
      <w:tr>
        <w:tc>
          <w:tcPr>
            <w:tcW w:w="2149" w:type="dxa"/>
            <w:vAlign w:val="center"/>
          </w:tcPr>
          <w:p>
            <w:pPr>
              <w:pStyle w:val="0"/>
              <w:jc w:val="both"/>
            </w:pPr>
            <w:r>
              <w:rPr>
                <w:sz w:val="20"/>
              </w:rPr>
              <w:t xml:space="preserve">Прохоровский район</w:t>
            </w:r>
          </w:p>
        </w:tc>
        <w:tc>
          <w:tcPr>
            <w:tcW w:w="1204" w:type="dxa"/>
            <w:vAlign w:val="center"/>
          </w:tcPr>
          <w:p>
            <w:pPr>
              <w:pStyle w:val="0"/>
              <w:jc w:val="center"/>
            </w:pPr>
            <w:r>
              <w:rPr>
                <w:sz w:val="20"/>
              </w:rPr>
              <w:t xml:space="preserve">101</w:t>
            </w:r>
          </w:p>
        </w:tc>
        <w:tc>
          <w:tcPr>
            <w:tcW w:w="1204" w:type="dxa"/>
            <w:vAlign w:val="center"/>
          </w:tcPr>
          <w:p>
            <w:pPr>
              <w:pStyle w:val="0"/>
              <w:jc w:val="center"/>
            </w:pPr>
            <w:r>
              <w:rPr>
                <w:sz w:val="20"/>
              </w:rPr>
              <w:t xml:space="preserve">110</w:t>
            </w:r>
          </w:p>
        </w:tc>
        <w:tc>
          <w:tcPr>
            <w:tcW w:w="1304" w:type="dxa"/>
            <w:vAlign w:val="center"/>
          </w:tcPr>
          <w:p>
            <w:pPr>
              <w:pStyle w:val="0"/>
              <w:jc w:val="center"/>
            </w:pPr>
            <w:r>
              <w:rPr>
                <w:sz w:val="20"/>
              </w:rPr>
              <w:t xml:space="preserve">149</w:t>
            </w:r>
          </w:p>
        </w:tc>
        <w:tc>
          <w:tcPr>
            <w:tcW w:w="904" w:type="dxa"/>
            <w:vAlign w:val="center"/>
          </w:tcPr>
          <w:p>
            <w:pPr>
              <w:pStyle w:val="0"/>
              <w:jc w:val="center"/>
            </w:pPr>
            <w:r>
              <w:rPr>
                <w:sz w:val="20"/>
              </w:rPr>
              <w:t xml:space="preserve">92</w:t>
            </w:r>
          </w:p>
        </w:tc>
        <w:tc>
          <w:tcPr>
            <w:tcW w:w="844" w:type="dxa"/>
            <w:vAlign w:val="center"/>
          </w:tcPr>
          <w:p>
            <w:pPr>
              <w:pStyle w:val="0"/>
              <w:jc w:val="center"/>
            </w:pPr>
            <w:r>
              <w:rPr>
                <w:sz w:val="20"/>
              </w:rPr>
              <w:t xml:space="preserve">107</w:t>
            </w:r>
          </w:p>
        </w:tc>
        <w:tc>
          <w:tcPr>
            <w:tcW w:w="964" w:type="dxa"/>
            <w:vAlign w:val="center"/>
          </w:tcPr>
          <w:p>
            <w:pPr>
              <w:pStyle w:val="0"/>
              <w:jc w:val="center"/>
            </w:pPr>
            <w:r>
              <w:rPr>
                <w:sz w:val="20"/>
              </w:rPr>
              <w:t xml:space="preserve">457,7</w:t>
            </w:r>
          </w:p>
        </w:tc>
        <w:tc>
          <w:tcPr>
            <w:tcW w:w="964" w:type="dxa"/>
            <w:vAlign w:val="center"/>
          </w:tcPr>
          <w:p>
            <w:pPr>
              <w:pStyle w:val="0"/>
              <w:jc w:val="center"/>
            </w:pPr>
            <w:r>
              <w:rPr>
                <w:sz w:val="20"/>
              </w:rPr>
              <w:t xml:space="preserve">503,8</w:t>
            </w:r>
          </w:p>
        </w:tc>
        <w:tc>
          <w:tcPr>
            <w:tcW w:w="1084" w:type="dxa"/>
            <w:vAlign w:val="center"/>
          </w:tcPr>
          <w:p>
            <w:pPr>
              <w:pStyle w:val="0"/>
              <w:jc w:val="center"/>
            </w:pPr>
            <w:r>
              <w:rPr>
                <w:sz w:val="20"/>
              </w:rPr>
              <w:t xml:space="preserve">677,7</w:t>
            </w:r>
          </w:p>
        </w:tc>
        <w:tc>
          <w:tcPr>
            <w:tcW w:w="1084" w:type="dxa"/>
            <w:vAlign w:val="center"/>
          </w:tcPr>
          <w:p>
            <w:pPr>
              <w:pStyle w:val="0"/>
              <w:jc w:val="center"/>
            </w:pPr>
            <w:r>
              <w:rPr>
                <w:sz w:val="20"/>
              </w:rPr>
              <w:t xml:space="preserve">419,3</w:t>
            </w:r>
          </w:p>
        </w:tc>
        <w:tc>
          <w:tcPr>
            <w:tcW w:w="964" w:type="dxa"/>
            <w:vAlign w:val="center"/>
          </w:tcPr>
          <w:p>
            <w:pPr>
              <w:pStyle w:val="0"/>
              <w:jc w:val="center"/>
            </w:pPr>
            <w:r>
              <w:rPr>
                <w:sz w:val="20"/>
              </w:rPr>
              <w:t xml:space="preserve">491,5</w:t>
            </w:r>
          </w:p>
        </w:tc>
      </w:tr>
      <w:tr>
        <w:tc>
          <w:tcPr>
            <w:tcW w:w="2149" w:type="dxa"/>
            <w:vAlign w:val="center"/>
          </w:tcPr>
          <w:p>
            <w:pPr>
              <w:pStyle w:val="0"/>
              <w:jc w:val="both"/>
            </w:pPr>
            <w:r>
              <w:rPr>
                <w:sz w:val="20"/>
              </w:rPr>
              <w:t xml:space="preserve">Ракитянский район</w:t>
            </w:r>
          </w:p>
        </w:tc>
        <w:tc>
          <w:tcPr>
            <w:tcW w:w="1204" w:type="dxa"/>
            <w:vAlign w:val="center"/>
          </w:tcPr>
          <w:p>
            <w:pPr>
              <w:pStyle w:val="0"/>
              <w:jc w:val="center"/>
            </w:pPr>
            <w:r>
              <w:rPr>
                <w:sz w:val="20"/>
              </w:rPr>
              <w:t xml:space="preserve">314</w:t>
            </w:r>
          </w:p>
        </w:tc>
        <w:tc>
          <w:tcPr>
            <w:tcW w:w="1204" w:type="dxa"/>
            <w:vAlign w:val="center"/>
          </w:tcPr>
          <w:p>
            <w:pPr>
              <w:pStyle w:val="0"/>
              <w:jc w:val="center"/>
            </w:pPr>
            <w:r>
              <w:rPr>
                <w:sz w:val="20"/>
              </w:rPr>
              <w:t xml:space="preserve">307</w:t>
            </w:r>
          </w:p>
        </w:tc>
        <w:tc>
          <w:tcPr>
            <w:tcW w:w="1304" w:type="dxa"/>
            <w:vAlign w:val="center"/>
          </w:tcPr>
          <w:p>
            <w:pPr>
              <w:pStyle w:val="0"/>
              <w:jc w:val="center"/>
            </w:pPr>
            <w:r>
              <w:rPr>
                <w:sz w:val="20"/>
              </w:rPr>
              <w:t xml:space="preserve">350</w:t>
            </w:r>
          </w:p>
        </w:tc>
        <w:tc>
          <w:tcPr>
            <w:tcW w:w="904" w:type="dxa"/>
            <w:vAlign w:val="center"/>
          </w:tcPr>
          <w:p>
            <w:pPr>
              <w:pStyle w:val="0"/>
              <w:jc w:val="center"/>
            </w:pPr>
            <w:r>
              <w:rPr>
                <w:sz w:val="20"/>
              </w:rPr>
              <w:t xml:space="preserve">337</w:t>
            </w:r>
          </w:p>
        </w:tc>
        <w:tc>
          <w:tcPr>
            <w:tcW w:w="844" w:type="dxa"/>
            <w:vAlign w:val="center"/>
          </w:tcPr>
          <w:p>
            <w:pPr>
              <w:pStyle w:val="0"/>
              <w:jc w:val="center"/>
            </w:pPr>
            <w:r>
              <w:rPr>
                <w:sz w:val="20"/>
              </w:rPr>
              <w:t xml:space="preserve">384</w:t>
            </w:r>
          </w:p>
        </w:tc>
        <w:tc>
          <w:tcPr>
            <w:tcW w:w="964" w:type="dxa"/>
            <w:vAlign w:val="center"/>
          </w:tcPr>
          <w:p>
            <w:pPr>
              <w:pStyle w:val="0"/>
              <w:jc w:val="center"/>
            </w:pPr>
            <w:r>
              <w:rPr>
                <w:sz w:val="20"/>
              </w:rPr>
              <w:t xml:space="preserve">1 136,5</w:t>
            </w:r>
          </w:p>
        </w:tc>
        <w:tc>
          <w:tcPr>
            <w:tcW w:w="964" w:type="dxa"/>
            <w:vAlign w:val="center"/>
          </w:tcPr>
          <w:p>
            <w:pPr>
              <w:pStyle w:val="0"/>
              <w:jc w:val="center"/>
            </w:pPr>
            <w:r>
              <w:rPr>
                <w:sz w:val="20"/>
              </w:rPr>
              <w:t xml:space="preserve">1 117,3</w:t>
            </w:r>
          </w:p>
        </w:tc>
        <w:tc>
          <w:tcPr>
            <w:tcW w:w="1084" w:type="dxa"/>
            <w:vAlign w:val="center"/>
          </w:tcPr>
          <w:p>
            <w:pPr>
              <w:pStyle w:val="0"/>
              <w:jc w:val="center"/>
            </w:pPr>
            <w:r>
              <w:rPr>
                <w:sz w:val="20"/>
              </w:rPr>
              <w:t xml:space="preserve">1 275,6</w:t>
            </w:r>
          </w:p>
        </w:tc>
        <w:tc>
          <w:tcPr>
            <w:tcW w:w="1084" w:type="dxa"/>
            <w:vAlign w:val="center"/>
          </w:tcPr>
          <w:p>
            <w:pPr>
              <w:pStyle w:val="0"/>
              <w:jc w:val="center"/>
            </w:pPr>
            <w:r>
              <w:rPr>
                <w:sz w:val="20"/>
              </w:rPr>
              <w:t xml:space="preserve">1 236,60</w:t>
            </w:r>
          </w:p>
        </w:tc>
        <w:tc>
          <w:tcPr>
            <w:tcW w:w="964" w:type="dxa"/>
            <w:vAlign w:val="center"/>
          </w:tcPr>
          <w:p>
            <w:pPr>
              <w:pStyle w:val="0"/>
              <w:jc w:val="center"/>
            </w:pPr>
            <w:r>
              <w:rPr>
                <w:sz w:val="20"/>
              </w:rPr>
              <w:t xml:space="preserve">1 414,9</w:t>
            </w:r>
          </w:p>
        </w:tc>
      </w:tr>
      <w:tr>
        <w:tc>
          <w:tcPr>
            <w:tcW w:w="2149" w:type="dxa"/>
            <w:vAlign w:val="center"/>
          </w:tcPr>
          <w:p>
            <w:pPr>
              <w:pStyle w:val="0"/>
              <w:jc w:val="both"/>
            </w:pPr>
            <w:r>
              <w:rPr>
                <w:sz w:val="20"/>
              </w:rPr>
              <w:t xml:space="preserve">Ровеньский район</w:t>
            </w:r>
          </w:p>
        </w:tc>
        <w:tc>
          <w:tcPr>
            <w:tcW w:w="1204" w:type="dxa"/>
            <w:vAlign w:val="center"/>
          </w:tcPr>
          <w:p>
            <w:pPr>
              <w:pStyle w:val="0"/>
              <w:jc w:val="center"/>
            </w:pPr>
            <w:r>
              <w:rPr>
                <w:sz w:val="20"/>
              </w:rPr>
              <w:t xml:space="preserve">599</w:t>
            </w:r>
          </w:p>
        </w:tc>
        <w:tc>
          <w:tcPr>
            <w:tcW w:w="1204" w:type="dxa"/>
            <w:vAlign w:val="center"/>
          </w:tcPr>
          <w:p>
            <w:pPr>
              <w:pStyle w:val="0"/>
              <w:jc w:val="center"/>
            </w:pPr>
            <w:r>
              <w:rPr>
                <w:sz w:val="20"/>
              </w:rPr>
              <w:t xml:space="preserve">324</w:t>
            </w:r>
          </w:p>
        </w:tc>
        <w:tc>
          <w:tcPr>
            <w:tcW w:w="1304" w:type="dxa"/>
            <w:vAlign w:val="center"/>
          </w:tcPr>
          <w:p>
            <w:pPr>
              <w:pStyle w:val="0"/>
              <w:jc w:val="center"/>
            </w:pPr>
            <w:r>
              <w:rPr>
                <w:sz w:val="20"/>
              </w:rPr>
              <w:t xml:space="preserve">152</w:t>
            </w:r>
          </w:p>
        </w:tc>
        <w:tc>
          <w:tcPr>
            <w:tcW w:w="904" w:type="dxa"/>
            <w:vAlign w:val="center"/>
          </w:tcPr>
          <w:p>
            <w:pPr>
              <w:pStyle w:val="0"/>
              <w:jc w:val="center"/>
            </w:pPr>
            <w:r>
              <w:rPr>
                <w:sz w:val="20"/>
              </w:rPr>
              <w:t xml:space="preserve">142</w:t>
            </w:r>
          </w:p>
        </w:tc>
        <w:tc>
          <w:tcPr>
            <w:tcW w:w="844" w:type="dxa"/>
            <w:vAlign w:val="center"/>
          </w:tcPr>
          <w:p>
            <w:pPr>
              <w:pStyle w:val="0"/>
              <w:jc w:val="center"/>
            </w:pPr>
            <w:r>
              <w:rPr>
                <w:sz w:val="20"/>
              </w:rPr>
              <w:t xml:space="preserve">129</w:t>
            </w:r>
          </w:p>
        </w:tc>
        <w:tc>
          <w:tcPr>
            <w:tcW w:w="964" w:type="dxa"/>
            <w:vAlign w:val="center"/>
          </w:tcPr>
          <w:p>
            <w:pPr>
              <w:pStyle w:val="0"/>
              <w:jc w:val="center"/>
            </w:pPr>
            <w:r>
              <w:rPr>
                <w:sz w:val="20"/>
              </w:rPr>
              <w:t xml:space="preserve">3 140,1</w:t>
            </w:r>
          </w:p>
        </w:tc>
        <w:tc>
          <w:tcPr>
            <w:tcW w:w="964" w:type="dxa"/>
            <w:vAlign w:val="center"/>
          </w:tcPr>
          <w:p>
            <w:pPr>
              <w:pStyle w:val="0"/>
              <w:jc w:val="center"/>
            </w:pPr>
            <w:r>
              <w:rPr>
                <w:sz w:val="20"/>
              </w:rPr>
              <w:t xml:space="preserve">1 712,5</w:t>
            </w:r>
          </w:p>
        </w:tc>
        <w:tc>
          <w:tcPr>
            <w:tcW w:w="1084" w:type="dxa"/>
            <w:vAlign w:val="center"/>
          </w:tcPr>
          <w:p>
            <w:pPr>
              <w:pStyle w:val="0"/>
              <w:jc w:val="center"/>
            </w:pPr>
            <w:r>
              <w:rPr>
                <w:sz w:val="20"/>
              </w:rPr>
              <w:t xml:space="preserve">805,7</w:t>
            </w:r>
          </w:p>
        </w:tc>
        <w:tc>
          <w:tcPr>
            <w:tcW w:w="1084" w:type="dxa"/>
            <w:vAlign w:val="center"/>
          </w:tcPr>
          <w:p>
            <w:pPr>
              <w:pStyle w:val="0"/>
              <w:jc w:val="center"/>
            </w:pPr>
            <w:r>
              <w:rPr>
                <w:sz w:val="20"/>
              </w:rPr>
              <w:t xml:space="preserve">754,4</w:t>
            </w:r>
          </w:p>
        </w:tc>
        <w:tc>
          <w:tcPr>
            <w:tcW w:w="964" w:type="dxa"/>
            <w:vAlign w:val="center"/>
          </w:tcPr>
          <w:p>
            <w:pPr>
              <w:pStyle w:val="0"/>
              <w:jc w:val="center"/>
            </w:pPr>
            <w:r>
              <w:rPr>
                <w:sz w:val="20"/>
              </w:rPr>
              <w:t xml:space="preserve">692,5</w:t>
            </w:r>
          </w:p>
        </w:tc>
      </w:tr>
      <w:tr>
        <w:tc>
          <w:tcPr>
            <w:tcW w:w="2149" w:type="dxa"/>
            <w:vAlign w:val="center"/>
          </w:tcPr>
          <w:p>
            <w:pPr>
              <w:pStyle w:val="0"/>
              <w:jc w:val="both"/>
            </w:pPr>
            <w:r>
              <w:rPr>
                <w:sz w:val="20"/>
              </w:rPr>
              <w:t xml:space="preserve">Старооскольский городской округ</w:t>
            </w:r>
          </w:p>
        </w:tc>
        <w:tc>
          <w:tcPr>
            <w:tcW w:w="1204" w:type="dxa"/>
            <w:vAlign w:val="center"/>
          </w:tcPr>
          <w:p>
            <w:pPr>
              <w:pStyle w:val="0"/>
              <w:jc w:val="center"/>
            </w:pPr>
            <w:r>
              <w:rPr>
                <w:sz w:val="20"/>
              </w:rPr>
              <w:t xml:space="preserve">3 138</w:t>
            </w:r>
          </w:p>
        </w:tc>
        <w:tc>
          <w:tcPr>
            <w:tcW w:w="1204" w:type="dxa"/>
            <w:vAlign w:val="center"/>
          </w:tcPr>
          <w:p>
            <w:pPr>
              <w:pStyle w:val="0"/>
              <w:jc w:val="center"/>
            </w:pPr>
            <w:r>
              <w:rPr>
                <w:sz w:val="20"/>
              </w:rPr>
              <w:t xml:space="preserve">3 588</w:t>
            </w:r>
          </w:p>
        </w:tc>
        <w:tc>
          <w:tcPr>
            <w:tcW w:w="1304" w:type="dxa"/>
            <w:vAlign w:val="center"/>
          </w:tcPr>
          <w:p>
            <w:pPr>
              <w:pStyle w:val="0"/>
              <w:jc w:val="center"/>
            </w:pPr>
            <w:r>
              <w:rPr>
                <w:sz w:val="20"/>
              </w:rPr>
              <w:t xml:space="preserve">3 968</w:t>
            </w:r>
          </w:p>
        </w:tc>
        <w:tc>
          <w:tcPr>
            <w:tcW w:w="904" w:type="dxa"/>
            <w:vAlign w:val="center"/>
          </w:tcPr>
          <w:p>
            <w:pPr>
              <w:pStyle w:val="0"/>
              <w:jc w:val="center"/>
            </w:pPr>
            <w:r>
              <w:rPr>
                <w:sz w:val="20"/>
              </w:rPr>
              <w:t xml:space="preserve">4107</w:t>
            </w:r>
          </w:p>
        </w:tc>
        <w:tc>
          <w:tcPr>
            <w:tcW w:w="844" w:type="dxa"/>
            <w:vAlign w:val="center"/>
          </w:tcPr>
          <w:p>
            <w:pPr>
              <w:pStyle w:val="0"/>
              <w:jc w:val="center"/>
            </w:pPr>
            <w:r>
              <w:rPr>
                <w:sz w:val="20"/>
              </w:rPr>
              <w:t xml:space="preserve">5198</w:t>
            </w:r>
          </w:p>
        </w:tc>
        <w:tc>
          <w:tcPr>
            <w:tcW w:w="964" w:type="dxa"/>
            <w:vAlign w:val="center"/>
          </w:tcPr>
          <w:p>
            <w:pPr>
              <w:pStyle w:val="0"/>
              <w:jc w:val="center"/>
            </w:pPr>
            <w:r>
              <w:rPr>
                <w:sz w:val="20"/>
              </w:rPr>
              <w:t xml:space="preserve">1 493,7</w:t>
            </w:r>
          </w:p>
        </w:tc>
        <w:tc>
          <w:tcPr>
            <w:tcW w:w="964" w:type="dxa"/>
            <w:vAlign w:val="center"/>
          </w:tcPr>
          <w:p>
            <w:pPr>
              <w:pStyle w:val="0"/>
              <w:jc w:val="center"/>
            </w:pPr>
            <w:r>
              <w:rPr>
                <w:sz w:val="20"/>
              </w:rPr>
              <w:t xml:space="preserve">1 717,3</w:t>
            </w:r>
          </w:p>
        </w:tc>
        <w:tc>
          <w:tcPr>
            <w:tcW w:w="1084" w:type="dxa"/>
            <w:vAlign w:val="center"/>
          </w:tcPr>
          <w:p>
            <w:pPr>
              <w:pStyle w:val="0"/>
              <w:jc w:val="center"/>
            </w:pPr>
            <w:r>
              <w:rPr>
                <w:sz w:val="20"/>
              </w:rPr>
              <w:t xml:space="preserve">1 902,9</w:t>
            </w:r>
          </w:p>
        </w:tc>
        <w:tc>
          <w:tcPr>
            <w:tcW w:w="1084" w:type="dxa"/>
            <w:vAlign w:val="center"/>
          </w:tcPr>
          <w:p>
            <w:pPr>
              <w:pStyle w:val="0"/>
              <w:jc w:val="center"/>
            </w:pPr>
            <w:r>
              <w:rPr>
                <w:sz w:val="20"/>
              </w:rPr>
              <w:t xml:space="preserve">1 975,60</w:t>
            </w:r>
          </w:p>
        </w:tc>
        <w:tc>
          <w:tcPr>
            <w:tcW w:w="964" w:type="dxa"/>
            <w:vAlign w:val="center"/>
          </w:tcPr>
          <w:p>
            <w:pPr>
              <w:pStyle w:val="0"/>
              <w:jc w:val="center"/>
            </w:pPr>
            <w:r>
              <w:rPr>
                <w:sz w:val="20"/>
              </w:rPr>
              <w:t xml:space="preserve">2 516,5</w:t>
            </w:r>
          </w:p>
        </w:tc>
      </w:tr>
      <w:tr>
        <w:tc>
          <w:tcPr>
            <w:tcW w:w="2149" w:type="dxa"/>
            <w:vAlign w:val="center"/>
          </w:tcPr>
          <w:p>
            <w:pPr>
              <w:pStyle w:val="0"/>
              <w:jc w:val="both"/>
            </w:pPr>
            <w:r>
              <w:rPr>
                <w:sz w:val="20"/>
              </w:rPr>
              <w:t xml:space="preserve">Чернянский район</w:t>
            </w:r>
          </w:p>
        </w:tc>
        <w:tc>
          <w:tcPr>
            <w:tcW w:w="1204" w:type="dxa"/>
            <w:vAlign w:val="center"/>
          </w:tcPr>
          <w:p>
            <w:pPr>
              <w:pStyle w:val="0"/>
              <w:jc w:val="center"/>
            </w:pPr>
            <w:r>
              <w:rPr>
                <w:sz w:val="20"/>
              </w:rPr>
              <w:t xml:space="preserve">269</w:t>
            </w:r>
          </w:p>
        </w:tc>
        <w:tc>
          <w:tcPr>
            <w:tcW w:w="1204" w:type="dxa"/>
            <w:vAlign w:val="center"/>
          </w:tcPr>
          <w:p>
            <w:pPr>
              <w:pStyle w:val="0"/>
              <w:jc w:val="center"/>
            </w:pPr>
            <w:r>
              <w:rPr>
                <w:sz w:val="20"/>
              </w:rPr>
              <w:t xml:space="preserve">226</w:t>
            </w:r>
          </w:p>
        </w:tc>
        <w:tc>
          <w:tcPr>
            <w:tcW w:w="1304" w:type="dxa"/>
            <w:vAlign w:val="center"/>
          </w:tcPr>
          <w:p>
            <w:pPr>
              <w:pStyle w:val="0"/>
              <w:jc w:val="center"/>
            </w:pPr>
            <w:r>
              <w:rPr>
                <w:sz w:val="20"/>
              </w:rPr>
              <w:t xml:space="preserve">267</w:t>
            </w:r>
          </w:p>
        </w:tc>
        <w:tc>
          <w:tcPr>
            <w:tcW w:w="904" w:type="dxa"/>
            <w:vAlign w:val="center"/>
          </w:tcPr>
          <w:p>
            <w:pPr>
              <w:pStyle w:val="0"/>
              <w:jc w:val="center"/>
            </w:pPr>
            <w:r>
              <w:rPr>
                <w:sz w:val="20"/>
              </w:rPr>
              <w:t xml:space="preserve">192</w:t>
            </w:r>
          </w:p>
        </w:tc>
        <w:tc>
          <w:tcPr>
            <w:tcW w:w="844" w:type="dxa"/>
            <w:vAlign w:val="center"/>
          </w:tcPr>
          <w:p>
            <w:pPr>
              <w:pStyle w:val="0"/>
              <w:jc w:val="center"/>
            </w:pPr>
            <w:r>
              <w:rPr>
                <w:sz w:val="20"/>
              </w:rPr>
              <w:t xml:space="preserve">215</w:t>
            </w:r>
          </w:p>
        </w:tc>
        <w:tc>
          <w:tcPr>
            <w:tcW w:w="964" w:type="dxa"/>
            <w:vAlign w:val="center"/>
          </w:tcPr>
          <w:p>
            <w:pPr>
              <w:pStyle w:val="0"/>
              <w:jc w:val="center"/>
            </w:pPr>
            <w:r>
              <w:rPr>
                <w:sz w:val="20"/>
              </w:rPr>
              <w:t xml:space="preserve">1 071,0</w:t>
            </w:r>
          </w:p>
        </w:tc>
        <w:tc>
          <w:tcPr>
            <w:tcW w:w="964" w:type="dxa"/>
            <w:vAlign w:val="center"/>
          </w:tcPr>
          <w:p>
            <w:pPr>
              <w:pStyle w:val="0"/>
              <w:jc w:val="center"/>
            </w:pPr>
            <w:r>
              <w:rPr>
                <w:sz w:val="20"/>
              </w:rPr>
              <w:t xml:space="preserve">909,7</w:t>
            </w:r>
          </w:p>
        </w:tc>
        <w:tc>
          <w:tcPr>
            <w:tcW w:w="1084" w:type="dxa"/>
            <w:vAlign w:val="center"/>
          </w:tcPr>
          <w:p>
            <w:pPr>
              <w:pStyle w:val="0"/>
              <w:jc w:val="center"/>
            </w:pPr>
            <w:r>
              <w:rPr>
                <w:sz w:val="20"/>
              </w:rPr>
              <w:t xml:space="preserve">1 081,4</w:t>
            </w:r>
          </w:p>
        </w:tc>
        <w:tc>
          <w:tcPr>
            <w:tcW w:w="1084" w:type="dxa"/>
            <w:vAlign w:val="center"/>
          </w:tcPr>
          <w:p>
            <w:pPr>
              <w:pStyle w:val="0"/>
              <w:jc w:val="center"/>
            </w:pPr>
            <w:r>
              <w:rPr>
                <w:sz w:val="20"/>
              </w:rPr>
              <w:t xml:space="preserve">781,1</w:t>
            </w:r>
          </w:p>
        </w:tc>
        <w:tc>
          <w:tcPr>
            <w:tcW w:w="964" w:type="dxa"/>
            <w:vAlign w:val="center"/>
          </w:tcPr>
          <w:p>
            <w:pPr>
              <w:pStyle w:val="0"/>
              <w:jc w:val="center"/>
            </w:pPr>
            <w:r>
              <w:rPr>
                <w:sz w:val="20"/>
              </w:rPr>
              <w:t xml:space="preserve">882,8</w:t>
            </w:r>
          </w:p>
        </w:tc>
      </w:tr>
      <w:tr>
        <w:tc>
          <w:tcPr>
            <w:tcW w:w="2149" w:type="dxa"/>
            <w:vAlign w:val="center"/>
          </w:tcPr>
          <w:p>
            <w:pPr>
              <w:pStyle w:val="0"/>
              <w:jc w:val="both"/>
            </w:pPr>
            <w:r>
              <w:rPr>
                <w:sz w:val="20"/>
              </w:rPr>
              <w:t xml:space="preserve">Шебекинский городской округ</w:t>
            </w:r>
          </w:p>
        </w:tc>
        <w:tc>
          <w:tcPr>
            <w:tcW w:w="1204" w:type="dxa"/>
            <w:vAlign w:val="center"/>
          </w:tcPr>
          <w:p>
            <w:pPr>
              <w:pStyle w:val="0"/>
              <w:jc w:val="center"/>
            </w:pPr>
            <w:r>
              <w:rPr>
                <w:sz w:val="20"/>
              </w:rPr>
              <w:t xml:space="preserve">377</w:t>
            </w:r>
          </w:p>
        </w:tc>
        <w:tc>
          <w:tcPr>
            <w:tcW w:w="1204" w:type="dxa"/>
            <w:vAlign w:val="center"/>
          </w:tcPr>
          <w:p>
            <w:pPr>
              <w:pStyle w:val="0"/>
              <w:jc w:val="center"/>
            </w:pPr>
            <w:r>
              <w:rPr>
                <w:sz w:val="20"/>
              </w:rPr>
              <w:t xml:space="preserve">374</w:t>
            </w:r>
          </w:p>
        </w:tc>
        <w:tc>
          <w:tcPr>
            <w:tcW w:w="1304" w:type="dxa"/>
            <w:vAlign w:val="center"/>
          </w:tcPr>
          <w:p>
            <w:pPr>
              <w:pStyle w:val="0"/>
              <w:jc w:val="center"/>
            </w:pPr>
            <w:r>
              <w:rPr>
                <w:sz w:val="20"/>
              </w:rPr>
              <w:t xml:space="preserve">334</w:t>
            </w:r>
          </w:p>
        </w:tc>
        <w:tc>
          <w:tcPr>
            <w:tcW w:w="904" w:type="dxa"/>
            <w:vAlign w:val="center"/>
          </w:tcPr>
          <w:p>
            <w:pPr>
              <w:pStyle w:val="0"/>
              <w:jc w:val="center"/>
            </w:pPr>
            <w:r>
              <w:rPr>
                <w:sz w:val="20"/>
              </w:rPr>
              <w:t xml:space="preserve">337</w:t>
            </w:r>
          </w:p>
        </w:tc>
        <w:tc>
          <w:tcPr>
            <w:tcW w:w="844" w:type="dxa"/>
            <w:vAlign w:val="center"/>
          </w:tcPr>
          <w:p>
            <w:pPr>
              <w:pStyle w:val="0"/>
              <w:jc w:val="center"/>
            </w:pPr>
            <w:r>
              <w:rPr>
                <w:sz w:val="20"/>
              </w:rPr>
              <w:t xml:space="preserve">300</w:t>
            </w:r>
          </w:p>
        </w:tc>
        <w:tc>
          <w:tcPr>
            <w:tcW w:w="964" w:type="dxa"/>
            <w:vAlign w:val="center"/>
          </w:tcPr>
          <w:p>
            <w:pPr>
              <w:pStyle w:val="0"/>
              <w:jc w:val="center"/>
            </w:pPr>
            <w:r>
              <w:rPr>
                <w:sz w:val="20"/>
              </w:rPr>
              <w:t xml:space="preserve">515,2</w:t>
            </w:r>
          </w:p>
        </w:tc>
        <w:tc>
          <w:tcPr>
            <w:tcW w:w="964" w:type="dxa"/>
            <w:vAlign w:val="center"/>
          </w:tcPr>
          <w:p>
            <w:pPr>
              <w:pStyle w:val="0"/>
              <w:jc w:val="center"/>
            </w:pPr>
            <w:r>
              <w:rPr>
                <w:sz w:val="20"/>
              </w:rPr>
              <w:t xml:space="preserve">517,5</w:t>
            </w:r>
          </w:p>
        </w:tc>
        <w:tc>
          <w:tcPr>
            <w:tcW w:w="1084" w:type="dxa"/>
            <w:vAlign w:val="center"/>
          </w:tcPr>
          <w:p>
            <w:pPr>
              <w:pStyle w:val="0"/>
              <w:jc w:val="center"/>
            </w:pPr>
            <w:r>
              <w:rPr>
                <w:sz w:val="20"/>
              </w:rPr>
              <w:t xml:space="preserve">466,6</w:t>
            </w:r>
          </w:p>
        </w:tc>
        <w:tc>
          <w:tcPr>
            <w:tcW w:w="1084" w:type="dxa"/>
            <w:vAlign w:val="center"/>
          </w:tcPr>
          <w:p>
            <w:pPr>
              <w:pStyle w:val="0"/>
              <w:jc w:val="center"/>
            </w:pPr>
            <w:r>
              <w:rPr>
                <w:sz w:val="20"/>
              </w:rPr>
              <w:t xml:space="preserve">477</w:t>
            </w:r>
          </w:p>
        </w:tc>
        <w:tc>
          <w:tcPr>
            <w:tcW w:w="964" w:type="dxa"/>
            <w:vAlign w:val="center"/>
          </w:tcPr>
          <w:p>
            <w:pPr>
              <w:pStyle w:val="0"/>
              <w:jc w:val="center"/>
            </w:pPr>
            <w:r>
              <w:rPr>
                <w:sz w:val="20"/>
              </w:rPr>
              <w:t xml:space="preserve">429,3</w:t>
            </w:r>
          </w:p>
        </w:tc>
      </w:tr>
      <w:tr>
        <w:tc>
          <w:tcPr>
            <w:tcW w:w="2149" w:type="dxa"/>
            <w:vAlign w:val="center"/>
          </w:tcPr>
          <w:p>
            <w:pPr>
              <w:pStyle w:val="0"/>
              <w:jc w:val="both"/>
            </w:pPr>
            <w:r>
              <w:rPr>
                <w:sz w:val="20"/>
              </w:rPr>
              <w:t xml:space="preserve">Яковлевский городской округ</w:t>
            </w:r>
          </w:p>
        </w:tc>
        <w:tc>
          <w:tcPr>
            <w:tcW w:w="1204" w:type="dxa"/>
            <w:vAlign w:val="center"/>
          </w:tcPr>
          <w:p>
            <w:pPr>
              <w:pStyle w:val="0"/>
              <w:jc w:val="center"/>
            </w:pPr>
            <w:r>
              <w:rPr>
                <w:sz w:val="20"/>
              </w:rPr>
              <w:t xml:space="preserve">1 852</w:t>
            </w:r>
          </w:p>
        </w:tc>
        <w:tc>
          <w:tcPr>
            <w:tcW w:w="1204" w:type="dxa"/>
            <w:vAlign w:val="center"/>
          </w:tcPr>
          <w:p>
            <w:pPr>
              <w:pStyle w:val="0"/>
              <w:jc w:val="center"/>
            </w:pPr>
            <w:r>
              <w:rPr>
                <w:sz w:val="20"/>
              </w:rPr>
              <w:t xml:space="preserve">1 792</w:t>
            </w:r>
          </w:p>
        </w:tc>
        <w:tc>
          <w:tcPr>
            <w:tcW w:w="1304" w:type="dxa"/>
            <w:vAlign w:val="center"/>
          </w:tcPr>
          <w:p>
            <w:pPr>
              <w:pStyle w:val="0"/>
              <w:jc w:val="center"/>
            </w:pPr>
            <w:r>
              <w:rPr>
                <w:sz w:val="20"/>
              </w:rPr>
              <w:t xml:space="preserve">1 773</w:t>
            </w:r>
          </w:p>
        </w:tc>
        <w:tc>
          <w:tcPr>
            <w:tcW w:w="904" w:type="dxa"/>
            <w:vAlign w:val="center"/>
          </w:tcPr>
          <w:p>
            <w:pPr>
              <w:pStyle w:val="0"/>
              <w:jc w:val="center"/>
            </w:pPr>
            <w:r>
              <w:rPr>
                <w:sz w:val="20"/>
              </w:rPr>
              <w:t xml:space="preserve">1910</w:t>
            </w:r>
          </w:p>
        </w:tc>
        <w:tc>
          <w:tcPr>
            <w:tcW w:w="844" w:type="dxa"/>
            <w:vAlign w:val="center"/>
          </w:tcPr>
          <w:p>
            <w:pPr>
              <w:pStyle w:val="0"/>
              <w:jc w:val="center"/>
            </w:pPr>
            <w:r>
              <w:rPr>
                <w:sz w:val="20"/>
              </w:rPr>
              <w:t xml:space="preserve">1184</w:t>
            </w:r>
          </w:p>
        </w:tc>
        <w:tc>
          <w:tcPr>
            <w:tcW w:w="964" w:type="dxa"/>
            <w:vAlign w:val="center"/>
          </w:tcPr>
          <w:p>
            <w:pPr>
              <w:pStyle w:val="0"/>
              <w:jc w:val="center"/>
            </w:pPr>
            <w:r>
              <w:rPr>
                <w:sz w:val="20"/>
              </w:rPr>
              <w:t xml:space="preserve">4 038,6</w:t>
            </w:r>
          </w:p>
        </w:tc>
        <w:tc>
          <w:tcPr>
            <w:tcW w:w="964" w:type="dxa"/>
            <w:vAlign w:val="center"/>
          </w:tcPr>
          <w:p>
            <w:pPr>
              <w:pStyle w:val="0"/>
              <w:jc w:val="center"/>
            </w:pPr>
            <w:r>
              <w:rPr>
                <w:sz w:val="20"/>
              </w:rPr>
              <w:t xml:space="preserve">3 965,7</w:t>
            </w:r>
          </w:p>
        </w:tc>
        <w:tc>
          <w:tcPr>
            <w:tcW w:w="1084" w:type="dxa"/>
            <w:vAlign w:val="center"/>
          </w:tcPr>
          <w:p>
            <w:pPr>
              <w:pStyle w:val="0"/>
              <w:jc w:val="center"/>
            </w:pPr>
            <w:r>
              <w:rPr>
                <w:sz w:val="20"/>
              </w:rPr>
              <w:t xml:space="preserve">3 911,5</w:t>
            </w:r>
          </w:p>
        </w:tc>
        <w:tc>
          <w:tcPr>
            <w:tcW w:w="1084" w:type="dxa"/>
            <w:vAlign w:val="center"/>
          </w:tcPr>
          <w:p>
            <w:pPr>
              <w:pStyle w:val="0"/>
              <w:jc w:val="center"/>
            </w:pPr>
            <w:r>
              <w:rPr>
                <w:sz w:val="20"/>
              </w:rPr>
              <w:t xml:space="preserve">4 239,20</w:t>
            </w:r>
          </w:p>
        </w:tc>
        <w:tc>
          <w:tcPr>
            <w:tcW w:w="964" w:type="dxa"/>
            <w:vAlign w:val="center"/>
          </w:tcPr>
          <w:p>
            <w:pPr>
              <w:pStyle w:val="0"/>
              <w:jc w:val="center"/>
            </w:pPr>
            <w:r>
              <w:rPr>
                <w:sz w:val="20"/>
              </w:rPr>
              <w:t xml:space="preserve">2 627,9</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При анализе структуры болезней системы кровообращения наибольшую долю составляют показатели по артериальной гипертонии - 48,8 процента, ишемической болезни сердца - 30,2 процента, хронической ишемической болезни сердца - 26,5 процента, цереброваскулярным болезням - 12,3 процента (</w:t>
      </w:r>
      <w:hyperlink w:history="0" w:anchor="P5179" w:tooltip="Заболеваемость болезнями сердечно-сосудистой системы">
        <w:r>
          <w:rPr>
            <w:sz w:val="20"/>
            <w:color w:val="0000ff"/>
          </w:rPr>
          <w:t xml:space="preserve">таблицы 1.3.5</w:t>
        </w:r>
      </w:hyperlink>
      <w:r>
        <w:rPr>
          <w:sz w:val="20"/>
        </w:rPr>
        <w:t xml:space="preserve"> - </w:t>
      </w:r>
      <w:hyperlink w:history="0" w:anchor="P5432" w:tooltip="Заболеваемость болезнями сердечно-сосудистой">
        <w:r>
          <w:rPr>
            <w:sz w:val="20"/>
            <w:color w:val="0000ff"/>
          </w:rPr>
          <w:t xml:space="preserve">1.3.6</w:t>
        </w:r>
      </w:hyperlink>
      <w:r>
        <w:rPr>
          <w:sz w:val="20"/>
        </w:rPr>
        <w:t xml:space="preserve">).</w:t>
      </w:r>
    </w:p>
    <w:p>
      <w:pPr>
        <w:pStyle w:val="0"/>
        <w:spacing w:before="200" w:line-rule="auto"/>
        <w:ind w:firstLine="540"/>
        <w:jc w:val="both"/>
      </w:pPr>
      <w:r>
        <w:rPr>
          <w:sz w:val="20"/>
        </w:rPr>
        <w:t xml:space="preserve">Показатель заболеваемости взрослого населения болезнями системы кровообращения увеличился на 10 процентов в текущем году в сравнении с 2018 годом и составил 42889,0 на 100000 взрослого населения (в 2018 году - 38973,6).</w:t>
      </w:r>
    </w:p>
    <w:p>
      <w:pPr>
        <w:pStyle w:val="0"/>
        <w:spacing w:before="200" w:line-rule="auto"/>
        <w:ind w:firstLine="540"/>
        <w:jc w:val="both"/>
      </w:pPr>
      <w:r>
        <w:rPr>
          <w:sz w:val="20"/>
        </w:rPr>
        <w:t xml:space="preserve">Рост отмечается за счет болезней, характеризующихся повышенным кровяным давлением, на 16,6 процента и ишемической болезни сердца на 8,4 процента.</w:t>
      </w:r>
    </w:p>
    <w:p>
      <w:pPr>
        <w:pStyle w:val="0"/>
        <w:spacing w:before="200" w:line-rule="auto"/>
        <w:ind w:firstLine="540"/>
        <w:jc w:val="both"/>
      </w:pPr>
      <w:r>
        <w:rPr>
          <w:sz w:val="20"/>
        </w:rPr>
        <w:t xml:space="preserve">Показатель заболеваемости артериальной гипертензией по области увеличился на 16,6 процента за последние 5 лет, что обусловлено работой приобретенных дополнительных поездов здоровья и увеличением объемов углубленной диспансеризации.</w:t>
      </w:r>
    </w:p>
    <w:p>
      <w:pPr>
        <w:pStyle w:val="0"/>
        <w:spacing w:before="200" w:line-rule="auto"/>
        <w:ind w:firstLine="540"/>
        <w:jc w:val="both"/>
      </w:pPr>
      <w:r>
        <w:rPr>
          <w:sz w:val="20"/>
        </w:rPr>
        <w:t xml:space="preserve">В некоторых районах показатель заболеваемости ниже эпидемиологических данных и данных заболеваемости по области. Это говорит о недостаточном уровне диагностики данной нозологии. Влияние на этот показатель имеют большая выявляемость артериальной гипертензии при диспансеризации и увеличение показателя продолжительности жизни. Данные заболеваемости в районах области значительно разнятся, одним из факторов, влияющих на этот показатель, является правильность статистического учета амбулаторным звеном, </w:t>
      </w:r>
      <w:hyperlink w:history="0" w:anchor="P5610" w:tooltip="Заболеваемость по отдельным нозологиям">
        <w:r>
          <w:rPr>
            <w:sz w:val="20"/>
            <w:color w:val="0000ff"/>
          </w:rPr>
          <w:t xml:space="preserve">таблица 1.3.7</w:t>
        </w:r>
      </w:hyperlink>
      <w:r>
        <w:rPr>
          <w:sz w:val="20"/>
        </w:rPr>
        <w:t xml:space="preserve">.</w:t>
      </w:r>
    </w:p>
    <w:p>
      <w:pPr>
        <w:pStyle w:val="0"/>
        <w:spacing w:before="200" w:line-rule="auto"/>
        <w:ind w:firstLine="540"/>
        <w:jc w:val="both"/>
      </w:pPr>
      <w:r>
        <w:rPr>
          <w:sz w:val="20"/>
        </w:rPr>
        <w:t xml:space="preserve">В 2022 году показатель заболеваемости взрослого населения артериальной гипертензией с впервые в жизни установленным диагнозом также увеличился в сравнении с 2018 годом на 77,1 процента и составил 1648,1 на 100000 населения (в 2018 году - 930,4). Статистический показатель заболеваемости повышенным артериальным давлением в течение последних 5 лет имеет значительные колебания, которые объясняются нарушениями статистической отчетности в первичном звене. Усиление контроля за статистической отчетностью в последние 2 года, проводимого в части медицинских организаций первичного звена, способствовал выявлению нарушений учета кодов основных заболеваний и недостатков в регистрации фоновых заболеваний, которые могли не заноситься в статистические талоны.</w:t>
      </w:r>
    </w:p>
    <w:p>
      <w:pPr>
        <w:pStyle w:val="0"/>
        <w:spacing w:before="200" w:line-rule="auto"/>
        <w:ind w:firstLine="540"/>
        <w:jc w:val="both"/>
      </w:pPr>
      <w:r>
        <w:rPr>
          <w:sz w:val="20"/>
        </w:rPr>
        <w:t xml:space="preserve">Заболеваемость ишемической болезнью сердца в области превышает показатель общей заболеваемости по Российской Федерации на протяжении последних 10 лет. В течение последних 5 лет, по данным ОГКУЗ "МИАЦ", отмечается рост общей заболеваемости, вследствие этого разница показателей Российской Федерации и региона увеличилась. В некоторых районах превышение показателя по Российской Федерации составляет кратное значение, особенно в районах области. Наиболее вероятным объяснением этого факта является значительная гипердиагностика ишемической болезни сердца как в первичном звене здравоохранения, так и в стационарах терапевтического профиля. Как показали неоднократные проверки медицинской документации в амбулаторном звене, наиболее часто выявляются не подтвержденные результатами обследования диагнозы ишемической болезни сердца. В целом за шестилетний период, в сравнении с показателем 2016 года, рост заболеваемости составил 18,7 процента.</w:t>
      </w:r>
    </w:p>
    <w:p>
      <w:pPr>
        <w:pStyle w:val="0"/>
        <w:spacing w:before="200" w:line-rule="auto"/>
        <w:ind w:firstLine="540"/>
        <w:jc w:val="both"/>
      </w:pPr>
      <w:r>
        <w:rPr>
          <w:sz w:val="20"/>
        </w:rPr>
        <w:t xml:space="preserve">При анализе показателей заболеваемости ишемической болезнью сердца по районам области обращает внимание их неоднородность. В ряде районов заболеваемость ишемической болезнью сердца и стенокардией значительно превышает областной показатель при низком показателе заболеваемости инфарктом миокарда, что, вероятно, является следствием гипердиагностики хронической ишемической болезни сердца. В некоторых районах области показатели заболеваемости ишемической болезнью сердца превышают в 1,5 - 2 раза областной показатель.</w:t>
      </w:r>
    </w:p>
    <w:p>
      <w:pPr>
        <w:pStyle w:val="0"/>
        <w:spacing w:before="200" w:line-rule="auto"/>
        <w:ind w:firstLine="540"/>
        <w:jc w:val="both"/>
      </w:pPr>
      <w:r>
        <w:rPr>
          <w:sz w:val="20"/>
        </w:rPr>
        <w:t xml:space="preserve">Заболеваемость основными формами болезней системы кровообращения взрослого населения Белгородской области за 10 лет отражена на рисунке 1.3.1 (не приводится) и в </w:t>
      </w:r>
      <w:hyperlink w:history="0" w:anchor="P6706" w:tooltip="Заболеваемость основными формами болезней системы">
        <w:r>
          <w:rPr>
            <w:sz w:val="20"/>
            <w:color w:val="0000ff"/>
          </w:rPr>
          <w:t xml:space="preserve">таблице 1.3.8</w:t>
        </w:r>
      </w:hyperlink>
      <w:r>
        <w:rPr>
          <w:sz w:val="20"/>
        </w:rPr>
        <w:t xml:space="preserve">.</w:t>
      </w:r>
    </w:p>
    <w:p>
      <w:pPr>
        <w:pStyle w:val="0"/>
        <w:ind w:firstLine="540"/>
        <w:jc w:val="both"/>
      </w:pPr>
      <w:r>
        <w:rPr>
          <w:sz w:val="20"/>
        </w:rPr>
      </w:r>
    </w:p>
    <w:p>
      <w:pPr>
        <w:pStyle w:val="0"/>
        <w:jc w:val="center"/>
      </w:pPr>
      <w:r>
        <w:rPr>
          <w:sz w:val="20"/>
        </w:rPr>
        <w:t xml:space="preserve">Первичная заболеваемость формами болезней системы</w:t>
      </w:r>
    </w:p>
    <w:p>
      <w:pPr>
        <w:pStyle w:val="0"/>
        <w:jc w:val="center"/>
      </w:pPr>
      <w:r>
        <w:rPr>
          <w:sz w:val="20"/>
        </w:rPr>
        <w:t xml:space="preserve">кровообращения взрослого населения области за 10 лет</w:t>
      </w:r>
    </w:p>
    <w:p>
      <w:pPr>
        <w:pStyle w:val="0"/>
        <w:jc w:val="center"/>
      </w:pPr>
      <w:r>
        <w:rPr>
          <w:sz w:val="20"/>
        </w:rPr>
      </w:r>
    </w:p>
    <w:p>
      <w:pPr>
        <w:pStyle w:val="0"/>
        <w:jc w:val="center"/>
      </w:pPr>
      <w:r>
        <w:rPr>
          <w:sz w:val="20"/>
        </w:rPr>
        <w:t xml:space="preserve">Рисунок 1.3.1</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p>
      <w:pPr>
        <w:pStyle w:val="0"/>
        <w:jc w:val="right"/>
      </w:pPr>
      <w:r>
        <w:rPr>
          <w:sz w:val="20"/>
        </w:rPr>
        <w:t xml:space="preserve">Таблица 1.3.8</w:t>
      </w:r>
    </w:p>
    <w:p>
      <w:pPr>
        <w:pStyle w:val="0"/>
        <w:ind w:firstLine="540"/>
        <w:jc w:val="both"/>
      </w:pPr>
      <w:r>
        <w:rPr>
          <w:sz w:val="20"/>
        </w:rPr>
      </w:r>
    </w:p>
    <w:bookmarkStart w:id="6706" w:name="P6706"/>
    <w:bookmarkEnd w:id="6706"/>
    <w:p>
      <w:pPr>
        <w:pStyle w:val="0"/>
        <w:jc w:val="center"/>
      </w:pPr>
      <w:r>
        <w:rPr>
          <w:sz w:val="20"/>
        </w:rPr>
        <w:t xml:space="preserve">Заболеваемость основными формами болезней системы</w:t>
      </w:r>
    </w:p>
    <w:p>
      <w:pPr>
        <w:pStyle w:val="0"/>
        <w:jc w:val="center"/>
      </w:pPr>
      <w:r>
        <w:rPr>
          <w:sz w:val="20"/>
        </w:rPr>
        <w:t xml:space="preserve">кровообращения взрослого населения Белгородской</w:t>
      </w:r>
    </w:p>
    <w:p>
      <w:pPr>
        <w:pStyle w:val="0"/>
        <w:jc w:val="center"/>
      </w:pPr>
      <w:r>
        <w:rPr>
          <w:sz w:val="20"/>
        </w:rPr>
        <w:t xml:space="preserve">области за 10 лет</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9"/>
        <w:gridCol w:w="844"/>
        <w:gridCol w:w="844"/>
        <w:gridCol w:w="844"/>
        <w:gridCol w:w="844"/>
        <w:gridCol w:w="844"/>
        <w:gridCol w:w="844"/>
        <w:gridCol w:w="844"/>
        <w:gridCol w:w="844"/>
        <w:gridCol w:w="844"/>
        <w:gridCol w:w="844"/>
      </w:tblGrid>
      <w:tr>
        <w:tc>
          <w:tcPr>
            <w:tcW w:w="2269" w:type="dxa"/>
          </w:tcPr>
          <w:p>
            <w:pPr>
              <w:pStyle w:val="0"/>
              <w:jc w:val="center"/>
            </w:pPr>
            <w:r>
              <w:rPr>
                <w:sz w:val="20"/>
              </w:rPr>
              <w:t xml:space="preserve">Первичная заболеваемость формами болезней системы кровообращения взрослого населения области за 10 лет</w:t>
            </w:r>
          </w:p>
        </w:tc>
        <w:tc>
          <w:tcPr>
            <w:tcW w:w="844" w:type="dxa"/>
          </w:tcPr>
          <w:p>
            <w:pPr>
              <w:pStyle w:val="0"/>
              <w:jc w:val="center"/>
            </w:pPr>
            <w:r>
              <w:rPr>
                <w:sz w:val="20"/>
              </w:rPr>
              <w:t xml:space="preserve">2013 год</w:t>
            </w:r>
          </w:p>
        </w:tc>
        <w:tc>
          <w:tcPr>
            <w:tcW w:w="844" w:type="dxa"/>
          </w:tcPr>
          <w:p>
            <w:pPr>
              <w:pStyle w:val="0"/>
              <w:jc w:val="center"/>
            </w:pPr>
            <w:r>
              <w:rPr>
                <w:sz w:val="20"/>
              </w:rPr>
              <w:t xml:space="preserve">2014 год</w:t>
            </w:r>
          </w:p>
        </w:tc>
        <w:tc>
          <w:tcPr>
            <w:tcW w:w="844" w:type="dxa"/>
          </w:tcPr>
          <w:p>
            <w:pPr>
              <w:pStyle w:val="0"/>
              <w:jc w:val="center"/>
            </w:pPr>
            <w:r>
              <w:rPr>
                <w:sz w:val="20"/>
              </w:rPr>
              <w:t xml:space="preserve">2015 год</w:t>
            </w:r>
          </w:p>
        </w:tc>
        <w:tc>
          <w:tcPr>
            <w:tcW w:w="844" w:type="dxa"/>
          </w:tcPr>
          <w:p>
            <w:pPr>
              <w:pStyle w:val="0"/>
              <w:jc w:val="center"/>
            </w:pPr>
            <w:r>
              <w:rPr>
                <w:sz w:val="20"/>
              </w:rPr>
              <w:t xml:space="preserve">2016 год</w:t>
            </w:r>
          </w:p>
        </w:tc>
        <w:tc>
          <w:tcPr>
            <w:tcW w:w="844" w:type="dxa"/>
          </w:tcPr>
          <w:p>
            <w:pPr>
              <w:pStyle w:val="0"/>
              <w:jc w:val="center"/>
            </w:pPr>
            <w:r>
              <w:rPr>
                <w:sz w:val="20"/>
              </w:rPr>
              <w:t xml:space="preserve">2017 год</w:t>
            </w:r>
          </w:p>
        </w:tc>
        <w:tc>
          <w:tcPr>
            <w:tcW w:w="844" w:type="dxa"/>
          </w:tcPr>
          <w:p>
            <w:pPr>
              <w:pStyle w:val="0"/>
              <w:jc w:val="center"/>
            </w:pPr>
            <w:r>
              <w:rPr>
                <w:sz w:val="20"/>
              </w:rPr>
              <w:t xml:space="preserve">2018 год</w:t>
            </w:r>
          </w:p>
        </w:tc>
        <w:tc>
          <w:tcPr>
            <w:tcW w:w="844" w:type="dxa"/>
          </w:tcPr>
          <w:p>
            <w:pPr>
              <w:pStyle w:val="0"/>
              <w:jc w:val="center"/>
            </w:pPr>
            <w:r>
              <w:rPr>
                <w:sz w:val="20"/>
              </w:rPr>
              <w:t xml:space="preserve">2019 год</w:t>
            </w:r>
          </w:p>
        </w:tc>
        <w:tc>
          <w:tcPr>
            <w:tcW w:w="844" w:type="dxa"/>
          </w:tcPr>
          <w:p>
            <w:pPr>
              <w:pStyle w:val="0"/>
              <w:jc w:val="center"/>
            </w:pPr>
            <w:r>
              <w:rPr>
                <w:sz w:val="20"/>
              </w:rPr>
              <w:t xml:space="preserve">2020 год</w:t>
            </w:r>
          </w:p>
        </w:tc>
        <w:tc>
          <w:tcPr>
            <w:tcW w:w="844" w:type="dxa"/>
          </w:tcPr>
          <w:p>
            <w:pPr>
              <w:pStyle w:val="0"/>
              <w:jc w:val="center"/>
            </w:pPr>
            <w:r>
              <w:rPr>
                <w:sz w:val="20"/>
              </w:rPr>
              <w:t xml:space="preserve">2021 год</w:t>
            </w:r>
          </w:p>
        </w:tc>
        <w:tc>
          <w:tcPr>
            <w:tcW w:w="844" w:type="dxa"/>
          </w:tcPr>
          <w:p>
            <w:pPr>
              <w:pStyle w:val="0"/>
              <w:jc w:val="center"/>
            </w:pPr>
            <w:r>
              <w:rPr>
                <w:sz w:val="20"/>
              </w:rPr>
              <w:t xml:space="preserve">2022 год</w:t>
            </w:r>
          </w:p>
        </w:tc>
      </w:tr>
      <w:tr>
        <w:tc>
          <w:tcPr>
            <w:tcW w:w="2269" w:type="dxa"/>
          </w:tcPr>
          <w:p>
            <w:pPr>
              <w:pStyle w:val="0"/>
            </w:pPr>
            <w:r>
              <w:rPr>
                <w:sz w:val="20"/>
              </w:rPr>
              <w:t xml:space="preserve">Ишемическая болезнь сердца</w:t>
            </w:r>
          </w:p>
        </w:tc>
        <w:tc>
          <w:tcPr>
            <w:tcW w:w="844" w:type="dxa"/>
            <w:vAlign w:val="center"/>
          </w:tcPr>
          <w:p>
            <w:pPr>
              <w:pStyle w:val="0"/>
              <w:jc w:val="center"/>
            </w:pPr>
            <w:r>
              <w:rPr>
                <w:sz w:val="20"/>
              </w:rPr>
              <w:t xml:space="preserve">1 545,1</w:t>
            </w:r>
          </w:p>
        </w:tc>
        <w:tc>
          <w:tcPr>
            <w:tcW w:w="844" w:type="dxa"/>
            <w:vAlign w:val="center"/>
          </w:tcPr>
          <w:p>
            <w:pPr>
              <w:pStyle w:val="0"/>
              <w:jc w:val="center"/>
            </w:pPr>
            <w:r>
              <w:rPr>
                <w:sz w:val="20"/>
              </w:rPr>
              <w:t xml:space="preserve">1 663,4</w:t>
            </w:r>
          </w:p>
        </w:tc>
        <w:tc>
          <w:tcPr>
            <w:tcW w:w="844" w:type="dxa"/>
            <w:vAlign w:val="center"/>
          </w:tcPr>
          <w:p>
            <w:pPr>
              <w:pStyle w:val="0"/>
              <w:jc w:val="center"/>
            </w:pPr>
            <w:r>
              <w:rPr>
                <w:sz w:val="20"/>
              </w:rPr>
              <w:t xml:space="preserve">1 192,8</w:t>
            </w:r>
          </w:p>
        </w:tc>
        <w:tc>
          <w:tcPr>
            <w:tcW w:w="844" w:type="dxa"/>
            <w:vAlign w:val="center"/>
          </w:tcPr>
          <w:p>
            <w:pPr>
              <w:pStyle w:val="0"/>
              <w:jc w:val="center"/>
            </w:pPr>
            <w:r>
              <w:rPr>
                <w:sz w:val="20"/>
              </w:rPr>
              <w:t xml:space="preserve">1 309,4</w:t>
            </w:r>
          </w:p>
        </w:tc>
        <w:tc>
          <w:tcPr>
            <w:tcW w:w="844" w:type="dxa"/>
            <w:vAlign w:val="center"/>
          </w:tcPr>
          <w:p>
            <w:pPr>
              <w:pStyle w:val="0"/>
              <w:jc w:val="center"/>
            </w:pPr>
            <w:r>
              <w:rPr>
                <w:sz w:val="20"/>
              </w:rPr>
              <w:t xml:space="preserve">1 258,1</w:t>
            </w:r>
          </w:p>
        </w:tc>
        <w:tc>
          <w:tcPr>
            <w:tcW w:w="844" w:type="dxa"/>
            <w:vAlign w:val="center"/>
          </w:tcPr>
          <w:p>
            <w:pPr>
              <w:pStyle w:val="0"/>
              <w:jc w:val="center"/>
            </w:pPr>
            <w:r>
              <w:rPr>
                <w:sz w:val="20"/>
              </w:rPr>
              <w:t xml:space="preserve">1 256,1</w:t>
            </w:r>
          </w:p>
        </w:tc>
        <w:tc>
          <w:tcPr>
            <w:tcW w:w="844" w:type="dxa"/>
            <w:vAlign w:val="center"/>
          </w:tcPr>
          <w:p>
            <w:pPr>
              <w:pStyle w:val="0"/>
              <w:jc w:val="center"/>
            </w:pPr>
            <w:r>
              <w:rPr>
                <w:sz w:val="20"/>
              </w:rPr>
              <w:t xml:space="preserve">1 319,4</w:t>
            </w:r>
          </w:p>
        </w:tc>
        <w:tc>
          <w:tcPr>
            <w:tcW w:w="844" w:type="dxa"/>
            <w:vAlign w:val="center"/>
          </w:tcPr>
          <w:p>
            <w:pPr>
              <w:pStyle w:val="0"/>
              <w:jc w:val="center"/>
            </w:pPr>
            <w:r>
              <w:rPr>
                <w:sz w:val="20"/>
              </w:rPr>
              <w:t xml:space="preserve">1 297,1</w:t>
            </w:r>
          </w:p>
        </w:tc>
        <w:tc>
          <w:tcPr>
            <w:tcW w:w="844" w:type="dxa"/>
            <w:vAlign w:val="center"/>
          </w:tcPr>
          <w:p>
            <w:pPr>
              <w:pStyle w:val="0"/>
              <w:jc w:val="center"/>
            </w:pPr>
            <w:r>
              <w:rPr>
                <w:sz w:val="20"/>
              </w:rPr>
              <w:t xml:space="preserve">1 190,2</w:t>
            </w:r>
          </w:p>
        </w:tc>
        <w:tc>
          <w:tcPr>
            <w:tcW w:w="844" w:type="dxa"/>
            <w:vAlign w:val="center"/>
          </w:tcPr>
          <w:p>
            <w:pPr>
              <w:pStyle w:val="0"/>
              <w:jc w:val="center"/>
            </w:pPr>
            <w:r>
              <w:rPr>
                <w:sz w:val="20"/>
              </w:rPr>
              <w:t xml:space="preserve">1 251,7</w:t>
            </w:r>
          </w:p>
        </w:tc>
      </w:tr>
      <w:tr>
        <w:tc>
          <w:tcPr>
            <w:tcW w:w="2269" w:type="dxa"/>
          </w:tcPr>
          <w:p>
            <w:pPr>
              <w:pStyle w:val="0"/>
            </w:pPr>
            <w:r>
              <w:rPr>
                <w:sz w:val="20"/>
              </w:rPr>
              <w:t xml:space="preserve">Артериальная гипертензия</w:t>
            </w:r>
          </w:p>
        </w:tc>
        <w:tc>
          <w:tcPr>
            <w:tcW w:w="844" w:type="dxa"/>
            <w:vAlign w:val="center"/>
          </w:tcPr>
          <w:p>
            <w:pPr>
              <w:pStyle w:val="0"/>
              <w:jc w:val="center"/>
            </w:pPr>
            <w:r>
              <w:rPr>
                <w:sz w:val="20"/>
              </w:rPr>
              <w:t xml:space="preserve">1 151,2</w:t>
            </w:r>
          </w:p>
        </w:tc>
        <w:tc>
          <w:tcPr>
            <w:tcW w:w="844" w:type="dxa"/>
            <w:vAlign w:val="center"/>
          </w:tcPr>
          <w:p>
            <w:pPr>
              <w:pStyle w:val="0"/>
              <w:jc w:val="center"/>
            </w:pPr>
            <w:r>
              <w:rPr>
                <w:sz w:val="20"/>
              </w:rPr>
              <w:t xml:space="preserve">665,8</w:t>
            </w:r>
          </w:p>
        </w:tc>
        <w:tc>
          <w:tcPr>
            <w:tcW w:w="844" w:type="dxa"/>
            <w:vAlign w:val="center"/>
          </w:tcPr>
          <w:p>
            <w:pPr>
              <w:pStyle w:val="0"/>
              <w:jc w:val="center"/>
            </w:pPr>
            <w:r>
              <w:rPr>
                <w:sz w:val="20"/>
              </w:rPr>
              <w:t xml:space="preserve">841,7</w:t>
            </w:r>
          </w:p>
        </w:tc>
        <w:tc>
          <w:tcPr>
            <w:tcW w:w="844" w:type="dxa"/>
            <w:vAlign w:val="center"/>
          </w:tcPr>
          <w:p>
            <w:pPr>
              <w:pStyle w:val="0"/>
              <w:jc w:val="center"/>
            </w:pPr>
            <w:r>
              <w:rPr>
                <w:sz w:val="20"/>
              </w:rPr>
              <w:t xml:space="preserve">669,3</w:t>
            </w:r>
          </w:p>
        </w:tc>
        <w:tc>
          <w:tcPr>
            <w:tcW w:w="844" w:type="dxa"/>
            <w:vAlign w:val="center"/>
          </w:tcPr>
          <w:p>
            <w:pPr>
              <w:pStyle w:val="0"/>
              <w:jc w:val="center"/>
            </w:pPr>
            <w:r>
              <w:rPr>
                <w:sz w:val="20"/>
              </w:rPr>
              <w:t xml:space="preserve">668,5</w:t>
            </w:r>
          </w:p>
        </w:tc>
        <w:tc>
          <w:tcPr>
            <w:tcW w:w="844" w:type="dxa"/>
            <w:vAlign w:val="center"/>
          </w:tcPr>
          <w:p>
            <w:pPr>
              <w:pStyle w:val="0"/>
              <w:jc w:val="center"/>
            </w:pPr>
            <w:r>
              <w:rPr>
                <w:sz w:val="20"/>
              </w:rPr>
              <w:t xml:space="preserve">930,4</w:t>
            </w:r>
          </w:p>
        </w:tc>
        <w:tc>
          <w:tcPr>
            <w:tcW w:w="844" w:type="dxa"/>
            <w:vAlign w:val="center"/>
          </w:tcPr>
          <w:p>
            <w:pPr>
              <w:pStyle w:val="0"/>
              <w:jc w:val="center"/>
            </w:pPr>
            <w:r>
              <w:rPr>
                <w:sz w:val="20"/>
              </w:rPr>
              <w:t xml:space="preserve">916,5</w:t>
            </w:r>
          </w:p>
        </w:tc>
        <w:tc>
          <w:tcPr>
            <w:tcW w:w="844" w:type="dxa"/>
            <w:vAlign w:val="center"/>
          </w:tcPr>
          <w:p>
            <w:pPr>
              <w:pStyle w:val="0"/>
              <w:jc w:val="center"/>
            </w:pPr>
            <w:r>
              <w:rPr>
                <w:sz w:val="20"/>
              </w:rPr>
              <w:t xml:space="preserve">911,2</w:t>
            </w:r>
          </w:p>
        </w:tc>
        <w:tc>
          <w:tcPr>
            <w:tcW w:w="844" w:type="dxa"/>
            <w:vAlign w:val="center"/>
          </w:tcPr>
          <w:p>
            <w:pPr>
              <w:pStyle w:val="0"/>
              <w:jc w:val="center"/>
            </w:pPr>
            <w:r>
              <w:rPr>
                <w:sz w:val="20"/>
              </w:rPr>
              <w:t xml:space="preserve">724,1</w:t>
            </w:r>
          </w:p>
        </w:tc>
        <w:tc>
          <w:tcPr>
            <w:tcW w:w="844" w:type="dxa"/>
            <w:vAlign w:val="center"/>
          </w:tcPr>
          <w:p>
            <w:pPr>
              <w:pStyle w:val="0"/>
              <w:jc w:val="center"/>
            </w:pPr>
            <w:r>
              <w:rPr>
                <w:sz w:val="20"/>
              </w:rPr>
              <w:t xml:space="preserve">1 648,1</w:t>
            </w:r>
          </w:p>
        </w:tc>
      </w:tr>
      <w:tr>
        <w:tc>
          <w:tcPr>
            <w:tcW w:w="2269" w:type="dxa"/>
          </w:tcPr>
          <w:p>
            <w:pPr>
              <w:pStyle w:val="0"/>
            </w:pPr>
            <w:r>
              <w:rPr>
                <w:sz w:val="20"/>
              </w:rPr>
              <w:t xml:space="preserve">Стенокардия</w:t>
            </w:r>
          </w:p>
        </w:tc>
        <w:tc>
          <w:tcPr>
            <w:tcW w:w="844" w:type="dxa"/>
            <w:vAlign w:val="center"/>
          </w:tcPr>
          <w:p>
            <w:pPr>
              <w:pStyle w:val="0"/>
              <w:jc w:val="center"/>
            </w:pPr>
            <w:r>
              <w:rPr>
                <w:sz w:val="20"/>
              </w:rPr>
              <w:t xml:space="preserve">584,4</w:t>
            </w:r>
          </w:p>
        </w:tc>
        <w:tc>
          <w:tcPr>
            <w:tcW w:w="844" w:type="dxa"/>
            <w:vAlign w:val="center"/>
          </w:tcPr>
          <w:p>
            <w:pPr>
              <w:pStyle w:val="0"/>
              <w:jc w:val="center"/>
            </w:pPr>
            <w:r>
              <w:rPr>
                <w:sz w:val="20"/>
              </w:rPr>
              <w:t xml:space="preserve">445,8</w:t>
            </w:r>
          </w:p>
        </w:tc>
        <w:tc>
          <w:tcPr>
            <w:tcW w:w="844" w:type="dxa"/>
            <w:vAlign w:val="center"/>
          </w:tcPr>
          <w:p>
            <w:pPr>
              <w:pStyle w:val="0"/>
              <w:jc w:val="center"/>
            </w:pPr>
            <w:r>
              <w:rPr>
                <w:sz w:val="20"/>
              </w:rPr>
              <w:t xml:space="preserve">376,7</w:t>
            </w:r>
          </w:p>
        </w:tc>
        <w:tc>
          <w:tcPr>
            <w:tcW w:w="844" w:type="dxa"/>
            <w:vAlign w:val="center"/>
          </w:tcPr>
          <w:p>
            <w:pPr>
              <w:pStyle w:val="0"/>
              <w:jc w:val="center"/>
            </w:pPr>
            <w:r>
              <w:rPr>
                <w:sz w:val="20"/>
              </w:rPr>
              <w:t xml:space="preserve">285,2</w:t>
            </w:r>
          </w:p>
        </w:tc>
        <w:tc>
          <w:tcPr>
            <w:tcW w:w="844" w:type="dxa"/>
            <w:vAlign w:val="center"/>
          </w:tcPr>
          <w:p>
            <w:pPr>
              <w:pStyle w:val="0"/>
              <w:jc w:val="center"/>
            </w:pPr>
            <w:r>
              <w:rPr>
                <w:sz w:val="20"/>
              </w:rPr>
              <w:t xml:space="preserve">282,1</w:t>
            </w:r>
          </w:p>
        </w:tc>
        <w:tc>
          <w:tcPr>
            <w:tcW w:w="844" w:type="dxa"/>
            <w:vAlign w:val="center"/>
          </w:tcPr>
          <w:p>
            <w:pPr>
              <w:pStyle w:val="0"/>
              <w:jc w:val="center"/>
            </w:pPr>
            <w:r>
              <w:rPr>
                <w:sz w:val="20"/>
              </w:rPr>
              <w:t xml:space="preserve">278,7</w:t>
            </w:r>
          </w:p>
        </w:tc>
        <w:tc>
          <w:tcPr>
            <w:tcW w:w="844" w:type="dxa"/>
            <w:vAlign w:val="center"/>
          </w:tcPr>
          <w:p>
            <w:pPr>
              <w:pStyle w:val="0"/>
              <w:jc w:val="center"/>
            </w:pPr>
            <w:r>
              <w:rPr>
                <w:sz w:val="20"/>
              </w:rPr>
              <w:t xml:space="preserve">303,5</w:t>
            </w:r>
          </w:p>
        </w:tc>
        <w:tc>
          <w:tcPr>
            <w:tcW w:w="844" w:type="dxa"/>
            <w:vAlign w:val="center"/>
          </w:tcPr>
          <w:p>
            <w:pPr>
              <w:pStyle w:val="0"/>
              <w:jc w:val="center"/>
            </w:pPr>
            <w:r>
              <w:rPr>
                <w:sz w:val="20"/>
              </w:rPr>
              <w:t xml:space="preserve">293,8</w:t>
            </w:r>
          </w:p>
        </w:tc>
        <w:tc>
          <w:tcPr>
            <w:tcW w:w="844" w:type="dxa"/>
            <w:vAlign w:val="center"/>
          </w:tcPr>
          <w:p>
            <w:pPr>
              <w:pStyle w:val="0"/>
              <w:jc w:val="center"/>
            </w:pPr>
            <w:r>
              <w:rPr>
                <w:sz w:val="20"/>
              </w:rPr>
              <w:t xml:space="preserve">232,5</w:t>
            </w:r>
          </w:p>
        </w:tc>
        <w:tc>
          <w:tcPr>
            <w:tcW w:w="844" w:type="dxa"/>
            <w:vAlign w:val="center"/>
          </w:tcPr>
          <w:p>
            <w:pPr>
              <w:pStyle w:val="0"/>
              <w:jc w:val="center"/>
            </w:pPr>
            <w:r>
              <w:rPr>
                <w:sz w:val="20"/>
              </w:rPr>
              <w:t xml:space="preserve">224,7</w:t>
            </w:r>
          </w:p>
        </w:tc>
      </w:tr>
      <w:tr>
        <w:tc>
          <w:tcPr>
            <w:tcW w:w="2269" w:type="dxa"/>
          </w:tcPr>
          <w:p>
            <w:pPr>
              <w:pStyle w:val="0"/>
            </w:pPr>
            <w:r>
              <w:rPr>
                <w:sz w:val="20"/>
              </w:rPr>
              <w:t xml:space="preserve">Инфаркт миокарда</w:t>
            </w:r>
          </w:p>
        </w:tc>
        <w:tc>
          <w:tcPr>
            <w:tcW w:w="844" w:type="dxa"/>
            <w:vAlign w:val="center"/>
          </w:tcPr>
          <w:p>
            <w:pPr>
              <w:pStyle w:val="0"/>
              <w:jc w:val="center"/>
            </w:pPr>
            <w:r>
              <w:rPr>
                <w:sz w:val="20"/>
              </w:rPr>
              <w:t xml:space="preserve">98,0</w:t>
            </w:r>
          </w:p>
        </w:tc>
        <w:tc>
          <w:tcPr>
            <w:tcW w:w="844" w:type="dxa"/>
            <w:vAlign w:val="center"/>
          </w:tcPr>
          <w:p>
            <w:pPr>
              <w:pStyle w:val="0"/>
              <w:jc w:val="center"/>
            </w:pPr>
            <w:r>
              <w:rPr>
                <w:sz w:val="20"/>
              </w:rPr>
              <w:t xml:space="preserve">98,5</w:t>
            </w:r>
          </w:p>
        </w:tc>
        <w:tc>
          <w:tcPr>
            <w:tcW w:w="844" w:type="dxa"/>
            <w:vAlign w:val="center"/>
          </w:tcPr>
          <w:p>
            <w:pPr>
              <w:pStyle w:val="0"/>
              <w:jc w:val="center"/>
            </w:pPr>
            <w:r>
              <w:rPr>
                <w:sz w:val="20"/>
              </w:rPr>
              <w:t xml:space="preserve">141,5</w:t>
            </w:r>
          </w:p>
        </w:tc>
        <w:tc>
          <w:tcPr>
            <w:tcW w:w="844" w:type="dxa"/>
            <w:vAlign w:val="center"/>
          </w:tcPr>
          <w:p>
            <w:pPr>
              <w:pStyle w:val="0"/>
              <w:jc w:val="center"/>
            </w:pPr>
            <w:r>
              <w:rPr>
                <w:sz w:val="20"/>
              </w:rPr>
              <w:t xml:space="preserve">147,8</w:t>
            </w:r>
          </w:p>
        </w:tc>
        <w:tc>
          <w:tcPr>
            <w:tcW w:w="844" w:type="dxa"/>
            <w:vAlign w:val="center"/>
          </w:tcPr>
          <w:p>
            <w:pPr>
              <w:pStyle w:val="0"/>
              <w:jc w:val="center"/>
            </w:pPr>
            <w:r>
              <w:rPr>
                <w:sz w:val="20"/>
              </w:rPr>
              <w:t xml:space="preserve">135,9</w:t>
            </w:r>
          </w:p>
        </w:tc>
        <w:tc>
          <w:tcPr>
            <w:tcW w:w="844" w:type="dxa"/>
            <w:vAlign w:val="center"/>
          </w:tcPr>
          <w:p>
            <w:pPr>
              <w:pStyle w:val="0"/>
              <w:jc w:val="center"/>
            </w:pPr>
            <w:r>
              <w:rPr>
                <w:sz w:val="20"/>
              </w:rPr>
              <w:t xml:space="preserve">145,1</w:t>
            </w:r>
          </w:p>
        </w:tc>
        <w:tc>
          <w:tcPr>
            <w:tcW w:w="844" w:type="dxa"/>
            <w:vAlign w:val="center"/>
          </w:tcPr>
          <w:p>
            <w:pPr>
              <w:pStyle w:val="0"/>
              <w:jc w:val="center"/>
            </w:pPr>
            <w:r>
              <w:rPr>
                <w:sz w:val="20"/>
              </w:rPr>
              <w:t xml:space="preserve">166,7</w:t>
            </w:r>
          </w:p>
        </w:tc>
        <w:tc>
          <w:tcPr>
            <w:tcW w:w="844" w:type="dxa"/>
            <w:vAlign w:val="center"/>
          </w:tcPr>
          <w:p>
            <w:pPr>
              <w:pStyle w:val="0"/>
              <w:jc w:val="center"/>
            </w:pPr>
            <w:r>
              <w:rPr>
                <w:sz w:val="20"/>
              </w:rPr>
              <w:t xml:space="preserve">151,8</w:t>
            </w:r>
          </w:p>
        </w:tc>
        <w:tc>
          <w:tcPr>
            <w:tcW w:w="844" w:type="dxa"/>
            <w:vAlign w:val="center"/>
          </w:tcPr>
          <w:p>
            <w:pPr>
              <w:pStyle w:val="0"/>
              <w:jc w:val="center"/>
            </w:pPr>
            <w:r>
              <w:rPr>
                <w:sz w:val="20"/>
              </w:rPr>
              <w:t xml:space="preserve">133,6</w:t>
            </w:r>
          </w:p>
        </w:tc>
        <w:tc>
          <w:tcPr>
            <w:tcW w:w="844" w:type="dxa"/>
            <w:vAlign w:val="center"/>
          </w:tcPr>
          <w:p>
            <w:pPr>
              <w:pStyle w:val="0"/>
              <w:jc w:val="center"/>
            </w:pPr>
            <w:r>
              <w:rPr>
                <w:sz w:val="20"/>
              </w:rPr>
              <w:t xml:space="preserve">152,7</w:t>
            </w:r>
          </w:p>
        </w:tc>
      </w:tr>
      <w:tr>
        <w:tc>
          <w:tcPr>
            <w:tcW w:w="2269" w:type="dxa"/>
          </w:tcPr>
          <w:p>
            <w:pPr>
              <w:pStyle w:val="0"/>
            </w:pPr>
            <w:r>
              <w:rPr>
                <w:sz w:val="20"/>
              </w:rPr>
              <w:t xml:space="preserve">Цереброваскулярные заболевания</w:t>
            </w:r>
          </w:p>
        </w:tc>
        <w:tc>
          <w:tcPr>
            <w:tcW w:w="844" w:type="dxa"/>
            <w:vAlign w:val="center"/>
          </w:tcPr>
          <w:p>
            <w:pPr>
              <w:pStyle w:val="0"/>
              <w:jc w:val="center"/>
            </w:pPr>
            <w:r>
              <w:rPr>
                <w:sz w:val="20"/>
              </w:rPr>
              <w:t xml:space="preserve">1 474,5</w:t>
            </w:r>
          </w:p>
        </w:tc>
        <w:tc>
          <w:tcPr>
            <w:tcW w:w="844" w:type="dxa"/>
            <w:vAlign w:val="center"/>
          </w:tcPr>
          <w:p>
            <w:pPr>
              <w:pStyle w:val="0"/>
              <w:jc w:val="center"/>
            </w:pPr>
            <w:r>
              <w:rPr>
                <w:sz w:val="20"/>
              </w:rPr>
              <w:t xml:space="preserve">1 095,0</w:t>
            </w:r>
          </w:p>
        </w:tc>
        <w:tc>
          <w:tcPr>
            <w:tcW w:w="844" w:type="dxa"/>
            <w:vAlign w:val="center"/>
          </w:tcPr>
          <w:p>
            <w:pPr>
              <w:pStyle w:val="0"/>
              <w:jc w:val="center"/>
            </w:pPr>
            <w:r>
              <w:rPr>
                <w:sz w:val="20"/>
              </w:rPr>
              <w:t xml:space="preserve">1 234,1</w:t>
            </w:r>
          </w:p>
        </w:tc>
        <w:tc>
          <w:tcPr>
            <w:tcW w:w="844" w:type="dxa"/>
            <w:vAlign w:val="center"/>
          </w:tcPr>
          <w:p>
            <w:pPr>
              <w:pStyle w:val="0"/>
              <w:jc w:val="center"/>
            </w:pPr>
            <w:r>
              <w:rPr>
                <w:sz w:val="20"/>
              </w:rPr>
              <w:t xml:space="preserve">1 252,4</w:t>
            </w:r>
          </w:p>
        </w:tc>
        <w:tc>
          <w:tcPr>
            <w:tcW w:w="844" w:type="dxa"/>
            <w:vAlign w:val="center"/>
          </w:tcPr>
          <w:p>
            <w:pPr>
              <w:pStyle w:val="0"/>
              <w:jc w:val="center"/>
            </w:pPr>
            <w:r>
              <w:rPr>
                <w:sz w:val="20"/>
              </w:rPr>
              <w:t xml:space="preserve">1 144,3</w:t>
            </w:r>
          </w:p>
        </w:tc>
        <w:tc>
          <w:tcPr>
            <w:tcW w:w="844" w:type="dxa"/>
            <w:vAlign w:val="center"/>
          </w:tcPr>
          <w:p>
            <w:pPr>
              <w:pStyle w:val="0"/>
              <w:jc w:val="center"/>
            </w:pPr>
            <w:r>
              <w:rPr>
                <w:sz w:val="20"/>
              </w:rPr>
              <w:t xml:space="preserve">996,7</w:t>
            </w:r>
          </w:p>
        </w:tc>
        <w:tc>
          <w:tcPr>
            <w:tcW w:w="844" w:type="dxa"/>
            <w:vAlign w:val="center"/>
          </w:tcPr>
          <w:p>
            <w:pPr>
              <w:pStyle w:val="0"/>
              <w:jc w:val="center"/>
            </w:pPr>
            <w:r>
              <w:rPr>
                <w:sz w:val="20"/>
              </w:rPr>
              <w:t xml:space="preserve">909,1</w:t>
            </w:r>
          </w:p>
        </w:tc>
        <w:tc>
          <w:tcPr>
            <w:tcW w:w="844" w:type="dxa"/>
            <w:vAlign w:val="center"/>
          </w:tcPr>
          <w:p>
            <w:pPr>
              <w:pStyle w:val="0"/>
              <w:jc w:val="center"/>
            </w:pPr>
            <w:r>
              <w:rPr>
                <w:sz w:val="20"/>
              </w:rPr>
              <w:t xml:space="preserve">969,9</w:t>
            </w:r>
          </w:p>
        </w:tc>
        <w:tc>
          <w:tcPr>
            <w:tcW w:w="844" w:type="dxa"/>
            <w:vAlign w:val="center"/>
          </w:tcPr>
          <w:p>
            <w:pPr>
              <w:pStyle w:val="0"/>
              <w:jc w:val="center"/>
            </w:pPr>
            <w:r>
              <w:rPr>
                <w:sz w:val="20"/>
              </w:rPr>
              <w:t xml:space="preserve">873,0</w:t>
            </w:r>
          </w:p>
        </w:tc>
        <w:tc>
          <w:tcPr>
            <w:tcW w:w="844" w:type="dxa"/>
            <w:vAlign w:val="center"/>
          </w:tcPr>
          <w:p>
            <w:pPr>
              <w:pStyle w:val="0"/>
              <w:jc w:val="center"/>
            </w:pPr>
            <w:r>
              <w:rPr>
                <w:sz w:val="20"/>
              </w:rPr>
              <w:t xml:space="preserve">929,9</w:t>
            </w:r>
          </w:p>
        </w:tc>
      </w:tr>
    </w:tbl>
    <w:p>
      <w:pPr>
        <w:pStyle w:val="0"/>
        <w:ind w:firstLine="540"/>
        <w:jc w:val="both"/>
      </w:pPr>
      <w:r>
        <w:rPr>
          <w:sz w:val="20"/>
        </w:rPr>
      </w:r>
    </w:p>
    <w:p>
      <w:pPr>
        <w:pStyle w:val="0"/>
        <w:ind w:firstLine="540"/>
        <w:jc w:val="both"/>
      </w:pPr>
      <w:r>
        <w:rPr>
          <w:sz w:val="20"/>
        </w:rPr>
        <w:t xml:space="preserve">Основным методом контроля и коррекции значений артериального давления у больных с артериальной гипертензией является диспансерное наблюдение и своевременное изменение лечения.</w:t>
      </w:r>
    </w:p>
    <w:p>
      <w:pPr>
        <w:pStyle w:val="0"/>
        <w:spacing w:before="200" w:line-rule="auto"/>
        <w:ind w:firstLine="540"/>
        <w:jc w:val="both"/>
      </w:pPr>
      <w:r>
        <w:rPr>
          <w:sz w:val="20"/>
        </w:rPr>
        <w:t xml:space="preserve">Тем не менее в ряде районов охват диспансерным наблюдением больных с артериальной гипертензией ниже областного уровня и не превышает 50 процентов. Это Чернянский район и Прохоровский район. Крайне низкий показатель диспансерного наблюдения отмечен в этом году в Чернянском районе - всего 42,1 процента, несмотря на то, что этот показатель увеличился за последние годы, он остается самым низким в области.</w:t>
      </w:r>
    </w:p>
    <w:p>
      <w:pPr>
        <w:pStyle w:val="0"/>
        <w:spacing w:before="200" w:line-rule="auto"/>
        <w:ind w:firstLine="540"/>
        <w:jc w:val="both"/>
      </w:pPr>
      <w:r>
        <w:rPr>
          <w:sz w:val="20"/>
        </w:rPr>
        <w:t xml:space="preserve">Показатель заболеваемости артериальной гипертензией во многих районах ниже эпидемиологических данных и данных заболеваемости по области, это говорит о недостаточном уровне диагностики данной нозологии (таблица 1.3.9).</w:t>
      </w:r>
    </w:p>
    <w:p>
      <w:pPr>
        <w:pStyle w:val="0"/>
        <w:ind w:firstLine="540"/>
        <w:jc w:val="both"/>
      </w:pPr>
      <w:r>
        <w:rPr>
          <w:sz w:val="20"/>
        </w:rPr>
      </w:r>
    </w:p>
    <w:p>
      <w:pPr>
        <w:pStyle w:val="0"/>
        <w:jc w:val="right"/>
      </w:pPr>
      <w:r>
        <w:rPr>
          <w:sz w:val="20"/>
        </w:rPr>
        <w:t xml:space="preserve">Таблица 1.3.9</w:t>
      </w:r>
    </w:p>
    <w:p>
      <w:pPr>
        <w:pStyle w:val="0"/>
        <w:ind w:firstLine="540"/>
        <w:jc w:val="both"/>
      </w:pPr>
      <w:r>
        <w:rPr>
          <w:sz w:val="20"/>
        </w:rPr>
      </w:r>
    </w:p>
    <w:p>
      <w:pPr>
        <w:pStyle w:val="0"/>
        <w:jc w:val="center"/>
      </w:pPr>
      <w:r>
        <w:rPr>
          <w:sz w:val="20"/>
        </w:rPr>
        <w:t xml:space="preserve">Показатель заболеваемости артериальной гипертензией</w:t>
      </w:r>
    </w:p>
    <w:p>
      <w:pPr>
        <w:pStyle w:val="0"/>
        <w:jc w:val="center"/>
      </w:pPr>
      <w:r>
        <w:rPr>
          <w:sz w:val="20"/>
        </w:rPr>
        <w:t xml:space="preserve">на территории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8"/>
        <w:gridCol w:w="904"/>
        <w:gridCol w:w="907"/>
        <w:gridCol w:w="904"/>
        <w:gridCol w:w="907"/>
        <w:gridCol w:w="904"/>
        <w:gridCol w:w="907"/>
        <w:gridCol w:w="904"/>
        <w:gridCol w:w="907"/>
        <w:gridCol w:w="904"/>
        <w:gridCol w:w="907"/>
      </w:tblGrid>
      <w:tr>
        <w:tc>
          <w:tcPr>
            <w:tcW w:w="2438" w:type="dxa"/>
            <w:vMerge w:val="restart"/>
          </w:tcPr>
          <w:p>
            <w:pPr>
              <w:pStyle w:val="0"/>
              <w:jc w:val="center"/>
            </w:pPr>
            <w:r>
              <w:rPr>
                <w:sz w:val="20"/>
              </w:rPr>
              <w:t xml:space="preserve">Наименование муниципальных образований области</w:t>
            </w:r>
          </w:p>
        </w:tc>
        <w:tc>
          <w:tcPr>
            <w:gridSpan w:val="2"/>
            <w:tcW w:w="1811" w:type="dxa"/>
          </w:tcPr>
          <w:p>
            <w:pPr>
              <w:pStyle w:val="0"/>
              <w:jc w:val="center"/>
            </w:pPr>
            <w:r>
              <w:rPr>
                <w:sz w:val="20"/>
              </w:rPr>
              <w:t xml:space="preserve">2018 год</w:t>
            </w:r>
          </w:p>
        </w:tc>
        <w:tc>
          <w:tcPr>
            <w:gridSpan w:val="2"/>
            <w:tcW w:w="1811" w:type="dxa"/>
          </w:tcPr>
          <w:p>
            <w:pPr>
              <w:pStyle w:val="0"/>
              <w:jc w:val="center"/>
            </w:pPr>
            <w:r>
              <w:rPr>
                <w:sz w:val="20"/>
              </w:rPr>
              <w:t xml:space="preserve">2019 год</w:t>
            </w:r>
          </w:p>
        </w:tc>
        <w:tc>
          <w:tcPr>
            <w:gridSpan w:val="2"/>
            <w:tcW w:w="1811" w:type="dxa"/>
          </w:tcPr>
          <w:p>
            <w:pPr>
              <w:pStyle w:val="0"/>
              <w:jc w:val="center"/>
            </w:pPr>
            <w:r>
              <w:rPr>
                <w:sz w:val="20"/>
              </w:rPr>
              <w:t xml:space="preserve">2020 год</w:t>
            </w:r>
          </w:p>
        </w:tc>
        <w:tc>
          <w:tcPr>
            <w:gridSpan w:val="2"/>
            <w:tcW w:w="1811" w:type="dxa"/>
          </w:tcPr>
          <w:p>
            <w:pPr>
              <w:pStyle w:val="0"/>
              <w:jc w:val="center"/>
            </w:pPr>
            <w:r>
              <w:rPr>
                <w:sz w:val="20"/>
              </w:rPr>
              <w:t xml:space="preserve">2021 год</w:t>
            </w:r>
          </w:p>
        </w:tc>
        <w:tc>
          <w:tcPr>
            <w:gridSpan w:val="2"/>
            <w:tcW w:w="1811" w:type="dxa"/>
          </w:tcPr>
          <w:p>
            <w:pPr>
              <w:pStyle w:val="0"/>
              <w:jc w:val="center"/>
            </w:pPr>
            <w:r>
              <w:rPr>
                <w:sz w:val="20"/>
              </w:rPr>
              <w:t xml:space="preserve">2022 год</w:t>
            </w:r>
          </w:p>
        </w:tc>
      </w:tr>
      <w:tr>
        <w:tc>
          <w:tcPr>
            <w:vMerge w:val="continue"/>
          </w:tcPr>
          <w:p/>
        </w:tc>
        <w:tc>
          <w:tcPr>
            <w:tcW w:w="904" w:type="dxa"/>
          </w:tcPr>
          <w:p>
            <w:pPr>
              <w:pStyle w:val="0"/>
              <w:jc w:val="center"/>
            </w:pPr>
            <w:r>
              <w:rPr>
                <w:sz w:val="20"/>
              </w:rPr>
              <w:t xml:space="preserve">Заболеваемость, чел.</w:t>
            </w:r>
          </w:p>
        </w:tc>
        <w:tc>
          <w:tcPr>
            <w:tcW w:w="907" w:type="dxa"/>
          </w:tcPr>
          <w:p>
            <w:pPr>
              <w:pStyle w:val="0"/>
              <w:jc w:val="center"/>
            </w:pPr>
            <w:r>
              <w:rPr>
                <w:sz w:val="20"/>
              </w:rPr>
              <w:t xml:space="preserve">Диспансерный учет, %</w:t>
            </w:r>
          </w:p>
        </w:tc>
        <w:tc>
          <w:tcPr>
            <w:tcW w:w="904" w:type="dxa"/>
          </w:tcPr>
          <w:p>
            <w:pPr>
              <w:pStyle w:val="0"/>
              <w:jc w:val="center"/>
            </w:pPr>
            <w:r>
              <w:rPr>
                <w:sz w:val="20"/>
              </w:rPr>
              <w:t xml:space="preserve">Заболеваемость, чел.</w:t>
            </w:r>
          </w:p>
        </w:tc>
        <w:tc>
          <w:tcPr>
            <w:tcW w:w="907" w:type="dxa"/>
          </w:tcPr>
          <w:p>
            <w:pPr>
              <w:pStyle w:val="0"/>
              <w:jc w:val="center"/>
            </w:pPr>
            <w:r>
              <w:rPr>
                <w:sz w:val="20"/>
              </w:rPr>
              <w:t xml:space="preserve">Диспансерный учет, %</w:t>
            </w:r>
          </w:p>
        </w:tc>
        <w:tc>
          <w:tcPr>
            <w:tcW w:w="904" w:type="dxa"/>
          </w:tcPr>
          <w:p>
            <w:pPr>
              <w:pStyle w:val="0"/>
              <w:jc w:val="center"/>
            </w:pPr>
            <w:r>
              <w:rPr>
                <w:sz w:val="20"/>
              </w:rPr>
              <w:t xml:space="preserve">Заболеваемость, чел.</w:t>
            </w:r>
          </w:p>
        </w:tc>
        <w:tc>
          <w:tcPr>
            <w:tcW w:w="907" w:type="dxa"/>
          </w:tcPr>
          <w:p>
            <w:pPr>
              <w:pStyle w:val="0"/>
              <w:jc w:val="center"/>
            </w:pPr>
            <w:r>
              <w:rPr>
                <w:sz w:val="20"/>
              </w:rPr>
              <w:t xml:space="preserve">Диспансерный учет, %</w:t>
            </w:r>
          </w:p>
        </w:tc>
        <w:tc>
          <w:tcPr>
            <w:tcW w:w="904" w:type="dxa"/>
          </w:tcPr>
          <w:p>
            <w:pPr>
              <w:pStyle w:val="0"/>
              <w:jc w:val="center"/>
            </w:pPr>
            <w:r>
              <w:rPr>
                <w:sz w:val="20"/>
              </w:rPr>
              <w:t xml:space="preserve">Заболеваемость, чел.</w:t>
            </w:r>
          </w:p>
        </w:tc>
        <w:tc>
          <w:tcPr>
            <w:tcW w:w="907" w:type="dxa"/>
          </w:tcPr>
          <w:p>
            <w:pPr>
              <w:pStyle w:val="0"/>
              <w:jc w:val="center"/>
            </w:pPr>
            <w:r>
              <w:rPr>
                <w:sz w:val="20"/>
              </w:rPr>
              <w:t xml:space="preserve">Диспансерный учет, %</w:t>
            </w:r>
          </w:p>
        </w:tc>
        <w:tc>
          <w:tcPr>
            <w:tcW w:w="904" w:type="dxa"/>
          </w:tcPr>
          <w:p>
            <w:pPr>
              <w:pStyle w:val="0"/>
              <w:jc w:val="center"/>
            </w:pPr>
            <w:r>
              <w:rPr>
                <w:sz w:val="20"/>
              </w:rPr>
              <w:t xml:space="preserve">Заболеваемость, чел.</w:t>
            </w:r>
          </w:p>
        </w:tc>
        <w:tc>
          <w:tcPr>
            <w:tcW w:w="907" w:type="dxa"/>
          </w:tcPr>
          <w:p>
            <w:pPr>
              <w:pStyle w:val="0"/>
              <w:jc w:val="center"/>
            </w:pPr>
            <w:r>
              <w:rPr>
                <w:sz w:val="20"/>
              </w:rPr>
              <w:t xml:space="preserve">Диспансерный учет, %</w:t>
            </w:r>
          </w:p>
        </w:tc>
      </w:tr>
      <w:tr>
        <w:tc>
          <w:tcPr>
            <w:tcW w:w="2438" w:type="dxa"/>
          </w:tcPr>
          <w:p>
            <w:pPr>
              <w:pStyle w:val="0"/>
            </w:pPr>
            <w:r>
              <w:rPr>
                <w:sz w:val="20"/>
              </w:rPr>
              <w:t xml:space="preserve">Белгородская область</w:t>
            </w:r>
          </w:p>
        </w:tc>
        <w:tc>
          <w:tcPr>
            <w:tcW w:w="904" w:type="dxa"/>
            <w:vAlign w:val="center"/>
          </w:tcPr>
          <w:p>
            <w:pPr>
              <w:pStyle w:val="0"/>
              <w:jc w:val="center"/>
            </w:pPr>
            <w:r>
              <w:rPr>
                <w:sz w:val="20"/>
              </w:rPr>
              <w:t xml:space="preserve">226 362</w:t>
            </w:r>
          </w:p>
        </w:tc>
        <w:tc>
          <w:tcPr>
            <w:tcW w:w="907" w:type="dxa"/>
            <w:vAlign w:val="center"/>
          </w:tcPr>
          <w:p>
            <w:pPr>
              <w:pStyle w:val="0"/>
              <w:jc w:val="center"/>
            </w:pPr>
            <w:r>
              <w:rPr>
                <w:sz w:val="20"/>
              </w:rPr>
              <w:t xml:space="preserve">63,2</w:t>
            </w:r>
          </w:p>
        </w:tc>
        <w:tc>
          <w:tcPr>
            <w:tcW w:w="904" w:type="dxa"/>
            <w:vAlign w:val="center"/>
          </w:tcPr>
          <w:p>
            <w:pPr>
              <w:pStyle w:val="0"/>
              <w:jc w:val="center"/>
            </w:pPr>
            <w:r>
              <w:rPr>
                <w:sz w:val="20"/>
              </w:rPr>
              <w:t xml:space="preserve">240 252</w:t>
            </w:r>
          </w:p>
        </w:tc>
        <w:tc>
          <w:tcPr>
            <w:tcW w:w="907" w:type="dxa"/>
            <w:vAlign w:val="center"/>
          </w:tcPr>
          <w:p>
            <w:pPr>
              <w:pStyle w:val="0"/>
              <w:jc w:val="center"/>
            </w:pPr>
            <w:r>
              <w:rPr>
                <w:sz w:val="20"/>
              </w:rPr>
              <w:t xml:space="preserve">66,5</w:t>
            </w:r>
          </w:p>
        </w:tc>
        <w:tc>
          <w:tcPr>
            <w:tcW w:w="904" w:type="dxa"/>
            <w:vAlign w:val="center"/>
          </w:tcPr>
          <w:p>
            <w:pPr>
              <w:pStyle w:val="0"/>
              <w:jc w:val="center"/>
            </w:pPr>
            <w:r>
              <w:rPr>
                <w:sz w:val="20"/>
              </w:rPr>
              <w:t xml:space="preserve">240 179</w:t>
            </w:r>
          </w:p>
        </w:tc>
        <w:tc>
          <w:tcPr>
            <w:tcW w:w="907" w:type="dxa"/>
            <w:vAlign w:val="center"/>
          </w:tcPr>
          <w:p>
            <w:pPr>
              <w:pStyle w:val="0"/>
              <w:jc w:val="center"/>
            </w:pPr>
            <w:r>
              <w:rPr>
                <w:sz w:val="20"/>
              </w:rPr>
              <w:t xml:space="preserve">69,8</w:t>
            </w:r>
          </w:p>
        </w:tc>
        <w:tc>
          <w:tcPr>
            <w:tcW w:w="904" w:type="dxa"/>
            <w:vAlign w:val="center"/>
          </w:tcPr>
          <w:p>
            <w:pPr>
              <w:pStyle w:val="0"/>
              <w:jc w:val="center"/>
            </w:pPr>
            <w:r>
              <w:rPr>
                <w:sz w:val="20"/>
              </w:rPr>
              <w:t xml:space="preserve">244 526</w:t>
            </w:r>
          </w:p>
        </w:tc>
        <w:tc>
          <w:tcPr>
            <w:tcW w:w="907" w:type="dxa"/>
            <w:vAlign w:val="center"/>
          </w:tcPr>
          <w:p>
            <w:pPr>
              <w:pStyle w:val="0"/>
              <w:jc w:val="center"/>
            </w:pPr>
            <w:r>
              <w:rPr>
                <w:sz w:val="20"/>
              </w:rPr>
              <w:t xml:space="preserve">70</w:t>
            </w:r>
          </w:p>
        </w:tc>
        <w:tc>
          <w:tcPr>
            <w:tcW w:w="904" w:type="dxa"/>
            <w:vAlign w:val="center"/>
          </w:tcPr>
          <w:p>
            <w:pPr>
              <w:pStyle w:val="0"/>
              <w:jc w:val="center"/>
            </w:pPr>
            <w:r>
              <w:rPr>
                <w:sz w:val="20"/>
              </w:rPr>
              <w:t xml:space="preserve">260 254</w:t>
            </w:r>
          </w:p>
        </w:tc>
        <w:tc>
          <w:tcPr>
            <w:tcW w:w="907" w:type="dxa"/>
            <w:vAlign w:val="center"/>
          </w:tcPr>
          <w:p>
            <w:pPr>
              <w:pStyle w:val="0"/>
              <w:jc w:val="center"/>
            </w:pPr>
            <w:r>
              <w:rPr>
                <w:sz w:val="20"/>
              </w:rPr>
              <w:t xml:space="preserve">71,9</w:t>
            </w:r>
          </w:p>
        </w:tc>
      </w:tr>
      <w:tr>
        <w:tc>
          <w:tcPr>
            <w:tcW w:w="2438" w:type="dxa"/>
          </w:tcPr>
          <w:p>
            <w:pPr>
              <w:pStyle w:val="0"/>
            </w:pPr>
            <w:r>
              <w:rPr>
                <w:sz w:val="20"/>
              </w:rPr>
              <w:t xml:space="preserve">город Белгород</w:t>
            </w:r>
          </w:p>
        </w:tc>
        <w:tc>
          <w:tcPr>
            <w:tcW w:w="904" w:type="dxa"/>
            <w:vAlign w:val="center"/>
          </w:tcPr>
          <w:p>
            <w:pPr>
              <w:pStyle w:val="0"/>
              <w:jc w:val="center"/>
            </w:pPr>
            <w:r>
              <w:rPr>
                <w:sz w:val="20"/>
              </w:rPr>
              <w:t xml:space="preserve">55 124</w:t>
            </w:r>
          </w:p>
        </w:tc>
        <w:tc>
          <w:tcPr>
            <w:tcW w:w="907" w:type="dxa"/>
            <w:vAlign w:val="center"/>
          </w:tcPr>
          <w:p>
            <w:pPr>
              <w:pStyle w:val="0"/>
              <w:jc w:val="center"/>
            </w:pPr>
            <w:r>
              <w:rPr>
                <w:sz w:val="20"/>
              </w:rPr>
              <w:t xml:space="preserve">51,5</w:t>
            </w:r>
          </w:p>
        </w:tc>
        <w:tc>
          <w:tcPr>
            <w:tcW w:w="904" w:type="dxa"/>
            <w:vAlign w:val="center"/>
          </w:tcPr>
          <w:p>
            <w:pPr>
              <w:pStyle w:val="0"/>
              <w:jc w:val="center"/>
            </w:pPr>
            <w:r>
              <w:rPr>
                <w:sz w:val="20"/>
              </w:rPr>
              <w:t xml:space="preserve">57 467</w:t>
            </w:r>
          </w:p>
        </w:tc>
        <w:tc>
          <w:tcPr>
            <w:tcW w:w="907" w:type="dxa"/>
            <w:vAlign w:val="center"/>
          </w:tcPr>
          <w:p>
            <w:pPr>
              <w:pStyle w:val="0"/>
              <w:jc w:val="center"/>
            </w:pPr>
            <w:r>
              <w:rPr>
                <w:sz w:val="20"/>
              </w:rPr>
              <w:t xml:space="preserve">60,3</w:t>
            </w:r>
          </w:p>
        </w:tc>
        <w:tc>
          <w:tcPr>
            <w:tcW w:w="904" w:type="dxa"/>
            <w:vAlign w:val="center"/>
          </w:tcPr>
          <w:p>
            <w:pPr>
              <w:pStyle w:val="0"/>
              <w:jc w:val="center"/>
            </w:pPr>
            <w:r>
              <w:rPr>
                <w:sz w:val="20"/>
              </w:rPr>
              <w:t xml:space="preserve">53 385</w:t>
            </w:r>
          </w:p>
        </w:tc>
        <w:tc>
          <w:tcPr>
            <w:tcW w:w="907" w:type="dxa"/>
            <w:vAlign w:val="center"/>
          </w:tcPr>
          <w:p>
            <w:pPr>
              <w:pStyle w:val="0"/>
              <w:jc w:val="center"/>
            </w:pPr>
            <w:r>
              <w:rPr>
                <w:sz w:val="20"/>
              </w:rPr>
              <w:t xml:space="preserve">66,1</w:t>
            </w:r>
          </w:p>
        </w:tc>
        <w:tc>
          <w:tcPr>
            <w:tcW w:w="904" w:type="dxa"/>
            <w:vAlign w:val="center"/>
          </w:tcPr>
          <w:p>
            <w:pPr>
              <w:pStyle w:val="0"/>
              <w:jc w:val="center"/>
            </w:pPr>
            <w:r>
              <w:rPr>
                <w:sz w:val="20"/>
              </w:rPr>
              <w:t xml:space="preserve">50 631</w:t>
            </w:r>
          </w:p>
        </w:tc>
        <w:tc>
          <w:tcPr>
            <w:tcW w:w="907" w:type="dxa"/>
            <w:vAlign w:val="center"/>
          </w:tcPr>
          <w:p>
            <w:pPr>
              <w:pStyle w:val="0"/>
              <w:jc w:val="center"/>
            </w:pPr>
            <w:r>
              <w:rPr>
                <w:sz w:val="20"/>
              </w:rPr>
              <w:t xml:space="preserve">68,9</w:t>
            </w:r>
          </w:p>
        </w:tc>
        <w:tc>
          <w:tcPr>
            <w:tcW w:w="904" w:type="dxa"/>
            <w:vAlign w:val="center"/>
          </w:tcPr>
          <w:p>
            <w:pPr>
              <w:pStyle w:val="0"/>
              <w:jc w:val="center"/>
            </w:pPr>
            <w:r>
              <w:rPr>
                <w:sz w:val="20"/>
              </w:rPr>
              <w:t xml:space="preserve">53 143</w:t>
            </w:r>
          </w:p>
        </w:tc>
        <w:tc>
          <w:tcPr>
            <w:tcW w:w="907" w:type="dxa"/>
            <w:vAlign w:val="center"/>
          </w:tcPr>
          <w:p>
            <w:pPr>
              <w:pStyle w:val="0"/>
              <w:jc w:val="center"/>
            </w:pPr>
            <w:r>
              <w:rPr>
                <w:sz w:val="20"/>
              </w:rPr>
              <w:t xml:space="preserve">69,9</w:t>
            </w:r>
          </w:p>
        </w:tc>
      </w:tr>
      <w:tr>
        <w:tc>
          <w:tcPr>
            <w:tcW w:w="2438" w:type="dxa"/>
          </w:tcPr>
          <w:p>
            <w:pPr>
              <w:pStyle w:val="0"/>
            </w:pPr>
            <w:r>
              <w:rPr>
                <w:sz w:val="20"/>
              </w:rPr>
              <w:t xml:space="preserve">Алексеевский городской округ</w:t>
            </w:r>
          </w:p>
        </w:tc>
        <w:tc>
          <w:tcPr>
            <w:tcW w:w="904" w:type="dxa"/>
            <w:vAlign w:val="center"/>
          </w:tcPr>
          <w:p>
            <w:pPr>
              <w:pStyle w:val="0"/>
              <w:jc w:val="center"/>
            </w:pPr>
            <w:r>
              <w:rPr>
                <w:sz w:val="20"/>
              </w:rPr>
              <w:t xml:space="preserve">7 679</w:t>
            </w:r>
          </w:p>
        </w:tc>
        <w:tc>
          <w:tcPr>
            <w:tcW w:w="907" w:type="dxa"/>
            <w:vAlign w:val="center"/>
          </w:tcPr>
          <w:p>
            <w:pPr>
              <w:pStyle w:val="0"/>
              <w:jc w:val="center"/>
            </w:pPr>
            <w:r>
              <w:rPr>
                <w:sz w:val="20"/>
              </w:rPr>
              <w:t xml:space="preserve">87,5</w:t>
            </w:r>
          </w:p>
        </w:tc>
        <w:tc>
          <w:tcPr>
            <w:tcW w:w="904" w:type="dxa"/>
            <w:vAlign w:val="center"/>
          </w:tcPr>
          <w:p>
            <w:pPr>
              <w:pStyle w:val="0"/>
              <w:jc w:val="center"/>
            </w:pPr>
            <w:r>
              <w:rPr>
                <w:sz w:val="20"/>
              </w:rPr>
              <w:t xml:space="preserve">7 655</w:t>
            </w:r>
          </w:p>
        </w:tc>
        <w:tc>
          <w:tcPr>
            <w:tcW w:w="907" w:type="dxa"/>
            <w:vAlign w:val="center"/>
          </w:tcPr>
          <w:p>
            <w:pPr>
              <w:pStyle w:val="0"/>
              <w:jc w:val="center"/>
            </w:pPr>
            <w:r>
              <w:rPr>
                <w:sz w:val="20"/>
              </w:rPr>
              <w:t xml:space="preserve">93,3</w:t>
            </w:r>
          </w:p>
        </w:tc>
        <w:tc>
          <w:tcPr>
            <w:tcW w:w="904" w:type="dxa"/>
            <w:vAlign w:val="center"/>
          </w:tcPr>
          <w:p>
            <w:pPr>
              <w:pStyle w:val="0"/>
              <w:jc w:val="center"/>
            </w:pPr>
            <w:r>
              <w:rPr>
                <w:sz w:val="20"/>
              </w:rPr>
              <w:t xml:space="preserve">7 869</w:t>
            </w:r>
          </w:p>
        </w:tc>
        <w:tc>
          <w:tcPr>
            <w:tcW w:w="907" w:type="dxa"/>
            <w:vAlign w:val="center"/>
          </w:tcPr>
          <w:p>
            <w:pPr>
              <w:pStyle w:val="0"/>
              <w:jc w:val="center"/>
            </w:pPr>
            <w:r>
              <w:rPr>
                <w:sz w:val="20"/>
              </w:rPr>
              <w:t xml:space="preserve">95,5</w:t>
            </w:r>
          </w:p>
        </w:tc>
        <w:tc>
          <w:tcPr>
            <w:tcW w:w="904" w:type="dxa"/>
            <w:vAlign w:val="center"/>
          </w:tcPr>
          <w:p>
            <w:pPr>
              <w:pStyle w:val="0"/>
              <w:jc w:val="center"/>
            </w:pPr>
            <w:r>
              <w:rPr>
                <w:sz w:val="20"/>
              </w:rPr>
              <w:t xml:space="preserve">8 133</w:t>
            </w:r>
          </w:p>
        </w:tc>
        <w:tc>
          <w:tcPr>
            <w:tcW w:w="907" w:type="dxa"/>
            <w:vAlign w:val="center"/>
          </w:tcPr>
          <w:p>
            <w:pPr>
              <w:pStyle w:val="0"/>
              <w:jc w:val="center"/>
            </w:pPr>
            <w:r>
              <w:rPr>
                <w:sz w:val="20"/>
              </w:rPr>
              <w:t xml:space="preserve">91,2</w:t>
            </w:r>
          </w:p>
        </w:tc>
        <w:tc>
          <w:tcPr>
            <w:tcW w:w="904" w:type="dxa"/>
            <w:vAlign w:val="center"/>
          </w:tcPr>
          <w:p>
            <w:pPr>
              <w:pStyle w:val="0"/>
              <w:jc w:val="center"/>
            </w:pPr>
            <w:r>
              <w:rPr>
                <w:sz w:val="20"/>
              </w:rPr>
              <w:t xml:space="preserve">8 311</w:t>
            </w:r>
          </w:p>
        </w:tc>
        <w:tc>
          <w:tcPr>
            <w:tcW w:w="907" w:type="dxa"/>
            <w:vAlign w:val="center"/>
          </w:tcPr>
          <w:p>
            <w:pPr>
              <w:pStyle w:val="0"/>
              <w:jc w:val="center"/>
            </w:pPr>
            <w:r>
              <w:rPr>
                <w:sz w:val="20"/>
              </w:rPr>
              <w:t xml:space="preserve">92,3</w:t>
            </w:r>
          </w:p>
        </w:tc>
      </w:tr>
      <w:tr>
        <w:tc>
          <w:tcPr>
            <w:tcW w:w="2438" w:type="dxa"/>
          </w:tcPr>
          <w:p>
            <w:pPr>
              <w:pStyle w:val="0"/>
            </w:pPr>
            <w:r>
              <w:rPr>
                <w:sz w:val="20"/>
              </w:rPr>
              <w:t xml:space="preserve">Белгородский район</w:t>
            </w:r>
          </w:p>
        </w:tc>
        <w:tc>
          <w:tcPr>
            <w:tcW w:w="904" w:type="dxa"/>
            <w:vAlign w:val="center"/>
          </w:tcPr>
          <w:p>
            <w:pPr>
              <w:pStyle w:val="0"/>
              <w:jc w:val="center"/>
            </w:pPr>
            <w:r>
              <w:rPr>
                <w:sz w:val="20"/>
              </w:rPr>
              <w:t xml:space="preserve">27 551</w:t>
            </w:r>
          </w:p>
        </w:tc>
        <w:tc>
          <w:tcPr>
            <w:tcW w:w="907" w:type="dxa"/>
            <w:vAlign w:val="center"/>
          </w:tcPr>
          <w:p>
            <w:pPr>
              <w:pStyle w:val="0"/>
              <w:jc w:val="center"/>
            </w:pPr>
            <w:r>
              <w:rPr>
                <w:sz w:val="20"/>
              </w:rPr>
              <w:t xml:space="preserve">45,3</w:t>
            </w:r>
          </w:p>
        </w:tc>
        <w:tc>
          <w:tcPr>
            <w:tcW w:w="904" w:type="dxa"/>
            <w:vAlign w:val="center"/>
          </w:tcPr>
          <w:p>
            <w:pPr>
              <w:pStyle w:val="0"/>
              <w:jc w:val="center"/>
            </w:pPr>
            <w:r>
              <w:rPr>
                <w:sz w:val="20"/>
              </w:rPr>
              <w:t xml:space="preserve">28 342</w:t>
            </w:r>
          </w:p>
        </w:tc>
        <w:tc>
          <w:tcPr>
            <w:tcW w:w="907" w:type="dxa"/>
            <w:vAlign w:val="center"/>
          </w:tcPr>
          <w:p>
            <w:pPr>
              <w:pStyle w:val="0"/>
              <w:jc w:val="center"/>
            </w:pPr>
            <w:r>
              <w:rPr>
                <w:sz w:val="20"/>
              </w:rPr>
              <w:t xml:space="preserve">46,3</w:t>
            </w:r>
          </w:p>
        </w:tc>
        <w:tc>
          <w:tcPr>
            <w:tcW w:w="904" w:type="dxa"/>
            <w:vAlign w:val="center"/>
          </w:tcPr>
          <w:p>
            <w:pPr>
              <w:pStyle w:val="0"/>
              <w:jc w:val="center"/>
            </w:pPr>
            <w:r>
              <w:rPr>
                <w:sz w:val="20"/>
              </w:rPr>
              <w:t xml:space="preserve">27 263</w:t>
            </w:r>
          </w:p>
        </w:tc>
        <w:tc>
          <w:tcPr>
            <w:tcW w:w="907" w:type="dxa"/>
            <w:vAlign w:val="center"/>
          </w:tcPr>
          <w:p>
            <w:pPr>
              <w:pStyle w:val="0"/>
              <w:jc w:val="center"/>
            </w:pPr>
            <w:r>
              <w:rPr>
                <w:sz w:val="20"/>
              </w:rPr>
              <w:t xml:space="preserve">53,5</w:t>
            </w:r>
          </w:p>
        </w:tc>
        <w:tc>
          <w:tcPr>
            <w:tcW w:w="904" w:type="dxa"/>
            <w:vAlign w:val="center"/>
          </w:tcPr>
          <w:p>
            <w:pPr>
              <w:pStyle w:val="0"/>
              <w:jc w:val="center"/>
            </w:pPr>
            <w:r>
              <w:rPr>
                <w:sz w:val="20"/>
              </w:rPr>
              <w:t xml:space="preserve">28 741</w:t>
            </w:r>
          </w:p>
        </w:tc>
        <w:tc>
          <w:tcPr>
            <w:tcW w:w="907" w:type="dxa"/>
            <w:vAlign w:val="center"/>
          </w:tcPr>
          <w:p>
            <w:pPr>
              <w:pStyle w:val="0"/>
              <w:jc w:val="center"/>
            </w:pPr>
            <w:r>
              <w:rPr>
                <w:sz w:val="20"/>
              </w:rPr>
              <w:t xml:space="preserve">52,4</w:t>
            </w:r>
          </w:p>
        </w:tc>
        <w:tc>
          <w:tcPr>
            <w:tcW w:w="904" w:type="dxa"/>
            <w:vAlign w:val="center"/>
          </w:tcPr>
          <w:p>
            <w:pPr>
              <w:pStyle w:val="0"/>
              <w:jc w:val="center"/>
            </w:pPr>
            <w:r>
              <w:rPr>
                <w:sz w:val="20"/>
              </w:rPr>
              <w:t xml:space="preserve">28 845</w:t>
            </w:r>
          </w:p>
        </w:tc>
        <w:tc>
          <w:tcPr>
            <w:tcW w:w="907" w:type="dxa"/>
            <w:vAlign w:val="center"/>
          </w:tcPr>
          <w:p>
            <w:pPr>
              <w:pStyle w:val="0"/>
              <w:jc w:val="center"/>
            </w:pPr>
            <w:r>
              <w:rPr>
                <w:sz w:val="20"/>
              </w:rPr>
              <w:t xml:space="preserve">53,0</w:t>
            </w:r>
          </w:p>
        </w:tc>
      </w:tr>
      <w:tr>
        <w:tc>
          <w:tcPr>
            <w:tcW w:w="2438" w:type="dxa"/>
          </w:tcPr>
          <w:p>
            <w:pPr>
              <w:pStyle w:val="0"/>
            </w:pPr>
            <w:r>
              <w:rPr>
                <w:sz w:val="20"/>
              </w:rPr>
              <w:t xml:space="preserve">Борисовский район</w:t>
            </w:r>
          </w:p>
        </w:tc>
        <w:tc>
          <w:tcPr>
            <w:tcW w:w="904" w:type="dxa"/>
            <w:vAlign w:val="center"/>
          </w:tcPr>
          <w:p>
            <w:pPr>
              <w:pStyle w:val="0"/>
              <w:jc w:val="center"/>
            </w:pPr>
            <w:r>
              <w:rPr>
                <w:sz w:val="20"/>
              </w:rPr>
              <w:t xml:space="preserve">1 616</w:t>
            </w:r>
          </w:p>
        </w:tc>
        <w:tc>
          <w:tcPr>
            <w:tcW w:w="907" w:type="dxa"/>
            <w:vAlign w:val="center"/>
          </w:tcPr>
          <w:p>
            <w:pPr>
              <w:pStyle w:val="0"/>
              <w:jc w:val="center"/>
            </w:pPr>
            <w:r>
              <w:rPr>
                <w:sz w:val="20"/>
              </w:rPr>
              <w:t xml:space="preserve">82,3</w:t>
            </w:r>
          </w:p>
        </w:tc>
        <w:tc>
          <w:tcPr>
            <w:tcW w:w="904" w:type="dxa"/>
            <w:vAlign w:val="center"/>
          </w:tcPr>
          <w:p>
            <w:pPr>
              <w:pStyle w:val="0"/>
              <w:jc w:val="center"/>
            </w:pPr>
            <w:r>
              <w:rPr>
                <w:sz w:val="20"/>
              </w:rPr>
              <w:t xml:space="preserve">1 901</w:t>
            </w:r>
          </w:p>
        </w:tc>
        <w:tc>
          <w:tcPr>
            <w:tcW w:w="907" w:type="dxa"/>
            <w:vAlign w:val="center"/>
          </w:tcPr>
          <w:p>
            <w:pPr>
              <w:pStyle w:val="0"/>
              <w:jc w:val="center"/>
            </w:pPr>
            <w:r>
              <w:rPr>
                <w:sz w:val="20"/>
              </w:rPr>
              <w:t xml:space="preserve">78,6</w:t>
            </w:r>
          </w:p>
        </w:tc>
        <w:tc>
          <w:tcPr>
            <w:tcW w:w="904" w:type="dxa"/>
            <w:vAlign w:val="center"/>
          </w:tcPr>
          <w:p>
            <w:pPr>
              <w:pStyle w:val="0"/>
              <w:jc w:val="center"/>
            </w:pPr>
            <w:r>
              <w:rPr>
                <w:sz w:val="20"/>
              </w:rPr>
              <w:t xml:space="preserve">1 869</w:t>
            </w:r>
          </w:p>
        </w:tc>
        <w:tc>
          <w:tcPr>
            <w:tcW w:w="907" w:type="dxa"/>
            <w:vAlign w:val="center"/>
          </w:tcPr>
          <w:p>
            <w:pPr>
              <w:pStyle w:val="0"/>
              <w:jc w:val="center"/>
            </w:pPr>
            <w:r>
              <w:rPr>
                <w:sz w:val="20"/>
              </w:rPr>
              <w:t xml:space="preserve">82,2</w:t>
            </w:r>
          </w:p>
        </w:tc>
        <w:tc>
          <w:tcPr>
            <w:tcW w:w="904" w:type="dxa"/>
            <w:vAlign w:val="center"/>
          </w:tcPr>
          <w:p>
            <w:pPr>
              <w:pStyle w:val="0"/>
              <w:jc w:val="center"/>
            </w:pPr>
            <w:r>
              <w:rPr>
                <w:sz w:val="20"/>
              </w:rPr>
              <w:t xml:space="preserve">1 975</w:t>
            </w:r>
          </w:p>
        </w:tc>
        <w:tc>
          <w:tcPr>
            <w:tcW w:w="907" w:type="dxa"/>
            <w:vAlign w:val="center"/>
          </w:tcPr>
          <w:p>
            <w:pPr>
              <w:pStyle w:val="0"/>
              <w:jc w:val="center"/>
            </w:pPr>
            <w:r>
              <w:rPr>
                <w:sz w:val="20"/>
              </w:rPr>
              <w:t xml:space="preserve">87,1</w:t>
            </w:r>
          </w:p>
        </w:tc>
        <w:tc>
          <w:tcPr>
            <w:tcW w:w="904" w:type="dxa"/>
            <w:vAlign w:val="center"/>
          </w:tcPr>
          <w:p>
            <w:pPr>
              <w:pStyle w:val="0"/>
              <w:jc w:val="center"/>
            </w:pPr>
            <w:r>
              <w:rPr>
                <w:sz w:val="20"/>
              </w:rPr>
              <w:t xml:space="preserve">2 499</w:t>
            </w:r>
          </w:p>
        </w:tc>
        <w:tc>
          <w:tcPr>
            <w:tcW w:w="907" w:type="dxa"/>
            <w:vAlign w:val="center"/>
          </w:tcPr>
          <w:p>
            <w:pPr>
              <w:pStyle w:val="0"/>
              <w:jc w:val="center"/>
            </w:pPr>
            <w:r>
              <w:rPr>
                <w:sz w:val="20"/>
              </w:rPr>
              <w:t xml:space="preserve">86,6</w:t>
            </w:r>
          </w:p>
        </w:tc>
      </w:tr>
      <w:tr>
        <w:tc>
          <w:tcPr>
            <w:tcW w:w="2438" w:type="dxa"/>
          </w:tcPr>
          <w:p>
            <w:pPr>
              <w:pStyle w:val="0"/>
            </w:pPr>
            <w:r>
              <w:rPr>
                <w:sz w:val="20"/>
              </w:rPr>
              <w:t xml:space="preserve">Валуйский городской округ</w:t>
            </w:r>
          </w:p>
        </w:tc>
        <w:tc>
          <w:tcPr>
            <w:tcW w:w="904" w:type="dxa"/>
            <w:vAlign w:val="center"/>
          </w:tcPr>
          <w:p>
            <w:pPr>
              <w:pStyle w:val="0"/>
              <w:jc w:val="center"/>
            </w:pPr>
            <w:r>
              <w:rPr>
                <w:sz w:val="20"/>
              </w:rPr>
              <w:t xml:space="preserve">7 400</w:t>
            </w:r>
          </w:p>
        </w:tc>
        <w:tc>
          <w:tcPr>
            <w:tcW w:w="907" w:type="dxa"/>
            <w:vAlign w:val="center"/>
          </w:tcPr>
          <w:p>
            <w:pPr>
              <w:pStyle w:val="0"/>
              <w:jc w:val="center"/>
            </w:pPr>
            <w:r>
              <w:rPr>
                <w:sz w:val="20"/>
              </w:rPr>
              <w:t xml:space="preserve">73,3</w:t>
            </w:r>
          </w:p>
        </w:tc>
        <w:tc>
          <w:tcPr>
            <w:tcW w:w="904" w:type="dxa"/>
            <w:vAlign w:val="center"/>
          </w:tcPr>
          <w:p>
            <w:pPr>
              <w:pStyle w:val="0"/>
              <w:jc w:val="center"/>
            </w:pPr>
            <w:r>
              <w:rPr>
                <w:sz w:val="20"/>
              </w:rPr>
              <w:t xml:space="preserve">8 235</w:t>
            </w:r>
          </w:p>
        </w:tc>
        <w:tc>
          <w:tcPr>
            <w:tcW w:w="907" w:type="dxa"/>
            <w:vAlign w:val="center"/>
          </w:tcPr>
          <w:p>
            <w:pPr>
              <w:pStyle w:val="0"/>
              <w:jc w:val="center"/>
            </w:pPr>
            <w:r>
              <w:rPr>
                <w:sz w:val="20"/>
              </w:rPr>
              <w:t xml:space="preserve">77,7</w:t>
            </w:r>
          </w:p>
        </w:tc>
        <w:tc>
          <w:tcPr>
            <w:tcW w:w="904" w:type="dxa"/>
            <w:vAlign w:val="center"/>
          </w:tcPr>
          <w:p>
            <w:pPr>
              <w:pStyle w:val="0"/>
              <w:jc w:val="center"/>
            </w:pPr>
            <w:r>
              <w:rPr>
                <w:sz w:val="20"/>
              </w:rPr>
              <w:t xml:space="preserve">8 669</w:t>
            </w:r>
          </w:p>
        </w:tc>
        <w:tc>
          <w:tcPr>
            <w:tcW w:w="907" w:type="dxa"/>
            <w:vAlign w:val="center"/>
          </w:tcPr>
          <w:p>
            <w:pPr>
              <w:pStyle w:val="0"/>
              <w:jc w:val="center"/>
            </w:pPr>
            <w:r>
              <w:rPr>
                <w:sz w:val="20"/>
              </w:rPr>
              <w:t xml:space="preserve">77,2</w:t>
            </w:r>
          </w:p>
        </w:tc>
        <w:tc>
          <w:tcPr>
            <w:tcW w:w="904" w:type="dxa"/>
            <w:vAlign w:val="center"/>
          </w:tcPr>
          <w:p>
            <w:pPr>
              <w:pStyle w:val="0"/>
              <w:jc w:val="center"/>
            </w:pPr>
            <w:r>
              <w:rPr>
                <w:sz w:val="20"/>
              </w:rPr>
              <w:t xml:space="preserve">8 763</w:t>
            </w:r>
          </w:p>
        </w:tc>
        <w:tc>
          <w:tcPr>
            <w:tcW w:w="907" w:type="dxa"/>
            <w:vAlign w:val="center"/>
          </w:tcPr>
          <w:p>
            <w:pPr>
              <w:pStyle w:val="0"/>
              <w:jc w:val="center"/>
            </w:pPr>
            <w:r>
              <w:rPr>
                <w:sz w:val="20"/>
              </w:rPr>
              <w:t xml:space="preserve">76</w:t>
            </w:r>
          </w:p>
        </w:tc>
        <w:tc>
          <w:tcPr>
            <w:tcW w:w="904" w:type="dxa"/>
            <w:vAlign w:val="center"/>
          </w:tcPr>
          <w:p>
            <w:pPr>
              <w:pStyle w:val="0"/>
              <w:jc w:val="center"/>
            </w:pPr>
            <w:r>
              <w:rPr>
                <w:sz w:val="20"/>
              </w:rPr>
              <w:t xml:space="preserve">9 143</w:t>
            </w:r>
          </w:p>
        </w:tc>
        <w:tc>
          <w:tcPr>
            <w:tcW w:w="907" w:type="dxa"/>
            <w:vAlign w:val="center"/>
          </w:tcPr>
          <w:p>
            <w:pPr>
              <w:pStyle w:val="0"/>
              <w:jc w:val="center"/>
            </w:pPr>
            <w:r>
              <w:rPr>
                <w:sz w:val="20"/>
              </w:rPr>
              <w:t xml:space="preserve">70,9</w:t>
            </w:r>
          </w:p>
        </w:tc>
      </w:tr>
      <w:tr>
        <w:tc>
          <w:tcPr>
            <w:tcW w:w="2438" w:type="dxa"/>
          </w:tcPr>
          <w:p>
            <w:pPr>
              <w:pStyle w:val="0"/>
            </w:pPr>
            <w:r>
              <w:rPr>
                <w:sz w:val="20"/>
              </w:rPr>
              <w:t xml:space="preserve">Вейделевский район</w:t>
            </w:r>
          </w:p>
        </w:tc>
        <w:tc>
          <w:tcPr>
            <w:tcW w:w="904" w:type="dxa"/>
            <w:vAlign w:val="center"/>
          </w:tcPr>
          <w:p>
            <w:pPr>
              <w:pStyle w:val="0"/>
              <w:jc w:val="center"/>
            </w:pPr>
            <w:r>
              <w:rPr>
                <w:sz w:val="20"/>
              </w:rPr>
              <w:t xml:space="preserve">2 323</w:t>
            </w:r>
          </w:p>
        </w:tc>
        <w:tc>
          <w:tcPr>
            <w:tcW w:w="907" w:type="dxa"/>
            <w:vAlign w:val="center"/>
          </w:tcPr>
          <w:p>
            <w:pPr>
              <w:pStyle w:val="0"/>
              <w:jc w:val="center"/>
            </w:pPr>
            <w:r>
              <w:rPr>
                <w:sz w:val="20"/>
              </w:rPr>
              <w:t xml:space="preserve">97,9</w:t>
            </w:r>
          </w:p>
        </w:tc>
        <w:tc>
          <w:tcPr>
            <w:tcW w:w="904" w:type="dxa"/>
            <w:vAlign w:val="center"/>
          </w:tcPr>
          <w:p>
            <w:pPr>
              <w:pStyle w:val="0"/>
              <w:jc w:val="center"/>
            </w:pPr>
            <w:r>
              <w:rPr>
                <w:sz w:val="20"/>
              </w:rPr>
              <w:t xml:space="preserve">2 984</w:t>
            </w:r>
          </w:p>
        </w:tc>
        <w:tc>
          <w:tcPr>
            <w:tcW w:w="907" w:type="dxa"/>
            <w:vAlign w:val="center"/>
          </w:tcPr>
          <w:p>
            <w:pPr>
              <w:pStyle w:val="0"/>
              <w:jc w:val="center"/>
            </w:pPr>
            <w:r>
              <w:rPr>
                <w:sz w:val="20"/>
              </w:rPr>
              <w:t xml:space="preserve">96,7</w:t>
            </w:r>
          </w:p>
        </w:tc>
        <w:tc>
          <w:tcPr>
            <w:tcW w:w="904" w:type="dxa"/>
            <w:vAlign w:val="center"/>
          </w:tcPr>
          <w:p>
            <w:pPr>
              <w:pStyle w:val="0"/>
              <w:jc w:val="center"/>
            </w:pPr>
            <w:r>
              <w:rPr>
                <w:sz w:val="20"/>
              </w:rPr>
              <w:t xml:space="preserve">3 717</w:t>
            </w:r>
          </w:p>
        </w:tc>
        <w:tc>
          <w:tcPr>
            <w:tcW w:w="907" w:type="dxa"/>
            <w:vAlign w:val="center"/>
          </w:tcPr>
          <w:p>
            <w:pPr>
              <w:pStyle w:val="0"/>
              <w:jc w:val="center"/>
            </w:pPr>
            <w:r>
              <w:rPr>
                <w:sz w:val="20"/>
              </w:rPr>
              <w:t xml:space="preserve">99,2</w:t>
            </w:r>
          </w:p>
        </w:tc>
        <w:tc>
          <w:tcPr>
            <w:tcW w:w="904" w:type="dxa"/>
            <w:vAlign w:val="center"/>
          </w:tcPr>
          <w:p>
            <w:pPr>
              <w:pStyle w:val="0"/>
              <w:jc w:val="center"/>
            </w:pPr>
            <w:r>
              <w:rPr>
                <w:sz w:val="20"/>
              </w:rPr>
              <w:t xml:space="preserve">3 777</w:t>
            </w:r>
          </w:p>
        </w:tc>
        <w:tc>
          <w:tcPr>
            <w:tcW w:w="907" w:type="dxa"/>
            <w:vAlign w:val="center"/>
          </w:tcPr>
          <w:p>
            <w:pPr>
              <w:pStyle w:val="0"/>
              <w:jc w:val="center"/>
            </w:pPr>
            <w:r>
              <w:rPr>
                <w:sz w:val="20"/>
              </w:rPr>
              <w:t xml:space="preserve">96,8</w:t>
            </w:r>
          </w:p>
        </w:tc>
        <w:tc>
          <w:tcPr>
            <w:tcW w:w="904" w:type="dxa"/>
            <w:vAlign w:val="center"/>
          </w:tcPr>
          <w:p>
            <w:pPr>
              <w:pStyle w:val="0"/>
              <w:jc w:val="center"/>
            </w:pPr>
            <w:r>
              <w:rPr>
                <w:sz w:val="20"/>
              </w:rPr>
              <w:t xml:space="preserve">3 802</w:t>
            </w:r>
          </w:p>
        </w:tc>
        <w:tc>
          <w:tcPr>
            <w:tcW w:w="907" w:type="dxa"/>
            <w:vAlign w:val="center"/>
          </w:tcPr>
          <w:p>
            <w:pPr>
              <w:pStyle w:val="0"/>
              <w:jc w:val="center"/>
            </w:pPr>
            <w:r>
              <w:rPr>
                <w:sz w:val="20"/>
              </w:rPr>
              <w:t xml:space="preserve">96,5</w:t>
            </w:r>
          </w:p>
        </w:tc>
      </w:tr>
      <w:tr>
        <w:tc>
          <w:tcPr>
            <w:tcW w:w="2438" w:type="dxa"/>
          </w:tcPr>
          <w:p>
            <w:pPr>
              <w:pStyle w:val="0"/>
            </w:pPr>
            <w:r>
              <w:rPr>
                <w:sz w:val="20"/>
              </w:rPr>
              <w:t xml:space="preserve">Волоконовский район</w:t>
            </w:r>
          </w:p>
        </w:tc>
        <w:tc>
          <w:tcPr>
            <w:tcW w:w="904" w:type="dxa"/>
            <w:vAlign w:val="center"/>
          </w:tcPr>
          <w:p>
            <w:pPr>
              <w:pStyle w:val="0"/>
              <w:jc w:val="center"/>
            </w:pPr>
            <w:r>
              <w:rPr>
                <w:sz w:val="20"/>
              </w:rPr>
              <w:t xml:space="preserve">5 294</w:t>
            </w:r>
          </w:p>
        </w:tc>
        <w:tc>
          <w:tcPr>
            <w:tcW w:w="907" w:type="dxa"/>
            <w:vAlign w:val="center"/>
          </w:tcPr>
          <w:p>
            <w:pPr>
              <w:pStyle w:val="0"/>
              <w:jc w:val="center"/>
            </w:pPr>
            <w:r>
              <w:rPr>
                <w:sz w:val="20"/>
              </w:rPr>
              <w:t xml:space="preserve">87</w:t>
            </w:r>
          </w:p>
        </w:tc>
        <w:tc>
          <w:tcPr>
            <w:tcW w:w="904" w:type="dxa"/>
            <w:vAlign w:val="center"/>
          </w:tcPr>
          <w:p>
            <w:pPr>
              <w:pStyle w:val="0"/>
              <w:jc w:val="center"/>
            </w:pPr>
            <w:r>
              <w:rPr>
                <w:sz w:val="20"/>
              </w:rPr>
              <w:t xml:space="preserve">5 472</w:t>
            </w:r>
          </w:p>
        </w:tc>
        <w:tc>
          <w:tcPr>
            <w:tcW w:w="907" w:type="dxa"/>
            <w:vAlign w:val="center"/>
          </w:tcPr>
          <w:p>
            <w:pPr>
              <w:pStyle w:val="0"/>
              <w:jc w:val="center"/>
            </w:pPr>
            <w:r>
              <w:rPr>
                <w:sz w:val="20"/>
              </w:rPr>
              <w:t xml:space="preserve">87,6</w:t>
            </w:r>
          </w:p>
        </w:tc>
        <w:tc>
          <w:tcPr>
            <w:tcW w:w="904" w:type="dxa"/>
            <w:vAlign w:val="center"/>
          </w:tcPr>
          <w:p>
            <w:pPr>
              <w:pStyle w:val="0"/>
              <w:jc w:val="center"/>
            </w:pPr>
            <w:r>
              <w:rPr>
                <w:sz w:val="20"/>
              </w:rPr>
              <w:t xml:space="preserve">5 476</w:t>
            </w:r>
          </w:p>
        </w:tc>
        <w:tc>
          <w:tcPr>
            <w:tcW w:w="907" w:type="dxa"/>
            <w:vAlign w:val="center"/>
          </w:tcPr>
          <w:p>
            <w:pPr>
              <w:pStyle w:val="0"/>
              <w:jc w:val="center"/>
            </w:pPr>
            <w:r>
              <w:rPr>
                <w:sz w:val="20"/>
              </w:rPr>
              <w:t xml:space="preserve">91,4</w:t>
            </w:r>
          </w:p>
        </w:tc>
        <w:tc>
          <w:tcPr>
            <w:tcW w:w="904" w:type="dxa"/>
            <w:vAlign w:val="center"/>
          </w:tcPr>
          <w:p>
            <w:pPr>
              <w:pStyle w:val="0"/>
              <w:jc w:val="center"/>
            </w:pPr>
            <w:r>
              <w:rPr>
                <w:sz w:val="20"/>
              </w:rPr>
              <w:t xml:space="preserve">5 486</w:t>
            </w:r>
          </w:p>
        </w:tc>
        <w:tc>
          <w:tcPr>
            <w:tcW w:w="907" w:type="dxa"/>
            <w:vAlign w:val="center"/>
          </w:tcPr>
          <w:p>
            <w:pPr>
              <w:pStyle w:val="0"/>
              <w:jc w:val="center"/>
            </w:pPr>
            <w:r>
              <w:rPr>
                <w:sz w:val="20"/>
              </w:rPr>
              <w:t xml:space="preserve">89,8</w:t>
            </w:r>
          </w:p>
        </w:tc>
        <w:tc>
          <w:tcPr>
            <w:tcW w:w="904" w:type="dxa"/>
            <w:vAlign w:val="center"/>
          </w:tcPr>
          <w:p>
            <w:pPr>
              <w:pStyle w:val="0"/>
              <w:jc w:val="center"/>
            </w:pPr>
            <w:r>
              <w:rPr>
                <w:sz w:val="20"/>
              </w:rPr>
              <w:t xml:space="preserve">5 420</w:t>
            </w:r>
          </w:p>
        </w:tc>
        <w:tc>
          <w:tcPr>
            <w:tcW w:w="907" w:type="dxa"/>
            <w:vAlign w:val="center"/>
          </w:tcPr>
          <w:p>
            <w:pPr>
              <w:pStyle w:val="0"/>
              <w:jc w:val="center"/>
            </w:pPr>
            <w:r>
              <w:rPr>
                <w:sz w:val="20"/>
              </w:rPr>
              <w:t xml:space="preserve">91,8</w:t>
            </w:r>
          </w:p>
        </w:tc>
      </w:tr>
      <w:tr>
        <w:tc>
          <w:tcPr>
            <w:tcW w:w="2438" w:type="dxa"/>
          </w:tcPr>
          <w:p>
            <w:pPr>
              <w:pStyle w:val="0"/>
            </w:pPr>
            <w:r>
              <w:rPr>
                <w:sz w:val="20"/>
              </w:rPr>
              <w:t xml:space="preserve">Грайворонский городской округ</w:t>
            </w:r>
          </w:p>
        </w:tc>
        <w:tc>
          <w:tcPr>
            <w:tcW w:w="904" w:type="dxa"/>
            <w:vAlign w:val="center"/>
          </w:tcPr>
          <w:p>
            <w:pPr>
              <w:pStyle w:val="0"/>
              <w:jc w:val="center"/>
            </w:pPr>
            <w:r>
              <w:rPr>
                <w:sz w:val="20"/>
              </w:rPr>
              <w:t xml:space="preserve">5 392</w:t>
            </w:r>
          </w:p>
        </w:tc>
        <w:tc>
          <w:tcPr>
            <w:tcW w:w="907" w:type="dxa"/>
            <w:vAlign w:val="center"/>
          </w:tcPr>
          <w:p>
            <w:pPr>
              <w:pStyle w:val="0"/>
              <w:jc w:val="center"/>
            </w:pPr>
            <w:r>
              <w:rPr>
                <w:sz w:val="20"/>
              </w:rPr>
              <w:t xml:space="preserve">89,8</w:t>
            </w:r>
          </w:p>
        </w:tc>
        <w:tc>
          <w:tcPr>
            <w:tcW w:w="904" w:type="dxa"/>
            <w:vAlign w:val="center"/>
          </w:tcPr>
          <w:p>
            <w:pPr>
              <w:pStyle w:val="0"/>
              <w:jc w:val="center"/>
            </w:pPr>
            <w:r>
              <w:rPr>
                <w:sz w:val="20"/>
              </w:rPr>
              <w:t xml:space="preserve">5 443</w:t>
            </w:r>
          </w:p>
        </w:tc>
        <w:tc>
          <w:tcPr>
            <w:tcW w:w="907" w:type="dxa"/>
            <w:vAlign w:val="center"/>
          </w:tcPr>
          <w:p>
            <w:pPr>
              <w:pStyle w:val="0"/>
              <w:jc w:val="center"/>
            </w:pPr>
            <w:r>
              <w:rPr>
                <w:sz w:val="20"/>
              </w:rPr>
              <w:t xml:space="preserve">86,5</w:t>
            </w:r>
          </w:p>
        </w:tc>
        <w:tc>
          <w:tcPr>
            <w:tcW w:w="904" w:type="dxa"/>
            <w:vAlign w:val="center"/>
          </w:tcPr>
          <w:p>
            <w:pPr>
              <w:pStyle w:val="0"/>
              <w:jc w:val="center"/>
            </w:pPr>
            <w:r>
              <w:rPr>
                <w:sz w:val="20"/>
              </w:rPr>
              <w:t xml:space="preserve">6 138</w:t>
            </w:r>
          </w:p>
        </w:tc>
        <w:tc>
          <w:tcPr>
            <w:tcW w:w="907" w:type="dxa"/>
            <w:vAlign w:val="center"/>
          </w:tcPr>
          <w:p>
            <w:pPr>
              <w:pStyle w:val="0"/>
              <w:jc w:val="center"/>
            </w:pPr>
            <w:r>
              <w:rPr>
                <w:sz w:val="20"/>
              </w:rPr>
              <w:t xml:space="preserve">82,8</w:t>
            </w:r>
          </w:p>
        </w:tc>
        <w:tc>
          <w:tcPr>
            <w:tcW w:w="904" w:type="dxa"/>
            <w:vAlign w:val="center"/>
          </w:tcPr>
          <w:p>
            <w:pPr>
              <w:pStyle w:val="0"/>
              <w:jc w:val="center"/>
            </w:pPr>
            <w:r>
              <w:rPr>
                <w:sz w:val="20"/>
              </w:rPr>
              <w:t xml:space="preserve">6 003</w:t>
            </w:r>
          </w:p>
        </w:tc>
        <w:tc>
          <w:tcPr>
            <w:tcW w:w="907" w:type="dxa"/>
            <w:vAlign w:val="center"/>
          </w:tcPr>
          <w:p>
            <w:pPr>
              <w:pStyle w:val="0"/>
              <w:jc w:val="center"/>
            </w:pPr>
            <w:r>
              <w:rPr>
                <w:sz w:val="20"/>
              </w:rPr>
              <w:t xml:space="preserve">84,4</w:t>
            </w:r>
          </w:p>
        </w:tc>
        <w:tc>
          <w:tcPr>
            <w:tcW w:w="904" w:type="dxa"/>
            <w:vAlign w:val="center"/>
          </w:tcPr>
          <w:p>
            <w:pPr>
              <w:pStyle w:val="0"/>
              <w:jc w:val="center"/>
            </w:pPr>
            <w:r>
              <w:rPr>
                <w:sz w:val="20"/>
              </w:rPr>
              <w:t xml:space="preserve">6 317</w:t>
            </w:r>
          </w:p>
        </w:tc>
        <w:tc>
          <w:tcPr>
            <w:tcW w:w="907" w:type="dxa"/>
            <w:vAlign w:val="center"/>
          </w:tcPr>
          <w:p>
            <w:pPr>
              <w:pStyle w:val="0"/>
              <w:jc w:val="center"/>
            </w:pPr>
            <w:r>
              <w:rPr>
                <w:sz w:val="20"/>
              </w:rPr>
              <w:t xml:space="preserve">76,8</w:t>
            </w:r>
          </w:p>
        </w:tc>
      </w:tr>
      <w:tr>
        <w:tc>
          <w:tcPr>
            <w:tcW w:w="2438" w:type="dxa"/>
          </w:tcPr>
          <w:p>
            <w:pPr>
              <w:pStyle w:val="0"/>
            </w:pPr>
            <w:r>
              <w:rPr>
                <w:sz w:val="20"/>
              </w:rPr>
              <w:t xml:space="preserve">Губкинский городской округ</w:t>
            </w:r>
          </w:p>
        </w:tc>
        <w:tc>
          <w:tcPr>
            <w:tcW w:w="904" w:type="dxa"/>
            <w:vAlign w:val="center"/>
          </w:tcPr>
          <w:p>
            <w:pPr>
              <w:pStyle w:val="0"/>
              <w:jc w:val="center"/>
            </w:pPr>
            <w:r>
              <w:rPr>
                <w:sz w:val="20"/>
              </w:rPr>
              <w:t xml:space="preserve">16 167</w:t>
            </w:r>
          </w:p>
        </w:tc>
        <w:tc>
          <w:tcPr>
            <w:tcW w:w="907" w:type="dxa"/>
            <w:vAlign w:val="center"/>
          </w:tcPr>
          <w:p>
            <w:pPr>
              <w:pStyle w:val="0"/>
              <w:jc w:val="center"/>
            </w:pPr>
            <w:r>
              <w:rPr>
                <w:sz w:val="20"/>
              </w:rPr>
              <w:t xml:space="preserve">79,4</w:t>
            </w:r>
          </w:p>
        </w:tc>
        <w:tc>
          <w:tcPr>
            <w:tcW w:w="904" w:type="dxa"/>
            <w:vAlign w:val="center"/>
          </w:tcPr>
          <w:p>
            <w:pPr>
              <w:pStyle w:val="0"/>
              <w:jc w:val="center"/>
            </w:pPr>
            <w:r>
              <w:rPr>
                <w:sz w:val="20"/>
              </w:rPr>
              <w:t xml:space="preserve">17 577</w:t>
            </w:r>
          </w:p>
        </w:tc>
        <w:tc>
          <w:tcPr>
            <w:tcW w:w="907" w:type="dxa"/>
            <w:vAlign w:val="center"/>
          </w:tcPr>
          <w:p>
            <w:pPr>
              <w:pStyle w:val="0"/>
              <w:jc w:val="center"/>
            </w:pPr>
            <w:r>
              <w:rPr>
                <w:sz w:val="20"/>
              </w:rPr>
              <w:t xml:space="preserve">85,4</w:t>
            </w:r>
          </w:p>
        </w:tc>
        <w:tc>
          <w:tcPr>
            <w:tcW w:w="904" w:type="dxa"/>
            <w:vAlign w:val="center"/>
          </w:tcPr>
          <w:p>
            <w:pPr>
              <w:pStyle w:val="0"/>
              <w:jc w:val="center"/>
            </w:pPr>
            <w:r>
              <w:rPr>
                <w:sz w:val="20"/>
              </w:rPr>
              <w:t xml:space="preserve">17 731</w:t>
            </w:r>
          </w:p>
        </w:tc>
        <w:tc>
          <w:tcPr>
            <w:tcW w:w="907" w:type="dxa"/>
            <w:vAlign w:val="center"/>
          </w:tcPr>
          <w:p>
            <w:pPr>
              <w:pStyle w:val="0"/>
              <w:jc w:val="center"/>
            </w:pPr>
            <w:r>
              <w:rPr>
                <w:sz w:val="20"/>
              </w:rPr>
              <w:t xml:space="preserve">89,8</w:t>
            </w:r>
          </w:p>
        </w:tc>
        <w:tc>
          <w:tcPr>
            <w:tcW w:w="904" w:type="dxa"/>
            <w:vAlign w:val="center"/>
          </w:tcPr>
          <w:p>
            <w:pPr>
              <w:pStyle w:val="0"/>
              <w:jc w:val="center"/>
            </w:pPr>
            <w:r>
              <w:rPr>
                <w:sz w:val="20"/>
              </w:rPr>
              <w:t xml:space="preserve">16 959</w:t>
            </w:r>
          </w:p>
        </w:tc>
        <w:tc>
          <w:tcPr>
            <w:tcW w:w="907" w:type="dxa"/>
            <w:vAlign w:val="center"/>
          </w:tcPr>
          <w:p>
            <w:pPr>
              <w:pStyle w:val="0"/>
              <w:jc w:val="center"/>
            </w:pPr>
            <w:r>
              <w:rPr>
                <w:sz w:val="20"/>
              </w:rPr>
              <w:t xml:space="preserve">94,9</w:t>
            </w:r>
          </w:p>
        </w:tc>
        <w:tc>
          <w:tcPr>
            <w:tcW w:w="904" w:type="dxa"/>
            <w:vAlign w:val="center"/>
          </w:tcPr>
          <w:p>
            <w:pPr>
              <w:pStyle w:val="0"/>
              <w:jc w:val="center"/>
            </w:pPr>
            <w:r>
              <w:rPr>
                <w:sz w:val="20"/>
              </w:rPr>
              <w:t xml:space="preserve">17 382</w:t>
            </w:r>
          </w:p>
        </w:tc>
        <w:tc>
          <w:tcPr>
            <w:tcW w:w="907" w:type="dxa"/>
            <w:vAlign w:val="center"/>
          </w:tcPr>
          <w:p>
            <w:pPr>
              <w:pStyle w:val="0"/>
              <w:jc w:val="center"/>
            </w:pPr>
            <w:r>
              <w:rPr>
                <w:sz w:val="20"/>
              </w:rPr>
              <w:t xml:space="preserve">93,2</w:t>
            </w:r>
          </w:p>
        </w:tc>
      </w:tr>
      <w:tr>
        <w:tc>
          <w:tcPr>
            <w:tcW w:w="2438" w:type="dxa"/>
          </w:tcPr>
          <w:p>
            <w:pPr>
              <w:pStyle w:val="0"/>
            </w:pPr>
            <w:r>
              <w:rPr>
                <w:sz w:val="20"/>
              </w:rPr>
              <w:t xml:space="preserve">Ивнянский район</w:t>
            </w:r>
          </w:p>
        </w:tc>
        <w:tc>
          <w:tcPr>
            <w:tcW w:w="904" w:type="dxa"/>
            <w:vAlign w:val="center"/>
          </w:tcPr>
          <w:p>
            <w:pPr>
              <w:pStyle w:val="0"/>
              <w:jc w:val="center"/>
            </w:pPr>
            <w:r>
              <w:rPr>
                <w:sz w:val="20"/>
              </w:rPr>
              <w:t xml:space="preserve">3 943</w:t>
            </w:r>
          </w:p>
        </w:tc>
        <w:tc>
          <w:tcPr>
            <w:tcW w:w="907" w:type="dxa"/>
            <w:vAlign w:val="center"/>
          </w:tcPr>
          <w:p>
            <w:pPr>
              <w:pStyle w:val="0"/>
              <w:jc w:val="center"/>
            </w:pPr>
            <w:r>
              <w:rPr>
                <w:sz w:val="20"/>
              </w:rPr>
              <w:t xml:space="preserve">80</w:t>
            </w:r>
          </w:p>
        </w:tc>
        <w:tc>
          <w:tcPr>
            <w:tcW w:w="904" w:type="dxa"/>
            <w:vAlign w:val="center"/>
          </w:tcPr>
          <w:p>
            <w:pPr>
              <w:pStyle w:val="0"/>
              <w:jc w:val="center"/>
            </w:pPr>
            <w:r>
              <w:rPr>
                <w:sz w:val="20"/>
              </w:rPr>
              <w:t xml:space="preserve">4 149</w:t>
            </w:r>
          </w:p>
        </w:tc>
        <w:tc>
          <w:tcPr>
            <w:tcW w:w="907" w:type="dxa"/>
            <w:vAlign w:val="center"/>
          </w:tcPr>
          <w:p>
            <w:pPr>
              <w:pStyle w:val="0"/>
              <w:jc w:val="center"/>
            </w:pPr>
            <w:r>
              <w:rPr>
                <w:sz w:val="20"/>
              </w:rPr>
              <w:t xml:space="preserve">77,2</w:t>
            </w:r>
          </w:p>
        </w:tc>
        <w:tc>
          <w:tcPr>
            <w:tcW w:w="904" w:type="dxa"/>
            <w:vAlign w:val="center"/>
          </w:tcPr>
          <w:p>
            <w:pPr>
              <w:pStyle w:val="0"/>
              <w:jc w:val="center"/>
            </w:pPr>
            <w:r>
              <w:rPr>
                <w:sz w:val="20"/>
              </w:rPr>
              <w:t xml:space="preserve">4 149</w:t>
            </w:r>
          </w:p>
        </w:tc>
        <w:tc>
          <w:tcPr>
            <w:tcW w:w="907" w:type="dxa"/>
            <w:vAlign w:val="center"/>
          </w:tcPr>
          <w:p>
            <w:pPr>
              <w:pStyle w:val="0"/>
              <w:jc w:val="center"/>
            </w:pPr>
            <w:r>
              <w:rPr>
                <w:sz w:val="20"/>
              </w:rPr>
              <w:t xml:space="preserve">72,9</w:t>
            </w:r>
          </w:p>
        </w:tc>
        <w:tc>
          <w:tcPr>
            <w:tcW w:w="904" w:type="dxa"/>
            <w:vAlign w:val="center"/>
          </w:tcPr>
          <w:p>
            <w:pPr>
              <w:pStyle w:val="0"/>
              <w:jc w:val="center"/>
            </w:pPr>
            <w:r>
              <w:rPr>
                <w:sz w:val="20"/>
              </w:rPr>
              <w:t xml:space="preserve">4 122</w:t>
            </w:r>
          </w:p>
        </w:tc>
        <w:tc>
          <w:tcPr>
            <w:tcW w:w="907" w:type="dxa"/>
            <w:vAlign w:val="center"/>
          </w:tcPr>
          <w:p>
            <w:pPr>
              <w:pStyle w:val="0"/>
              <w:jc w:val="center"/>
            </w:pPr>
            <w:r>
              <w:rPr>
                <w:sz w:val="20"/>
              </w:rPr>
              <w:t xml:space="preserve">74,2</w:t>
            </w:r>
          </w:p>
        </w:tc>
        <w:tc>
          <w:tcPr>
            <w:tcW w:w="904" w:type="dxa"/>
            <w:vAlign w:val="center"/>
          </w:tcPr>
          <w:p>
            <w:pPr>
              <w:pStyle w:val="0"/>
              <w:jc w:val="center"/>
            </w:pPr>
            <w:r>
              <w:rPr>
                <w:sz w:val="20"/>
              </w:rPr>
              <w:t xml:space="preserve">3 958</w:t>
            </w:r>
          </w:p>
        </w:tc>
        <w:tc>
          <w:tcPr>
            <w:tcW w:w="907" w:type="dxa"/>
            <w:vAlign w:val="center"/>
          </w:tcPr>
          <w:p>
            <w:pPr>
              <w:pStyle w:val="0"/>
              <w:jc w:val="center"/>
            </w:pPr>
            <w:r>
              <w:rPr>
                <w:sz w:val="20"/>
              </w:rPr>
              <w:t xml:space="preserve">81,2</w:t>
            </w:r>
          </w:p>
        </w:tc>
      </w:tr>
      <w:tr>
        <w:tc>
          <w:tcPr>
            <w:tcW w:w="2438" w:type="dxa"/>
          </w:tcPr>
          <w:p>
            <w:pPr>
              <w:pStyle w:val="0"/>
            </w:pPr>
            <w:r>
              <w:rPr>
                <w:sz w:val="20"/>
              </w:rPr>
              <w:t xml:space="preserve">Корочанский район</w:t>
            </w:r>
          </w:p>
        </w:tc>
        <w:tc>
          <w:tcPr>
            <w:tcW w:w="904" w:type="dxa"/>
            <w:vAlign w:val="center"/>
          </w:tcPr>
          <w:p>
            <w:pPr>
              <w:pStyle w:val="0"/>
              <w:jc w:val="center"/>
            </w:pPr>
            <w:r>
              <w:rPr>
                <w:sz w:val="20"/>
              </w:rPr>
              <w:t xml:space="preserve">6 629</w:t>
            </w:r>
          </w:p>
        </w:tc>
        <w:tc>
          <w:tcPr>
            <w:tcW w:w="907" w:type="dxa"/>
            <w:vAlign w:val="center"/>
          </w:tcPr>
          <w:p>
            <w:pPr>
              <w:pStyle w:val="0"/>
              <w:jc w:val="center"/>
            </w:pPr>
            <w:r>
              <w:rPr>
                <w:sz w:val="20"/>
              </w:rPr>
              <w:t xml:space="preserve">62,2</w:t>
            </w:r>
          </w:p>
        </w:tc>
        <w:tc>
          <w:tcPr>
            <w:tcW w:w="904" w:type="dxa"/>
            <w:vAlign w:val="center"/>
          </w:tcPr>
          <w:p>
            <w:pPr>
              <w:pStyle w:val="0"/>
              <w:jc w:val="center"/>
            </w:pPr>
            <w:r>
              <w:rPr>
                <w:sz w:val="20"/>
              </w:rPr>
              <w:t xml:space="preserve">5 753</w:t>
            </w:r>
          </w:p>
        </w:tc>
        <w:tc>
          <w:tcPr>
            <w:tcW w:w="907" w:type="dxa"/>
            <w:vAlign w:val="center"/>
          </w:tcPr>
          <w:p>
            <w:pPr>
              <w:pStyle w:val="0"/>
              <w:jc w:val="center"/>
            </w:pPr>
            <w:r>
              <w:rPr>
                <w:sz w:val="20"/>
              </w:rPr>
              <w:t xml:space="preserve">67,8</w:t>
            </w:r>
          </w:p>
        </w:tc>
        <w:tc>
          <w:tcPr>
            <w:tcW w:w="904" w:type="dxa"/>
            <w:vAlign w:val="center"/>
          </w:tcPr>
          <w:p>
            <w:pPr>
              <w:pStyle w:val="0"/>
              <w:jc w:val="center"/>
            </w:pPr>
            <w:r>
              <w:rPr>
                <w:sz w:val="20"/>
              </w:rPr>
              <w:t xml:space="preserve">5 557</w:t>
            </w:r>
          </w:p>
        </w:tc>
        <w:tc>
          <w:tcPr>
            <w:tcW w:w="907" w:type="dxa"/>
            <w:vAlign w:val="center"/>
          </w:tcPr>
          <w:p>
            <w:pPr>
              <w:pStyle w:val="0"/>
              <w:jc w:val="center"/>
            </w:pPr>
            <w:r>
              <w:rPr>
                <w:sz w:val="20"/>
              </w:rPr>
              <w:t xml:space="preserve">66</w:t>
            </w:r>
          </w:p>
        </w:tc>
        <w:tc>
          <w:tcPr>
            <w:tcW w:w="904" w:type="dxa"/>
            <w:vAlign w:val="center"/>
          </w:tcPr>
          <w:p>
            <w:pPr>
              <w:pStyle w:val="0"/>
              <w:jc w:val="center"/>
            </w:pPr>
            <w:r>
              <w:rPr>
                <w:sz w:val="20"/>
              </w:rPr>
              <w:t xml:space="preserve">6 212</w:t>
            </w:r>
          </w:p>
        </w:tc>
        <w:tc>
          <w:tcPr>
            <w:tcW w:w="907" w:type="dxa"/>
            <w:vAlign w:val="center"/>
          </w:tcPr>
          <w:p>
            <w:pPr>
              <w:pStyle w:val="0"/>
              <w:jc w:val="center"/>
            </w:pPr>
            <w:r>
              <w:rPr>
                <w:sz w:val="20"/>
              </w:rPr>
              <w:t xml:space="preserve">59,5</w:t>
            </w:r>
          </w:p>
        </w:tc>
        <w:tc>
          <w:tcPr>
            <w:tcW w:w="904" w:type="dxa"/>
            <w:vAlign w:val="center"/>
          </w:tcPr>
          <w:p>
            <w:pPr>
              <w:pStyle w:val="0"/>
              <w:jc w:val="center"/>
            </w:pPr>
            <w:r>
              <w:rPr>
                <w:sz w:val="20"/>
              </w:rPr>
              <w:t xml:space="preserve">6 015</w:t>
            </w:r>
          </w:p>
        </w:tc>
        <w:tc>
          <w:tcPr>
            <w:tcW w:w="907" w:type="dxa"/>
            <w:vAlign w:val="center"/>
          </w:tcPr>
          <w:p>
            <w:pPr>
              <w:pStyle w:val="0"/>
              <w:jc w:val="center"/>
            </w:pPr>
            <w:r>
              <w:rPr>
                <w:sz w:val="20"/>
              </w:rPr>
              <w:t xml:space="preserve">64,9</w:t>
            </w:r>
          </w:p>
        </w:tc>
      </w:tr>
      <w:tr>
        <w:tc>
          <w:tcPr>
            <w:tcW w:w="2438" w:type="dxa"/>
          </w:tcPr>
          <w:p>
            <w:pPr>
              <w:pStyle w:val="0"/>
            </w:pPr>
            <w:r>
              <w:rPr>
                <w:sz w:val="20"/>
              </w:rPr>
              <w:t xml:space="preserve">Красненский район</w:t>
            </w:r>
          </w:p>
        </w:tc>
        <w:tc>
          <w:tcPr>
            <w:tcW w:w="904" w:type="dxa"/>
            <w:vAlign w:val="center"/>
          </w:tcPr>
          <w:p>
            <w:pPr>
              <w:pStyle w:val="0"/>
              <w:jc w:val="center"/>
            </w:pPr>
            <w:r>
              <w:rPr>
                <w:sz w:val="20"/>
              </w:rPr>
              <w:t xml:space="preserve">4 400</w:t>
            </w:r>
          </w:p>
        </w:tc>
        <w:tc>
          <w:tcPr>
            <w:tcW w:w="907" w:type="dxa"/>
            <w:vAlign w:val="center"/>
          </w:tcPr>
          <w:p>
            <w:pPr>
              <w:pStyle w:val="0"/>
              <w:jc w:val="center"/>
            </w:pPr>
            <w:r>
              <w:rPr>
                <w:sz w:val="20"/>
              </w:rPr>
              <w:t xml:space="preserve">39,4</w:t>
            </w:r>
          </w:p>
        </w:tc>
        <w:tc>
          <w:tcPr>
            <w:tcW w:w="904" w:type="dxa"/>
            <w:vAlign w:val="center"/>
          </w:tcPr>
          <w:p>
            <w:pPr>
              <w:pStyle w:val="0"/>
              <w:jc w:val="center"/>
            </w:pPr>
            <w:r>
              <w:rPr>
                <w:sz w:val="20"/>
              </w:rPr>
              <w:t xml:space="preserve">4 736</w:t>
            </w:r>
          </w:p>
        </w:tc>
        <w:tc>
          <w:tcPr>
            <w:tcW w:w="907" w:type="dxa"/>
            <w:vAlign w:val="center"/>
          </w:tcPr>
          <w:p>
            <w:pPr>
              <w:pStyle w:val="0"/>
              <w:jc w:val="center"/>
            </w:pPr>
            <w:r>
              <w:rPr>
                <w:sz w:val="20"/>
              </w:rPr>
              <w:t xml:space="preserve">47,4</w:t>
            </w:r>
          </w:p>
        </w:tc>
        <w:tc>
          <w:tcPr>
            <w:tcW w:w="904" w:type="dxa"/>
            <w:vAlign w:val="center"/>
          </w:tcPr>
          <w:p>
            <w:pPr>
              <w:pStyle w:val="0"/>
              <w:jc w:val="center"/>
            </w:pPr>
            <w:r>
              <w:rPr>
                <w:sz w:val="20"/>
              </w:rPr>
              <w:t xml:space="preserve">5 238</w:t>
            </w:r>
          </w:p>
        </w:tc>
        <w:tc>
          <w:tcPr>
            <w:tcW w:w="907" w:type="dxa"/>
            <w:vAlign w:val="center"/>
          </w:tcPr>
          <w:p>
            <w:pPr>
              <w:pStyle w:val="0"/>
              <w:jc w:val="center"/>
            </w:pPr>
            <w:r>
              <w:rPr>
                <w:sz w:val="20"/>
              </w:rPr>
              <w:t xml:space="preserve">49</w:t>
            </w:r>
          </w:p>
        </w:tc>
        <w:tc>
          <w:tcPr>
            <w:tcW w:w="904" w:type="dxa"/>
            <w:vAlign w:val="center"/>
          </w:tcPr>
          <w:p>
            <w:pPr>
              <w:pStyle w:val="0"/>
              <w:jc w:val="center"/>
            </w:pPr>
            <w:r>
              <w:rPr>
                <w:sz w:val="20"/>
              </w:rPr>
              <w:t xml:space="preserve">4 967</w:t>
            </w:r>
          </w:p>
        </w:tc>
        <w:tc>
          <w:tcPr>
            <w:tcW w:w="907" w:type="dxa"/>
            <w:vAlign w:val="center"/>
          </w:tcPr>
          <w:p>
            <w:pPr>
              <w:pStyle w:val="0"/>
              <w:jc w:val="center"/>
            </w:pPr>
            <w:r>
              <w:rPr>
                <w:sz w:val="20"/>
              </w:rPr>
              <w:t xml:space="preserve">50,4</w:t>
            </w:r>
          </w:p>
        </w:tc>
        <w:tc>
          <w:tcPr>
            <w:tcW w:w="904" w:type="dxa"/>
            <w:vAlign w:val="center"/>
          </w:tcPr>
          <w:p>
            <w:pPr>
              <w:pStyle w:val="0"/>
              <w:jc w:val="center"/>
            </w:pPr>
            <w:r>
              <w:rPr>
                <w:sz w:val="20"/>
              </w:rPr>
              <w:t xml:space="preserve">4 745</w:t>
            </w:r>
          </w:p>
        </w:tc>
        <w:tc>
          <w:tcPr>
            <w:tcW w:w="907" w:type="dxa"/>
            <w:vAlign w:val="center"/>
          </w:tcPr>
          <w:p>
            <w:pPr>
              <w:pStyle w:val="0"/>
              <w:jc w:val="center"/>
            </w:pPr>
            <w:r>
              <w:rPr>
                <w:sz w:val="20"/>
              </w:rPr>
              <w:t xml:space="preserve">61,6</w:t>
            </w:r>
          </w:p>
        </w:tc>
      </w:tr>
      <w:tr>
        <w:tc>
          <w:tcPr>
            <w:tcW w:w="2438" w:type="dxa"/>
          </w:tcPr>
          <w:p>
            <w:pPr>
              <w:pStyle w:val="0"/>
            </w:pPr>
            <w:r>
              <w:rPr>
                <w:sz w:val="20"/>
              </w:rPr>
              <w:t xml:space="preserve">Красногвардейский</w:t>
            </w:r>
          </w:p>
          <w:p>
            <w:pPr>
              <w:pStyle w:val="0"/>
            </w:pPr>
            <w:r>
              <w:rPr>
                <w:sz w:val="20"/>
              </w:rPr>
              <w:t xml:space="preserve">район</w:t>
            </w:r>
          </w:p>
        </w:tc>
        <w:tc>
          <w:tcPr>
            <w:tcW w:w="904" w:type="dxa"/>
            <w:vAlign w:val="center"/>
          </w:tcPr>
          <w:p>
            <w:pPr>
              <w:pStyle w:val="0"/>
              <w:jc w:val="center"/>
            </w:pPr>
            <w:r>
              <w:rPr>
                <w:sz w:val="20"/>
              </w:rPr>
              <w:t xml:space="preserve">4 773</w:t>
            </w:r>
          </w:p>
        </w:tc>
        <w:tc>
          <w:tcPr>
            <w:tcW w:w="907" w:type="dxa"/>
            <w:vAlign w:val="center"/>
          </w:tcPr>
          <w:p>
            <w:pPr>
              <w:pStyle w:val="0"/>
              <w:jc w:val="center"/>
            </w:pPr>
            <w:r>
              <w:rPr>
                <w:sz w:val="20"/>
              </w:rPr>
              <w:t xml:space="preserve">85,3</w:t>
            </w:r>
          </w:p>
        </w:tc>
        <w:tc>
          <w:tcPr>
            <w:tcW w:w="904" w:type="dxa"/>
            <w:vAlign w:val="center"/>
          </w:tcPr>
          <w:p>
            <w:pPr>
              <w:pStyle w:val="0"/>
              <w:jc w:val="center"/>
            </w:pPr>
            <w:r>
              <w:rPr>
                <w:sz w:val="20"/>
              </w:rPr>
              <w:t xml:space="preserve">4 860</w:t>
            </w:r>
          </w:p>
        </w:tc>
        <w:tc>
          <w:tcPr>
            <w:tcW w:w="907" w:type="dxa"/>
            <w:vAlign w:val="center"/>
          </w:tcPr>
          <w:p>
            <w:pPr>
              <w:pStyle w:val="0"/>
              <w:jc w:val="center"/>
            </w:pPr>
            <w:r>
              <w:rPr>
                <w:sz w:val="20"/>
              </w:rPr>
              <w:t xml:space="preserve">82</w:t>
            </w:r>
          </w:p>
        </w:tc>
        <w:tc>
          <w:tcPr>
            <w:tcW w:w="904" w:type="dxa"/>
            <w:vAlign w:val="center"/>
          </w:tcPr>
          <w:p>
            <w:pPr>
              <w:pStyle w:val="0"/>
              <w:jc w:val="center"/>
            </w:pPr>
            <w:r>
              <w:rPr>
                <w:sz w:val="20"/>
              </w:rPr>
              <w:t xml:space="preserve">4 894</w:t>
            </w:r>
          </w:p>
        </w:tc>
        <w:tc>
          <w:tcPr>
            <w:tcW w:w="907" w:type="dxa"/>
            <w:vAlign w:val="center"/>
          </w:tcPr>
          <w:p>
            <w:pPr>
              <w:pStyle w:val="0"/>
              <w:jc w:val="center"/>
            </w:pPr>
            <w:r>
              <w:rPr>
                <w:sz w:val="20"/>
              </w:rPr>
              <w:t xml:space="preserve">83,3</w:t>
            </w:r>
          </w:p>
        </w:tc>
        <w:tc>
          <w:tcPr>
            <w:tcW w:w="904" w:type="dxa"/>
            <w:vAlign w:val="center"/>
          </w:tcPr>
          <w:p>
            <w:pPr>
              <w:pStyle w:val="0"/>
              <w:jc w:val="center"/>
            </w:pPr>
            <w:r>
              <w:rPr>
                <w:sz w:val="20"/>
              </w:rPr>
              <w:t xml:space="preserve">4 841</w:t>
            </w:r>
          </w:p>
        </w:tc>
        <w:tc>
          <w:tcPr>
            <w:tcW w:w="907" w:type="dxa"/>
            <w:vAlign w:val="center"/>
          </w:tcPr>
          <w:p>
            <w:pPr>
              <w:pStyle w:val="0"/>
              <w:jc w:val="center"/>
            </w:pPr>
            <w:r>
              <w:rPr>
                <w:sz w:val="20"/>
              </w:rPr>
              <w:t xml:space="preserve">85</w:t>
            </w:r>
          </w:p>
        </w:tc>
        <w:tc>
          <w:tcPr>
            <w:tcW w:w="904" w:type="dxa"/>
            <w:vAlign w:val="center"/>
          </w:tcPr>
          <w:p>
            <w:pPr>
              <w:pStyle w:val="0"/>
              <w:jc w:val="center"/>
            </w:pPr>
            <w:r>
              <w:rPr>
                <w:sz w:val="20"/>
              </w:rPr>
              <w:t xml:space="preserve">4 839</w:t>
            </w:r>
          </w:p>
        </w:tc>
        <w:tc>
          <w:tcPr>
            <w:tcW w:w="907" w:type="dxa"/>
            <w:vAlign w:val="center"/>
          </w:tcPr>
          <w:p>
            <w:pPr>
              <w:pStyle w:val="0"/>
              <w:jc w:val="center"/>
            </w:pPr>
            <w:r>
              <w:rPr>
                <w:sz w:val="20"/>
              </w:rPr>
              <w:t xml:space="preserve">85,3</w:t>
            </w:r>
          </w:p>
        </w:tc>
      </w:tr>
      <w:tr>
        <w:tc>
          <w:tcPr>
            <w:tcW w:w="2438" w:type="dxa"/>
          </w:tcPr>
          <w:p>
            <w:pPr>
              <w:pStyle w:val="0"/>
            </w:pPr>
            <w:r>
              <w:rPr>
                <w:sz w:val="20"/>
              </w:rPr>
              <w:t xml:space="preserve">Краснояружский</w:t>
            </w:r>
          </w:p>
          <w:p>
            <w:pPr>
              <w:pStyle w:val="0"/>
            </w:pPr>
            <w:r>
              <w:rPr>
                <w:sz w:val="20"/>
              </w:rPr>
              <w:t xml:space="preserve">район</w:t>
            </w:r>
          </w:p>
        </w:tc>
        <w:tc>
          <w:tcPr>
            <w:tcW w:w="904" w:type="dxa"/>
            <w:vAlign w:val="center"/>
          </w:tcPr>
          <w:p>
            <w:pPr>
              <w:pStyle w:val="0"/>
              <w:jc w:val="center"/>
            </w:pPr>
            <w:r>
              <w:rPr>
                <w:sz w:val="20"/>
              </w:rPr>
              <w:t xml:space="preserve">1 255</w:t>
            </w:r>
          </w:p>
        </w:tc>
        <w:tc>
          <w:tcPr>
            <w:tcW w:w="907" w:type="dxa"/>
            <w:vAlign w:val="center"/>
          </w:tcPr>
          <w:p>
            <w:pPr>
              <w:pStyle w:val="0"/>
              <w:jc w:val="center"/>
            </w:pPr>
            <w:r>
              <w:rPr>
                <w:sz w:val="20"/>
              </w:rPr>
              <w:t xml:space="preserve">91,2</w:t>
            </w:r>
          </w:p>
        </w:tc>
        <w:tc>
          <w:tcPr>
            <w:tcW w:w="904" w:type="dxa"/>
            <w:vAlign w:val="center"/>
          </w:tcPr>
          <w:p>
            <w:pPr>
              <w:pStyle w:val="0"/>
              <w:jc w:val="center"/>
            </w:pPr>
            <w:r>
              <w:rPr>
                <w:sz w:val="20"/>
              </w:rPr>
              <w:t xml:space="preserve">1 410</w:t>
            </w:r>
          </w:p>
        </w:tc>
        <w:tc>
          <w:tcPr>
            <w:tcW w:w="907" w:type="dxa"/>
            <w:vAlign w:val="center"/>
          </w:tcPr>
          <w:p>
            <w:pPr>
              <w:pStyle w:val="0"/>
              <w:jc w:val="center"/>
            </w:pPr>
            <w:r>
              <w:rPr>
                <w:sz w:val="20"/>
              </w:rPr>
              <w:t xml:space="preserve">85,3</w:t>
            </w:r>
          </w:p>
        </w:tc>
        <w:tc>
          <w:tcPr>
            <w:tcW w:w="904" w:type="dxa"/>
            <w:vAlign w:val="center"/>
          </w:tcPr>
          <w:p>
            <w:pPr>
              <w:pStyle w:val="0"/>
              <w:jc w:val="center"/>
            </w:pPr>
            <w:r>
              <w:rPr>
                <w:sz w:val="20"/>
              </w:rPr>
              <w:t xml:space="preserve">1 612</w:t>
            </w:r>
          </w:p>
        </w:tc>
        <w:tc>
          <w:tcPr>
            <w:tcW w:w="907" w:type="dxa"/>
            <w:vAlign w:val="center"/>
          </w:tcPr>
          <w:p>
            <w:pPr>
              <w:pStyle w:val="0"/>
              <w:jc w:val="center"/>
            </w:pPr>
            <w:r>
              <w:rPr>
                <w:sz w:val="20"/>
              </w:rPr>
              <w:t xml:space="preserve">75,5</w:t>
            </w:r>
          </w:p>
        </w:tc>
        <w:tc>
          <w:tcPr>
            <w:tcW w:w="904" w:type="dxa"/>
            <w:vAlign w:val="center"/>
          </w:tcPr>
          <w:p>
            <w:pPr>
              <w:pStyle w:val="0"/>
              <w:jc w:val="center"/>
            </w:pPr>
            <w:r>
              <w:rPr>
                <w:sz w:val="20"/>
              </w:rPr>
              <w:t xml:space="preserve">1625</w:t>
            </w:r>
          </w:p>
        </w:tc>
        <w:tc>
          <w:tcPr>
            <w:tcW w:w="907" w:type="dxa"/>
            <w:vAlign w:val="center"/>
          </w:tcPr>
          <w:p>
            <w:pPr>
              <w:pStyle w:val="0"/>
              <w:jc w:val="center"/>
            </w:pPr>
            <w:r>
              <w:rPr>
                <w:sz w:val="20"/>
              </w:rPr>
              <w:t xml:space="preserve">72,6</w:t>
            </w:r>
          </w:p>
        </w:tc>
        <w:tc>
          <w:tcPr>
            <w:tcW w:w="904" w:type="dxa"/>
            <w:vAlign w:val="center"/>
          </w:tcPr>
          <w:p>
            <w:pPr>
              <w:pStyle w:val="0"/>
              <w:jc w:val="center"/>
            </w:pPr>
            <w:r>
              <w:rPr>
                <w:sz w:val="20"/>
              </w:rPr>
              <w:t xml:space="preserve">1737</w:t>
            </w:r>
          </w:p>
        </w:tc>
        <w:tc>
          <w:tcPr>
            <w:tcW w:w="907" w:type="dxa"/>
            <w:vAlign w:val="center"/>
          </w:tcPr>
          <w:p>
            <w:pPr>
              <w:pStyle w:val="0"/>
              <w:jc w:val="center"/>
            </w:pPr>
            <w:r>
              <w:rPr>
                <w:sz w:val="20"/>
              </w:rPr>
              <w:t xml:space="preserve">73,6</w:t>
            </w:r>
          </w:p>
        </w:tc>
      </w:tr>
      <w:tr>
        <w:tc>
          <w:tcPr>
            <w:tcW w:w="2438" w:type="dxa"/>
          </w:tcPr>
          <w:p>
            <w:pPr>
              <w:pStyle w:val="0"/>
            </w:pPr>
            <w:r>
              <w:rPr>
                <w:sz w:val="20"/>
              </w:rPr>
              <w:t xml:space="preserve">Новооскольский городской округ</w:t>
            </w:r>
          </w:p>
        </w:tc>
        <w:tc>
          <w:tcPr>
            <w:tcW w:w="904" w:type="dxa"/>
            <w:vAlign w:val="center"/>
          </w:tcPr>
          <w:p>
            <w:pPr>
              <w:pStyle w:val="0"/>
              <w:jc w:val="center"/>
            </w:pPr>
            <w:r>
              <w:rPr>
                <w:sz w:val="20"/>
              </w:rPr>
              <w:t xml:space="preserve">4 646</w:t>
            </w:r>
          </w:p>
        </w:tc>
        <w:tc>
          <w:tcPr>
            <w:tcW w:w="907" w:type="dxa"/>
            <w:vAlign w:val="center"/>
          </w:tcPr>
          <w:p>
            <w:pPr>
              <w:pStyle w:val="0"/>
              <w:jc w:val="center"/>
            </w:pPr>
            <w:r>
              <w:rPr>
                <w:sz w:val="20"/>
              </w:rPr>
              <w:t xml:space="preserve">78,8</w:t>
            </w:r>
          </w:p>
        </w:tc>
        <w:tc>
          <w:tcPr>
            <w:tcW w:w="904" w:type="dxa"/>
            <w:vAlign w:val="center"/>
          </w:tcPr>
          <w:p>
            <w:pPr>
              <w:pStyle w:val="0"/>
              <w:jc w:val="center"/>
            </w:pPr>
            <w:r>
              <w:rPr>
                <w:sz w:val="20"/>
              </w:rPr>
              <w:t xml:space="preserve">9 591</w:t>
            </w:r>
          </w:p>
        </w:tc>
        <w:tc>
          <w:tcPr>
            <w:tcW w:w="907" w:type="dxa"/>
            <w:vAlign w:val="center"/>
          </w:tcPr>
          <w:p>
            <w:pPr>
              <w:pStyle w:val="0"/>
              <w:jc w:val="center"/>
            </w:pPr>
            <w:r>
              <w:rPr>
                <w:sz w:val="20"/>
              </w:rPr>
              <w:t xml:space="preserve">43,7</w:t>
            </w:r>
          </w:p>
        </w:tc>
        <w:tc>
          <w:tcPr>
            <w:tcW w:w="904" w:type="dxa"/>
            <w:vAlign w:val="center"/>
          </w:tcPr>
          <w:p>
            <w:pPr>
              <w:pStyle w:val="0"/>
              <w:jc w:val="center"/>
            </w:pPr>
            <w:r>
              <w:rPr>
                <w:sz w:val="20"/>
              </w:rPr>
              <w:t xml:space="preserve">9 647</w:t>
            </w:r>
          </w:p>
        </w:tc>
        <w:tc>
          <w:tcPr>
            <w:tcW w:w="907" w:type="dxa"/>
            <w:vAlign w:val="center"/>
          </w:tcPr>
          <w:p>
            <w:pPr>
              <w:pStyle w:val="0"/>
              <w:jc w:val="center"/>
            </w:pPr>
            <w:r>
              <w:rPr>
                <w:sz w:val="20"/>
              </w:rPr>
              <w:t xml:space="preserve">44,4</w:t>
            </w:r>
          </w:p>
        </w:tc>
        <w:tc>
          <w:tcPr>
            <w:tcW w:w="904" w:type="dxa"/>
            <w:vAlign w:val="center"/>
          </w:tcPr>
          <w:p>
            <w:pPr>
              <w:pStyle w:val="0"/>
              <w:jc w:val="center"/>
            </w:pPr>
            <w:r>
              <w:rPr>
                <w:sz w:val="20"/>
              </w:rPr>
              <w:t xml:space="preserve">9 101</w:t>
            </w:r>
          </w:p>
        </w:tc>
        <w:tc>
          <w:tcPr>
            <w:tcW w:w="907" w:type="dxa"/>
            <w:vAlign w:val="center"/>
          </w:tcPr>
          <w:p>
            <w:pPr>
              <w:pStyle w:val="0"/>
              <w:jc w:val="center"/>
            </w:pPr>
            <w:r>
              <w:rPr>
                <w:sz w:val="20"/>
              </w:rPr>
              <w:t xml:space="preserve">48,9</w:t>
            </w:r>
          </w:p>
        </w:tc>
        <w:tc>
          <w:tcPr>
            <w:tcW w:w="904" w:type="dxa"/>
            <w:vAlign w:val="center"/>
          </w:tcPr>
          <w:p>
            <w:pPr>
              <w:pStyle w:val="0"/>
              <w:jc w:val="center"/>
            </w:pPr>
            <w:r>
              <w:rPr>
                <w:sz w:val="20"/>
              </w:rPr>
              <w:t xml:space="preserve">8 736</w:t>
            </w:r>
          </w:p>
        </w:tc>
        <w:tc>
          <w:tcPr>
            <w:tcW w:w="907" w:type="dxa"/>
            <w:vAlign w:val="center"/>
          </w:tcPr>
          <w:p>
            <w:pPr>
              <w:pStyle w:val="0"/>
              <w:jc w:val="center"/>
            </w:pPr>
            <w:r>
              <w:rPr>
                <w:sz w:val="20"/>
              </w:rPr>
              <w:t xml:space="preserve">60,9</w:t>
            </w:r>
          </w:p>
        </w:tc>
      </w:tr>
      <w:tr>
        <w:tc>
          <w:tcPr>
            <w:tcW w:w="2438" w:type="dxa"/>
          </w:tcPr>
          <w:p>
            <w:pPr>
              <w:pStyle w:val="0"/>
            </w:pPr>
            <w:r>
              <w:rPr>
                <w:sz w:val="20"/>
              </w:rPr>
              <w:t xml:space="preserve">Прохоровский район</w:t>
            </w:r>
          </w:p>
        </w:tc>
        <w:tc>
          <w:tcPr>
            <w:tcW w:w="904" w:type="dxa"/>
            <w:vAlign w:val="center"/>
          </w:tcPr>
          <w:p>
            <w:pPr>
              <w:pStyle w:val="0"/>
              <w:jc w:val="center"/>
            </w:pPr>
            <w:r>
              <w:rPr>
                <w:sz w:val="20"/>
              </w:rPr>
              <w:t xml:space="preserve">11 005</w:t>
            </w:r>
          </w:p>
        </w:tc>
        <w:tc>
          <w:tcPr>
            <w:tcW w:w="907" w:type="dxa"/>
            <w:vAlign w:val="center"/>
          </w:tcPr>
          <w:p>
            <w:pPr>
              <w:pStyle w:val="0"/>
              <w:jc w:val="center"/>
            </w:pPr>
            <w:r>
              <w:rPr>
                <w:sz w:val="20"/>
              </w:rPr>
              <w:t xml:space="preserve">33,3</w:t>
            </w:r>
          </w:p>
        </w:tc>
        <w:tc>
          <w:tcPr>
            <w:tcW w:w="904" w:type="dxa"/>
            <w:vAlign w:val="center"/>
          </w:tcPr>
          <w:p>
            <w:pPr>
              <w:pStyle w:val="0"/>
              <w:jc w:val="center"/>
            </w:pPr>
            <w:r>
              <w:rPr>
                <w:sz w:val="20"/>
              </w:rPr>
              <w:t xml:space="preserve">11 094</w:t>
            </w:r>
          </w:p>
        </w:tc>
        <w:tc>
          <w:tcPr>
            <w:tcW w:w="907" w:type="dxa"/>
            <w:vAlign w:val="center"/>
          </w:tcPr>
          <w:p>
            <w:pPr>
              <w:pStyle w:val="0"/>
              <w:jc w:val="center"/>
            </w:pPr>
            <w:r>
              <w:rPr>
                <w:sz w:val="20"/>
              </w:rPr>
              <w:t xml:space="preserve">36,7</w:t>
            </w:r>
          </w:p>
        </w:tc>
        <w:tc>
          <w:tcPr>
            <w:tcW w:w="904" w:type="dxa"/>
            <w:vAlign w:val="center"/>
          </w:tcPr>
          <w:p>
            <w:pPr>
              <w:pStyle w:val="0"/>
              <w:jc w:val="center"/>
            </w:pPr>
            <w:r>
              <w:rPr>
                <w:sz w:val="20"/>
              </w:rPr>
              <w:t xml:space="preserve">9 649</w:t>
            </w:r>
          </w:p>
        </w:tc>
        <w:tc>
          <w:tcPr>
            <w:tcW w:w="907" w:type="dxa"/>
            <w:vAlign w:val="center"/>
          </w:tcPr>
          <w:p>
            <w:pPr>
              <w:pStyle w:val="0"/>
              <w:jc w:val="center"/>
            </w:pPr>
            <w:r>
              <w:rPr>
                <w:sz w:val="20"/>
              </w:rPr>
              <w:t xml:space="preserve">43,9</w:t>
            </w:r>
          </w:p>
        </w:tc>
        <w:tc>
          <w:tcPr>
            <w:tcW w:w="904" w:type="dxa"/>
            <w:vAlign w:val="center"/>
          </w:tcPr>
          <w:p>
            <w:pPr>
              <w:pStyle w:val="0"/>
              <w:jc w:val="center"/>
            </w:pPr>
            <w:r>
              <w:rPr>
                <w:sz w:val="20"/>
              </w:rPr>
              <w:t xml:space="preserve">9 258</w:t>
            </w:r>
          </w:p>
        </w:tc>
        <w:tc>
          <w:tcPr>
            <w:tcW w:w="907" w:type="dxa"/>
            <w:vAlign w:val="center"/>
          </w:tcPr>
          <w:p>
            <w:pPr>
              <w:pStyle w:val="0"/>
              <w:jc w:val="center"/>
            </w:pPr>
            <w:r>
              <w:rPr>
                <w:sz w:val="20"/>
              </w:rPr>
              <w:t xml:space="preserve">45,4</w:t>
            </w:r>
          </w:p>
        </w:tc>
        <w:tc>
          <w:tcPr>
            <w:tcW w:w="904" w:type="dxa"/>
            <w:vAlign w:val="center"/>
          </w:tcPr>
          <w:p>
            <w:pPr>
              <w:pStyle w:val="0"/>
              <w:jc w:val="center"/>
            </w:pPr>
            <w:r>
              <w:rPr>
                <w:sz w:val="20"/>
              </w:rPr>
              <w:t xml:space="preserve">8 818</w:t>
            </w:r>
          </w:p>
        </w:tc>
        <w:tc>
          <w:tcPr>
            <w:tcW w:w="907" w:type="dxa"/>
            <w:vAlign w:val="center"/>
          </w:tcPr>
          <w:p>
            <w:pPr>
              <w:pStyle w:val="0"/>
              <w:jc w:val="center"/>
            </w:pPr>
            <w:r>
              <w:rPr>
                <w:sz w:val="20"/>
              </w:rPr>
              <w:t xml:space="preserve">47,7</w:t>
            </w:r>
          </w:p>
        </w:tc>
      </w:tr>
      <w:tr>
        <w:tc>
          <w:tcPr>
            <w:tcW w:w="2438" w:type="dxa"/>
          </w:tcPr>
          <w:p>
            <w:pPr>
              <w:pStyle w:val="0"/>
            </w:pPr>
            <w:r>
              <w:rPr>
                <w:sz w:val="20"/>
              </w:rPr>
              <w:t xml:space="preserve">Ракитянский район</w:t>
            </w:r>
          </w:p>
        </w:tc>
        <w:tc>
          <w:tcPr>
            <w:tcW w:w="904" w:type="dxa"/>
            <w:vAlign w:val="center"/>
          </w:tcPr>
          <w:p>
            <w:pPr>
              <w:pStyle w:val="0"/>
              <w:jc w:val="center"/>
            </w:pPr>
            <w:r>
              <w:rPr>
                <w:sz w:val="20"/>
              </w:rPr>
              <w:t xml:space="preserve">1 127</w:t>
            </w:r>
          </w:p>
        </w:tc>
        <w:tc>
          <w:tcPr>
            <w:tcW w:w="907" w:type="dxa"/>
            <w:vAlign w:val="center"/>
          </w:tcPr>
          <w:p>
            <w:pPr>
              <w:pStyle w:val="0"/>
              <w:jc w:val="center"/>
            </w:pPr>
            <w:r>
              <w:rPr>
                <w:sz w:val="20"/>
              </w:rPr>
              <w:t xml:space="preserve">89,5</w:t>
            </w:r>
          </w:p>
        </w:tc>
        <w:tc>
          <w:tcPr>
            <w:tcW w:w="904" w:type="dxa"/>
            <w:vAlign w:val="center"/>
          </w:tcPr>
          <w:p>
            <w:pPr>
              <w:pStyle w:val="0"/>
              <w:jc w:val="center"/>
            </w:pPr>
            <w:r>
              <w:rPr>
                <w:sz w:val="20"/>
              </w:rPr>
              <w:t xml:space="preserve">1 198</w:t>
            </w:r>
          </w:p>
        </w:tc>
        <w:tc>
          <w:tcPr>
            <w:tcW w:w="907" w:type="dxa"/>
            <w:vAlign w:val="center"/>
          </w:tcPr>
          <w:p>
            <w:pPr>
              <w:pStyle w:val="0"/>
              <w:jc w:val="center"/>
            </w:pPr>
            <w:r>
              <w:rPr>
                <w:sz w:val="20"/>
              </w:rPr>
              <w:t xml:space="preserve">90,5</w:t>
            </w:r>
          </w:p>
        </w:tc>
        <w:tc>
          <w:tcPr>
            <w:tcW w:w="904" w:type="dxa"/>
            <w:vAlign w:val="center"/>
          </w:tcPr>
          <w:p>
            <w:pPr>
              <w:pStyle w:val="0"/>
              <w:jc w:val="center"/>
            </w:pPr>
            <w:r>
              <w:rPr>
                <w:sz w:val="20"/>
              </w:rPr>
              <w:t xml:space="preserve">1 378</w:t>
            </w:r>
          </w:p>
        </w:tc>
        <w:tc>
          <w:tcPr>
            <w:tcW w:w="907" w:type="dxa"/>
            <w:vAlign w:val="center"/>
          </w:tcPr>
          <w:p>
            <w:pPr>
              <w:pStyle w:val="0"/>
              <w:jc w:val="center"/>
            </w:pPr>
            <w:r>
              <w:rPr>
                <w:sz w:val="20"/>
              </w:rPr>
              <w:t xml:space="preserve">89,5</w:t>
            </w:r>
          </w:p>
        </w:tc>
        <w:tc>
          <w:tcPr>
            <w:tcW w:w="904" w:type="dxa"/>
            <w:vAlign w:val="center"/>
          </w:tcPr>
          <w:p>
            <w:pPr>
              <w:pStyle w:val="0"/>
              <w:jc w:val="center"/>
            </w:pPr>
            <w:r>
              <w:rPr>
                <w:sz w:val="20"/>
              </w:rPr>
              <w:t xml:space="preserve">1 510</w:t>
            </w:r>
          </w:p>
        </w:tc>
        <w:tc>
          <w:tcPr>
            <w:tcW w:w="907" w:type="dxa"/>
            <w:vAlign w:val="center"/>
          </w:tcPr>
          <w:p>
            <w:pPr>
              <w:pStyle w:val="0"/>
              <w:jc w:val="center"/>
            </w:pPr>
            <w:r>
              <w:rPr>
                <w:sz w:val="20"/>
              </w:rPr>
              <w:t xml:space="preserve">86,8</w:t>
            </w:r>
          </w:p>
        </w:tc>
        <w:tc>
          <w:tcPr>
            <w:tcW w:w="904" w:type="dxa"/>
            <w:vAlign w:val="center"/>
          </w:tcPr>
          <w:p>
            <w:pPr>
              <w:pStyle w:val="0"/>
              <w:jc w:val="center"/>
            </w:pPr>
            <w:r>
              <w:rPr>
                <w:sz w:val="20"/>
              </w:rPr>
              <w:t xml:space="preserve">1 585</w:t>
            </w:r>
          </w:p>
        </w:tc>
        <w:tc>
          <w:tcPr>
            <w:tcW w:w="907" w:type="dxa"/>
            <w:vAlign w:val="center"/>
          </w:tcPr>
          <w:p>
            <w:pPr>
              <w:pStyle w:val="0"/>
              <w:jc w:val="center"/>
            </w:pPr>
            <w:r>
              <w:rPr>
                <w:sz w:val="20"/>
              </w:rPr>
              <w:t xml:space="preserve">86,6</w:t>
            </w:r>
          </w:p>
        </w:tc>
      </w:tr>
      <w:tr>
        <w:tc>
          <w:tcPr>
            <w:tcW w:w="2438" w:type="dxa"/>
          </w:tcPr>
          <w:p>
            <w:pPr>
              <w:pStyle w:val="0"/>
            </w:pPr>
            <w:r>
              <w:rPr>
                <w:sz w:val="20"/>
              </w:rPr>
              <w:t xml:space="preserve">Ровеньский район</w:t>
            </w:r>
          </w:p>
        </w:tc>
        <w:tc>
          <w:tcPr>
            <w:tcW w:w="904" w:type="dxa"/>
            <w:vAlign w:val="center"/>
          </w:tcPr>
          <w:p>
            <w:pPr>
              <w:pStyle w:val="0"/>
              <w:jc w:val="center"/>
            </w:pPr>
            <w:r>
              <w:rPr>
                <w:sz w:val="20"/>
              </w:rPr>
              <w:t xml:space="preserve">4 039</w:t>
            </w:r>
          </w:p>
        </w:tc>
        <w:tc>
          <w:tcPr>
            <w:tcW w:w="907" w:type="dxa"/>
            <w:vAlign w:val="center"/>
          </w:tcPr>
          <w:p>
            <w:pPr>
              <w:pStyle w:val="0"/>
              <w:jc w:val="center"/>
            </w:pPr>
            <w:r>
              <w:rPr>
                <w:sz w:val="20"/>
              </w:rPr>
              <w:t xml:space="preserve">90</w:t>
            </w:r>
          </w:p>
        </w:tc>
        <w:tc>
          <w:tcPr>
            <w:tcW w:w="904" w:type="dxa"/>
            <w:vAlign w:val="center"/>
          </w:tcPr>
          <w:p>
            <w:pPr>
              <w:pStyle w:val="0"/>
              <w:jc w:val="center"/>
            </w:pPr>
            <w:r>
              <w:rPr>
                <w:sz w:val="20"/>
              </w:rPr>
              <w:t xml:space="preserve">4 704</w:t>
            </w:r>
          </w:p>
        </w:tc>
        <w:tc>
          <w:tcPr>
            <w:tcW w:w="907" w:type="dxa"/>
            <w:vAlign w:val="center"/>
          </w:tcPr>
          <w:p>
            <w:pPr>
              <w:pStyle w:val="0"/>
              <w:jc w:val="center"/>
            </w:pPr>
            <w:r>
              <w:rPr>
                <w:sz w:val="20"/>
              </w:rPr>
              <w:t xml:space="preserve">84,5</w:t>
            </w:r>
          </w:p>
        </w:tc>
        <w:tc>
          <w:tcPr>
            <w:tcW w:w="904" w:type="dxa"/>
            <w:vAlign w:val="center"/>
          </w:tcPr>
          <w:p>
            <w:pPr>
              <w:pStyle w:val="0"/>
              <w:jc w:val="center"/>
            </w:pPr>
            <w:r>
              <w:rPr>
                <w:sz w:val="20"/>
              </w:rPr>
              <w:t xml:space="preserve">5 280</w:t>
            </w:r>
          </w:p>
        </w:tc>
        <w:tc>
          <w:tcPr>
            <w:tcW w:w="907" w:type="dxa"/>
            <w:vAlign w:val="center"/>
          </w:tcPr>
          <w:p>
            <w:pPr>
              <w:pStyle w:val="0"/>
              <w:jc w:val="center"/>
            </w:pPr>
            <w:r>
              <w:rPr>
                <w:sz w:val="20"/>
              </w:rPr>
              <w:t xml:space="preserve">76,1</w:t>
            </w:r>
          </w:p>
        </w:tc>
        <w:tc>
          <w:tcPr>
            <w:tcW w:w="904" w:type="dxa"/>
            <w:vAlign w:val="center"/>
          </w:tcPr>
          <w:p>
            <w:pPr>
              <w:pStyle w:val="0"/>
              <w:jc w:val="center"/>
            </w:pPr>
            <w:r>
              <w:rPr>
                <w:sz w:val="20"/>
              </w:rPr>
              <w:t xml:space="preserve">5 229</w:t>
            </w:r>
          </w:p>
        </w:tc>
        <w:tc>
          <w:tcPr>
            <w:tcW w:w="907" w:type="dxa"/>
            <w:vAlign w:val="center"/>
          </w:tcPr>
          <w:p>
            <w:pPr>
              <w:pStyle w:val="0"/>
              <w:jc w:val="center"/>
            </w:pPr>
            <w:r>
              <w:rPr>
                <w:sz w:val="20"/>
              </w:rPr>
              <w:t xml:space="preserve">79,4</w:t>
            </w:r>
          </w:p>
        </w:tc>
        <w:tc>
          <w:tcPr>
            <w:tcW w:w="904" w:type="dxa"/>
            <w:vAlign w:val="center"/>
          </w:tcPr>
          <w:p>
            <w:pPr>
              <w:pStyle w:val="0"/>
              <w:jc w:val="center"/>
            </w:pPr>
            <w:r>
              <w:rPr>
                <w:sz w:val="20"/>
              </w:rPr>
              <w:t xml:space="preserve">5 429</w:t>
            </w:r>
          </w:p>
        </w:tc>
        <w:tc>
          <w:tcPr>
            <w:tcW w:w="907" w:type="dxa"/>
            <w:vAlign w:val="center"/>
          </w:tcPr>
          <w:p>
            <w:pPr>
              <w:pStyle w:val="0"/>
              <w:jc w:val="center"/>
            </w:pPr>
            <w:r>
              <w:rPr>
                <w:sz w:val="20"/>
              </w:rPr>
              <w:t xml:space="preserve">83,3</w:t>
            </w:r>
          </w:p>
        </w:tc>
      </w:tr>
      <w:tr>
        <w:tc>
          <w:tcPr>
            <w:tcW w:w="2438" w:type="dxa"/>
          </w:tcPr>
          <w:p>
            <w:pPr>
              <w:pStyle w:val="0"/>
            </w:pPr>
            <w:r>
              <w:rPr>
                <w:sz w:val="20"/>
              </w:rPr>
              <w:t xml:space="preserve">Старооскольский городской округ</w:t>
            </w:r>
          </w:p>
        </w:tc>
        <w:tc>
          <w:tcPr>
            <w:tcW w:w="904" w:type="dxa"/>
            <w:vAlign w:val="center"/>
          </w:tcPr>
          <w:p>
            <w:pPr>
              <w:pStyle w:val="0"/>
              <w:jc w:val="center"/>
            </w:pPr>
            <w:r>
              <w:rPr>
                <w:sz w:val="20"/>
              </w:rPr>
              <w:t xml:space="preserve">27 101</w:t>
            </w:r>
          </w:p>
        </w:tc>
        <w:tc>
          <w:tcPr>
            <w:tcW w:w="907" w:type="dxa"/>
            <w:vAlign w:val="center"/>
          </w:tcPr>
          <w:p>
            <w:pPr>
              <w:pStyle w:val="0"/>
              <w:jc w:val="center"/>
            </w:pPr>
            <w:r>
              <w:rPr>
                <w:sz w:val="20"/>
              </w:rPr>
              <w:t xml:space="preserve">90,2</w:t>
            </w:r>
          </w:p>
        </w:tc>
        <w:tc>
          <w:tcPr>
            <w:tcW w:w="904" w:type="dxa"/>
            <w:vAlign w:val="center"/>
          </w:tcPr>
          <w:p>
            <w:pPr>
              <w:pStyle w:val="0"/>
              <w:jc w:val="center"/>
            </w:pPr>
            <w:r>
              <w:rPr>
                <w:sz w:val="20"/>
              </w:rPr>
              <w:t xml:space="preserve">29 338</w:t>
            </w:r>
          </w:p>
        </w:tc>
        <w:tc>
          <w:tcPr>
            <w:tcW w:w="907" w:type="dxa"/>
            <w:vAlign w:val="center"/>
          </w:tcPr>
          <w:p>
            <w:pPr>
              <w:pStyle w:val="0"/>
              <w:jc w:val="center"/>
            </w:pPr>
            <w:r>
              <w:rPr>
                <w:sz w:val="20"/>
              </w:rPr>
              <w:t xml:space="preserve">88,4</w:t>
            </w:r>
          </w:p>
        </w:tc>
        <w:tc>
          <w:tcPr>
            <w:tcW w:w="904" w:type="dxa"/>
            <w:vAlign w:val="center"/>
          </w:tcPr>
          <w:p>
            <w:pPr>
              <w:pStyle w:val="0"/>
              <w:jc w:val="center"/>
            </w:pPr>
            <w:r>
              <w:rPr>
                <w:sz w:val="20"/>
              </w:rPr>
              <w:t xml:space="preserve">30 555</w:t>
            </w:r>
          </w:p>
        </w:tc>
        <w:tc>
          <w:tcPr>
            <w:tcW w:w="907" w:type="dxa"/>
            <w:vAlign w:val="center"/>
          </w:tcPr>
          <w:p>
            <w:pPr>
              <w:pStyle w:val="0"/>
              <w:jc w:val="center"/>
            </w:pPr>
            <w:r>
              <w:rPr>
                <w:sz w:val="20"/>
              </w:rPr>
              <w:t xml:space="preserve">90,6</w:t>
            </w:r>
          </w:p>
        </w:tc>
        <w:tc>
          <w:tcPr>
            <w:tcW w:w="904" w:type="dxa"/>
            <w:vAlign w:val="center"/>
          </w:tcPr>
          <w:p>
            <w:pPr>
              <w:pStyle w:val="0"/>
              <w:jc w:val="center"/>
            </w:pPr>
            <w:r>
              <w:rPr>
                <w:sz w:val="20"/>
              </w:rPr>
              <w:t xml:space="preserve">31 961</w:t>
            </w:r>
          </w:p>
        </w:tc>
        <w:tc>
          <w:tcPr>
            <w:tcW w:w="907" w:type="dxa"/>
            <w:vAlign w:val="center"/>
          </w:tcPr>
          <w:p>
            <w:pPr>
              <w:pStyle w:val="0"/>
              <w:jc w:val="center"/>
            </w:pPr>
            <w:r>
              <w:rPr>
                <w:sz w:val="20"/>
              </w:rPr>
              <w:t xml:space="preserve">90,5</w:t>
            </w:r>
          </w:p>
        </w:tc>
        <w:tc>
          <w:tcPr>
            <w:tcW w:w="904" w:type="dxa"/>
            <w:vAlign w:val="center"/>
          </w:tcPr>
          <w:p>
            <w:pPr>
              <w:pStyle w:val="0"/>
              <w:jc w:val="center"/>
            </w:pPr>
            <w:r>
              <w:rPr>
                <w:sz w:val="20"/>
              </w:rPr>
              <w:t xml:space="preserve">40 281</w:t>
            </w:r>
          </w:p>
        </w:tc>
        <w:tc>
          <w:tcPr>
            <w:tcW w:w="907" w:type="dxa"/>
            <w:vAlign w:val="center"/>
          </w:tcPr>
          <w:p>
            <w:pPr>
              <w:pStyle w:val="0"/>
              <w:jc w:val="center"/>
            </w:pPr>
            <w:r>
              <w:rPr>
                <w:sz w:val="20"/>
              </w:rPr>
              <w:t xml:space="preserve">89,7</w:t>
            </w:r>
          </w:p>
        </w:tc>
      </w:tr>
      <w:tr>
        <w:tc>
          <w:tcPr>
            <w:tcW w:w="2438" w:type="dxa"/>
          </w:tcPr>
          <w:p>
            <w:pPr>
              <w:pStyle w:val="0"/>
            </w:pPr>
            <w:r>
              <w:rPr>
                <w:sz w:val="20"/>
              </w:rPr>
              <w:t xml:space="preserve">Чернянский район</w:t>
            </w:r>
          </w:p>
        </w:tc>
        <w:tc>
          <w:tcPr>
            <w:tcW w:w="904" w:type="dxa"/>
            <w:vAlign w:val="center"/>
          </w:tcPr>
          <w:p>
            <w:pPr>
              <w:pStyle w:val="0"/>
              <w:jc w:val="center"/>
            </w:pPr>
            <w:r>
              <w:rPr>
                <w:sz w:val="20"/>
              </w:rPr>
              <w:t xml:space="preserve">10 121</w:t>
            </w:r>
          </w:p>
        </w:tc>
        <w:tc>
          <w:tcPr>
            <w:tcW w:w="907" w:type="dxa"/>
            <w:vAlign w:val="center"/>
          </w:tcPr>
          <w:p>
            <w:pPr>
              <w:pStyle w:val="0"/>
              <w:jc w:val="center"/>
            </w:pPr>
            <w:r>
              <w:rPr>
                <w:sz w:val="20"/>
              </w:rPr>
              <w:t xml:space="preserve">26</w:t>
            </w:r>
          </w:p>
        </w:tc>
        <w:tc>
          <w:tcPr>
            <w:tcW w:w="904" w:type="dxa"/>
            <w:vAlign w:val="center"/>
          </w:tcPr>
          <w:p>
            <w:pPr>
              <w:pStyle w:val="0"/>
              <w:jc w:val="center"/>
            </w:pPr>
            <w:r>
              <w:rPr>
                <w:sz w:val="20"/>
              </w:rPr>
              <w:t xml:space="preserve">8 355</w:t>
            </w:r>
          </w:p>
        </w:tc>
        <w:tc>
          <w:tcPr>
            <w:tcW w:w="907" w:type="dxa"/>
            <w:vAlign w:val="center"/>
          </w:tcPr>
          <w:p>
            <w:pPr>
              <w:pStyle w:val="0"/>
              <w:jc w:val="center"/>
            </w:pPr>
            <w:r>
              <w:rPr>
                <w:sz w:val="20"/>
              </w:rPr>
              <w:t xml:space="preserve">37,3</w:t>
            </w:r>
          </w:p>
        </w:tc>
        <w:tc>
          <w:tcPr>
            <w:tcW w:w="904" w:type="dxa"/>
            <w:vAlign w:val="center"/>
          </w:tcPr>
          <w:p>
            <w:pPr>
              <w:pStyle w:val="0"/>
              <w:jc w:val="center"/>
            </w:pPr>
            <w:r>
              <w:rPr>
                <w:sz w:val="20"/>
              </w:rPr>
              <w:t xml:space="preserve">8 222</w:t>
            </w:r>
          </w:p>
        </w:tc>
        <w:tc>
          <w:tcPr>
            <w:tcW w:w="907" w:type="dxa"/>
            <w:vAlign w:val="center"/>
          </w:tcPr>
          <w:p>
            <w:pPr>
              <w:pStyle w:val="0"/>
              <w:jc w:val="center"/>
            </w:pPr>
            <w:r>
              <w:rPr>
                <w:sz w:val="20"/>
              </w:rPr>
              <w:t xml:space="preserve">38,5</w:t>
            </w:r>
          </w:p>
        </w:tc>
        <w:tc>
          <w:tcPr>
            <w:tcW w:w="904" w:type="dxa"/>
            <w:vAlign w:val="center"/>
          </w:tcPr>
          <w:p>
            <w:pPr>
              <w:pStyle w:val="0"/>
              <w:jc w:val="center"/>
            </w:pPr>
            <w:r>
              <w:rPr>
                <w:sz w:val="20"/>
              </w:rPr>
              <w:t xml:space="preserve">9 085</w:t>
            </w:r>
          </w:p>
        </w:tc>
        <w:tc>
          <w:tcPr>
            <w:tcW w:w="907" w:type="dxa"/>
            <w:vAlign w:val="center"/>
          </w:tcPr>
          <w:p>
            <w:pPr>
              <w:pStyle w:val="0"/>
              <w:jc w:val="center"/>
            </w:pPr>
            <w:r>
              <w:rPr>
                <w:sz w:val="20"/>
              </w:rPr>
              <w:t xml:space="preserve">38,4</w:t>
            </w:r>
          </w:p>
        </w:tc>
        <w:tc>
          <w:tcPr>
            <w:tcW w:w="904" w:type="dxa"/>
            <w:vAlign w:val="center"/>
          </w:tcPr>
          <w:p>
            <w:pPr>
              <w:pStyle w:val="0"/>
              <w:jc w:val="center"/>
            </w:pPr>
            <w:r>
              <w:rPr>
                <w:sz w:val="20"/>
              </w:rPr>
              <w:t xml:space="preserve">8 950</w:t>
            </w:r>
          </w:p>
        </w:tc>
        <w:tc>
          <w:tcPr>
            <w:tcW w:w="907" w:type="dxa"/>
            <w:vAlign w:val="center"/>
          </w:tcPr>
          <w:p>
            <w:pPr>
              <w:pStyle w:val="0"/>
              <w:jc w:val="center"/>
            </w:pPr>
            <w:r>
              <w:rPr>
                <w:sz w:val="20"/>
              </w:rPr>
              <w:t xml:space="preserve">42,1</w:t>
            </w:r>
          </w:p>
        </w:tc>
      </w:tr>
      <w:tr>
        <w:tc>
          <w:tcPr>
            <w:tcW w:w="2438" w:type="dxa"/>
          </w:tcPr>
          <w:p>
            <w:pPr>
              <w:pStyle w:val="0"/>
            </w:pPr>
            <w:r>
              <w:rPr>
                <w:sz w:val="20"/>
              </w:rPr>
              <w:t xml:space="preserve">Шебекинский городской округ</w:t>
            </w:r>
          </w:p>
        </w:tc>
        <w:tc>
          <w:tcPr>
            <w:tcW w:w="904" w:type="dxa"/>
            <w:vAlign w:val="center"/>
          </w:tcPr>
          <w:p>
            <w:pPr>
              <w:pStyle w:val="0"/>
              <w:jc w:val="center"/>
            </w:pPr>
            <w:r>
              <w:rPr>
                <w:sz w:val="20"/>
              </w:rPr>
              <w:t xml:space="preserve">17 423</w:t>
            </w:r>
          </w:p>
        </w:tc>
        <w:tc>
          <w:tcPr>
            <w:tcW w:w="907" w:type="dxa"/>
            <w:vAlign w:val="center"/>
          </w:tcPr>
          <w:p>
            <w:pPr>
              <w:pStyle w:val="0"/>
              <w:jc w:val="center"/>
            </w:pPr>
            <w:r>
              <w:rPr>
                <w:sz w:val="20"/>
              </w:rPr>
              <w:t xml:space="preserve">58,7</w:t>
            </w:r>
          </w:p>
        </w:tc>
        <w:tc>
          <w:tcPr>
            <w:tcW w:w="904" w:type="dxa"/>
            <w:vAlign w:val="center"/>
          </w:tcPr>
          <w:p>
            <w:pPr>
              <w:pStyle w:val="0"/>
              <w:jc w:val="center"/>
            </w:pPr>
            <w:r>
              <w:rPr>
                <w:sz w:val="20"/>
              </w:rPr>
              <w:t xml:space="preserve">18 398</w:t>
            </w:r>
          </w:p>
        </w:tc>
        <w:tc>
          <w:tcPr>
            <w:tcW w:w="907" w:type="dxa"/>
            <w:vAlign w:val="center"/>
          </w:tcPr>
          <w:p>
            <w:pPr>
              <w:pStyle w:val="0"/>
              <w:jc w:val="center"/>
            </w:pPr>
            <w:r>
              <w:rPr>
                <w:sz w:val="20"/>
              </w:rPr>
              <w:t xml:space="preserve">63,8</w:t>
            </w:r>
          </w:p>
        </w:tc>
        <w:tc>
          <w:tcPr>
            <w:tcW w:w="904" w:type="dxa"/>
            <w:vAlign w:val="center"/>
          </w:tcPr>
          <w:p>
            <w:pPr>
              <w:pStyle w:val="0"/>
              <w:jc w:val="center"/>
            </w:pPr>
            <w:r>
              <w:rPr>
                <w:sz w:val="20"/>
              </w:rPr>
              <w:t xml:space="preserve">20 216</w:t>
            </w:r>
          </w:p>
        </w:tc>
        <w:tc>
          <w:tcPr>
            <w:tcW w:w="907" w:type="dxa"/>
            <w:vAlign w:val="center"/>
          </w:tcPr>
          <w:p>
            <w:pPr>
              <w:pStyle w:val="0"/>
              <w:jc w:val="center"/>
            </w:pPr>
            <w:r>
              <w:rPr>
                <w:sz w:val="20"/>
              </w:rPr>
              <w:t xml:space="preserve">60,4</w:t>
            </w:r>
          </w:p>
        </w:tc>
        <w:tc>
          <w:tcPr>
            <w:tcW w:w="904" w:type="dxa"/>
            <w:vAlign w:val="center"/>
          </w:tcPr>
          <w:p>
            <w:pPr>
              <w:pStyle w:val="0"/>
              <w:jc w:val="center"/>
            </w:pPr>
            <w:r>
              <w:rPr>
                <w:sz w:val="20"/>
              </w:rPr>
              <w:t xml:space="preserve">23 418</w:t>
            </w:r>
          </w:p>
        </w:tc>
        <w:tc>
          <w:tcPr>
            <w:tcW w:w="907" w:type="dxa"/>
            <w:vAlign w:val="center"/>
          </w:tcPr>
          <w:p>
            <w:pPr>
              <w:pStyle w:val="0"/>
              <w:jc w:val="center"/>
            </w:pPr>
            <w:r>
              <w:rPr>
                <w:sz w:val="20"/>
              </w:rPr>
              <w:t xml:space="preserve">55,8</w:t>
            </w:r>
          </w:p>
        </w:tc>
        <w:tc>
          <w:tcPr>
            <w:tcW w:w="904" w:type="dxa"/>
            <w:vAlign w:val="center"/>
          </w:tcPr>
          <w:p>
            <w:pPr>
              <w:pStyle w:val="0"/>
              <w:jc w:val="center"/>
            </w:pPr>
            <w:r>
              <w:rPr>
                <w:sz w:val="20"/>
              </w:rPr>
              <w:t xml:space="preserve">23 877</w:t>
            </w:r>
          </w:p>
        </w:tc>
        <w:tc>
          <w:tcPr>
            <w:tcW w:w="907" w:type="dxa"/>
            <w:vAlign w:val="center"/>
          </w:tcPr>
          <w:p>
            <w:pPr>
              <w:pStyle w:val="0"/>
              <w:jc w:val="center"/>
            </w:pPr>
            <w:r>
              <w:rPr>
                <w:sz w:val="20"/>
              </w:rPr>
              <w:t xml:space="preserve">55,9</w:t>
            </w:r>
          </w:p>
        </w:tc>
      </w:tr>
      <w:tr>
        <w:tc>
          <w:tcPr>
            <w:tcW w:w="2438" w:type="dxa"/>
          </w:tcPr>
          <w:p>
            <w:pPr>
              <w:pStyle w:val="0"/>
            </w:pPr>
            <w:r>
              <w:rPr>
                <w:sz w:val="20"/>
              </w:rPr>
              <w:t xml:space="preserve">Яковлевский городской округ</w:t>
            </w:r>
          </w:p>
        </w:tc>
        <w:tc>
          <w:tcPr>
            <w:tcW w:w="904" w:type="dxa"/>
            <w:vAlign w:val="center"/>
          </w:tcPr>
          <w:p>
            <w:pPr>
              <w:pStyle w:val="0"/>
              <w:jc w:val="center"/>
            </w:pPr>
            <w:r>
              <w:rPr>
                <w:sz w:val="20"/>
              </w:rPr>
              <w:t xml:space="preserve">1 354</w:t>
            </w:r>
          </w:p>
        </w:tc>
        <w:tc>
          <w:tcPr>
            <w:tcW w:w="907" w:type="dxa"/>
            <w:vAlign w:val="center"/>
          </w:tcPr>
          <w:p>
            <w:pPr>
              <w:pStyle w:val="0"/>
              <w:jc w:val="center"/>
            </w:pPr>
            <w:r>
              <w:rPr>
                <w:sz w:val="20"/>
              </w:rPr>
              <w:t xml:space="preserve">55,5</w:t>
            </w:r>
          </w:p>
        </w:tc>
        <w:tc>
          <w:tcPr>
            <w:tcW w:w="904" w:type="dxa"/>
            <w:vAlign w:val="center"/>
          </w:tcPr>
          <w:p>
            <w:pPr>
              <w:pStyle w:val="0"/>
              <w:jc w:val="center"/>
            </w:pPr>
            <w:r>
              <w:rPr>
                <w:sz w:val="20"/>
              </w:rPr>
              <w:t xml:space="preserve">1 590</w:t>
            </w:r>
          </w:p>
        </w:tc>
        <w:tc>
          <w:tcPr>
            <w:tcW w:w="907" w:type="dxa"/>
            <w:vAlign w:val="center"/>
          </w:tcPr>
          <w:p>
            <w:pPr>
              <w:pStyle w:val="0"/>
              <w:jc w:val="center"/>
            </w:pPr>
            <w:r>
              <w:rPr>
                <w:sz w:val="20"/>
              </w:rPr>
              <w:t xml:space="preserve">53,3</w:t>
            </w:r>
          </w:p>
        </w:tc>
        <w:tc>
          <w:tcPr>
            <w:tcW w:w="904" w:type="dxa"/>
            <w:vAlign w:val="center"/>
          </w:tcPr>
          <w:p>
            <w:pPr>
              <w:pStyle w:val="0"/>
              <w:jc w:val="center"/>
            </w:pPr>
            <w:r>
              <w:rPr>
                <w:sz w:val="20"/>
              </w:rPr>
              <w:t xml:space="preserve">1 665</w:t>
            </w:r>
          </w:p>
        </w:tc>
        <w:tc>
          <w:tcPr>
            <w:tcW w:w="907" w:type="dxa"/>
            <w:vAlign w:val="center"/>
          </w:tcPr>
          <w:p>
            <w:pPr>
              <w:pStyle w:val="0"/>
              <w:jc w:val="center"/>
            </w:pPr>
            <w:r>
              <w:rPr>
                <w:sz w:val="20"/>
              </w:rPr>
              <w:t xml:space="preserve">51,1</w:t>
            </w:r>
          </w:p>
        </w:tc>
        <w:tc>
          <w:tcPr>
            <w:tcW w:w="904" w:type="dxa"/>
            <w:vAlign w:val="center"/>
          </w:tcPr>
          <w:p>
            <w:pPr>
              <w:pStyle w:val="0"/>
              <w:jc w:val="center"/>
            </w:pPr>
            <w:r>
              <w:rPr>
                <w:sz w:val="20"/>
              </w:rPr>
              <w:t xml:space="preserve">2 729</w:t>
            </w:r>
          </w:p>
        </w:tc>
        <w:tc>
          <w:tcPr>
            <w:tcW w:w="907" w:type="dxa"/>
            <w:vAlign w:val="center"/>
          </w:tcPr>
          <w:p>
            <w:pPr>
              <w:pStyle w:val="0"/>
              <w:jc w:val="center"/>
            </w:pPr>
            <w:r>
              <w:rPr>
                <w:sz w:val="20"/>
              </w:rPr>
              <w:t xml:space="preserve">56,7</w:t>
            </w:r>
          </w:p>
        </w:tc>
        <w:tc>
          <w:tcPr>
            <w:tcW w:w="904" w:type="dxa"/>
            <w:vAlign w:val="center"/>
          </w:tcPr>
          <w:p>
            <w:pPr>
              <w:pStyle w:val="0"/>
              <w:jc w:val="center"/>
            </w:pPr>
            <w:r>
              <w:rPr>
                <w:sz w:val="20"/>
              </w:rPr>
              <w:t xml:space="preserve">6 422</w:t>
            </w:r>
          </w:p>
        </w:tc>
        <w:tc>
          <w:tcPr>
            <w:tcW w:w="907" w:type="dxa"/>
            <w:vAlign w:val="center"/>
          </w:tcPr>
          <w:p>
            <w:pPr>
              <w:pStyle w:val="0"/>
              <w:jc w:val="center"/>
            </w:pPr>
            <w:r>
              <w:rPr>
                <w:sz w:val="20"/>
              </w:rPr>
              <w:t xml:space="preserve">71,6</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Диспансерное наблюдение в области больных с ишемической болезнью сердца в целом составляет 58,4 процента. В районах Белгородской области самые низкие показатели диспансерного учета в 2022 году были в Краснояружском районе, Валуйском, Яковлевском и Старооскольском городских округах, показатель не превышает 50 процентов.</w:t>
      </w:r>
    </w:p>
    <w:p>
      <w:pPr>
        <w:pStyle w:val="0"/>
        <w:spacing w:before="200" w:line-rule="auto"/>
        <w:ind w:firstLine="540"/>
        <w:jc w:val="both"/>
      </w:pPr>
      <w:r>
        <w:rPr>
          <w:sz w:val="20"/>
        </w:rPr>
        <w:t xml:space="preserve">В 2022 году показатель заболеваемости острым инфарктом миокарда увеличился на 5,2 процента и составил 152,7 на 100000 населения (2018 год - 145,1) в сравнении с 2018 годом.</w:t>
      </w:r>
    </w:p>
    <w:p>
      <w:pPr>
        <w:pStyle w:val="0"/>
        <w:spacing w:before="200" w:line-rule="auto"/>
        <w:ind w:firstLine="540"/>
        <w:jc w:val="both"/>
      </w:pPr>
      <w:r>
        <w:rPr>
          <w:sz w:val="20"/>
        </w:rPr>
        <w:t xml:space="preserve">Показатель заболеваемости острым инфарктом миокарда в Вейделевском, Борисовском, Грайворонском, Краснояружском, Ивнянском, Прохоровском, Ракитянском, Ровеньском районах и Шебекинском городском округе значительно ниже областного уровня (</w:t>
      </w:r>
      <w:hyperlink w:history="0" w:anchor="P7069" w:tooltip="Заболеваемость острым инфарктом миокарда">
        <w:r>
          <w:rPr>
            <w:sz w:val="20"/>
            <w:color w:val="0000ff"/>
          </w:rPr>
          <w:t xml:space="preserve">таблицы 1.3.10</w:t>
        </w:r>
      </w:hyperlink>
      <w:r>
        <w:rPr>
          <w:sz w:val="20"/>
        </w:rPr>
        <w:t xml:space="preserve"> и </w:t>
      </w:r>
      <w:hyperlink w:history="0" w:anchor="P7354" w:tooltip="Заболеваемость острым и повторным инфарктом миокарда">
        <w:r>
          <w:rPr>
            <w:sz w:val="20"/>
            <w:color w:val="0000ff"/>
          </w:rPr>
          <w:t xml:space="preserve">1.3.11</w:t>
        </w:r>
      </w:hyperlink>
      <w:r>
        <w:rPr>
          <w:sz w:val="20"/>
        </w:rPr>
        <w:t xml:space="preserve">).</w:t>
      </w:r>
    </w:p>
    <w:p>
      <w:pPr>
        <w:pStyle w:val="0"/>
        <w:spacing w:before="200" w:line-rule="auto"/>
        <w:ind w:firstLine="540"/>
        <w:jc w:val="both"/>
      </w:pPr>
      <w:r>
        <w:rPr>
          <w:sz w:val="20"/>
        </w:rPr>
        <w:t xml:space="preserve">Такой низкий показатель свидетельствует о недостаточной диагностике инфаркта миокарда, либо пациенты с перенесенным инфарктом миокарда не попадают в поле зрения врачей поликлиник, так как лечение проходят в других стационарах и не регистрируются в поликлиниках по месту жительства. В ряде районов повторный инфаркт миокарда в статистике вообще отсутствует. Можно проследить логическую связь между высоким показателем общей смертности и малыми показателями артериальной гипертензии и инфаркта миокарда. В случаях, где показатель заболеваемости инфарктом миокарда ниже 1 на 1000 населения, а показатель смертности превышает областной, причиной высокой смертности является недостаточная диагностика инфаркта миокарда, пациенты остаются вне медицинской помощи, а в случаях смерти им ставится диагноз хронической ишемической болезни сердца.</w:t>
      </w:r>
    </w:p>
    <w:p>
      <w:pPr>
        <w:pStyle w:val="0"/>
        <w:spacing w:before="200" w:line-rule="auto"/>
        <w:ind w:firstLine="540"/>
        <w:jc w:val="both"/>
      </w:pPr>
      <w:r>
        <w:rPr>
          <w:sz w:val="20"/>
        </w:rPr>
        <w:t xml:space="preserve">Это достаточно хорошо прослеживается при анализе амбулаторных и стационарных карт больных старшей возрастной группы. В течение последних лет имеется высокая заболеваемость и смертность от болезней системы кровообращения в некоторых муниципальных образованиях области, которая значительно превышает областной показатель.</w:t>
      </w:r>
    </w:p>
    <w:p>
      <w:pPr>
        <w:pStyle w:val="0"/>
        <w:spacing w:before="200" w:line-rule="auto"/>
        <w:ind w:firstLine="540"/>
        <w:jc w:val="both"/>
      </w:pPr>
      <w:r>
        <w:rPr>
          <w:sz w:val="20"/>
        </w:rPr>
        <w:t xml:space="preserve">Дополнительной причиной недостаточной диагностики инфаркта миокарда в 2022 году в некоторых районах является проблема перебоев в обеспечении лабораторий реактивами по определению специфических ферментов (маркеров) крови. Также не проводится или проводится специалистами низкого профессионального уровня диагностическая эхокардиоскопия, интерпретация данных электрокардиографии в динамике, особенно на фоне постинфарктного кардиосклероза. Возможно, что внедрение системы дистанционной электрокардиографии в области приведет к дополнительному росту данного показателя и число случаев острого инфаркта миокарда возрастет, что будет являться положительным результатом диагностики инфаркта миокарда.</w:t>
      </w:r>
    </w:p>
    <w:p>
      <w:pPr>
        <w:pStyle w:val="0"/>
        <w:spacing w:before="200" w:line-rule="auto"/>
        <w:ind w:firstLine="540"/>
        <w:jc w:val="both"/>
      </w:pPr>
      <w:r>
        <w:rPr>
          <w:sz w:val="20"/>
        </w:rPr>
        <w:t xml:space="preserve">В 2022 году в области зарегистрировано 1900 случаев острого инфаркта миокарда и 131 случай повторного.</w:t>
      </w:r>
    </w:p>
    <w:p>
      <w:pPr>
        <w:pStyle w:val="0"/>
        <w:spacing w:before="200" w:line-rule="auto"/>
        <w:ind w:firstLine="540"/>
        <w:jc w:val="both"/>
      </w:pPr>
      <w:r>
        <w:rPr>
          <w:sz w:val="20"/>
        </w:rPr>
        <w:t xml:space="preserve">На протяжении последних лет отмечается устойчивая динамика снижения показателя стационарной летальности при инфаркте миокарда. В этом году показатель летальности при инфаркте миокарда составил 9,2 процента. Это объясняется тем, что в непрофильные стационары стало меньше госпитализироваться пациентов с инфарктом миокарда. В последние годы пациенты с острым инфарктом миокарда в кратчайшие сроки стали переводиться в региональные сосудистые центры с возможностью проведения экстренного чрескожного коронарного вмешательства (далее - ЧКВ).</w:t>
      </w:r>
    </w:p>
    <w:p>
      <w:pPr>
        <w:pStyle w:val="0"/>
        <w:ind w:firstLine="540"/>
        <w:jc w:val="both"/>
      </w:pPr>
      <w:r>
        <w:rPr>
          <w:sz w:val="20"/>
        </w:rPr>
      </w:r>
    </w:p>
    <w:p>
      <w:pPr>
        <w:pStyle w:val="0"/>
        <w:jc w:val="right"/>
      </w:pPr>
      <w:r>
        <w:rPr>
          <w:sz w:val="20"/>
        </w:rPr>
        <w:t xml:space="preserve">Таблица 1.3.10</w:t>
      </w:r>
    </w:p>
    <w:p>
      <w:pPr>
        <w:pStyle w:val="0"/>
        <w:ind w:firstLine="540"/>
        <w:jc w:val="both"/>
      </w:pPr>
      <w:r>
        <w:rPr>
          <w:sz w:val="20"/>
        </w:rPr>
      </w:r>
    </w:p>
    <w:bookmarkStart w:id="7069" w:name="P7069"/>
    <w:bookmarkEnd w:id="7069"/>
    <w:p>
      <w:pPr>
        <w:pStyle w:val="0"/>
        <w:jc w:val="center"/>
      </w:pPr>
      <w:r>
        <w:rPr>
          <w:sz w:val="20"/>
        </w:rPr>
        <w:t xml:space="preserve">Заболеваемость острым инфарктом миокарда</w:t>
      </w:r>
    </w:p>
    <w:p>
      <w:pPr>
        <w:pStyle w:val="0"/>
        <w:jc w:val="center"/>
      </w:pPr>
      <w:r>
        <w:rPr>
          <w:sz w:val="20"/>
        </w:rPr>
        <w:t xml:space="preserve">в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41"/>
        <w:gridCol w:w="904"/>
        <w:gridCol w:w="904"/>
        <w:gridCol w:w="664"/>
        <w:gridCol w:w="604"/>
        <w:gridCol w:w="604"/>
        <w:gridCol w:w="664"/>
        <w:gridCol w:w="664"/>
        <w:gridCol w:w="664"/>
        <w:gridCol w:w="664"/>
        <w:gridCol w:w="664"/>
      </w:tblGrid>
      <w:tr>
        <w:tc>
          <w:tcPr>
            <w:tcW w:w="2041" w:type="dxa"/>
            <w:vMerge w:val="restart"/>
          </w:tcPr>
          <w:p>
            <w:pPr>
              <w:pStyle w:val="0"/>
              <w:jc w:val="center"/>
            </w:pPr>
            <w:r>
              <w:rPr>
                <w:sz w:val="20"/>
              </w:rPr>
              <w:t xml:space="preserve">Наименование</w:t>
            </w:r>
          </w:p>
          <w:p>
            <w:pPr>
              <w:pStyle w:val="0"/>
              <w:jc w:val="center"/>
            </w:pPr>
            <w:r>
              <w:rPr>
                <w:sz w:val="20"/>
              </w:rPr>
              <w:t xml:space="preserve">муниципальных</w:t>
            </w:r>
          </w:p>
          <w:p>
            <w:pPr>
              <w:pStyle w:val="0"/>
              <w:jc w:val="center"/>
            </w:pPr>
            <w:r>
              <w:rPr>
                <w:sz w:val="20"/>
              </w:rPr>
              <w:t xml:space="preserve">образований области</w:t>
            </w:r>
          </w:p>
        </w:tc>
        <w:tc>
          <w:tcPr>
            <w:gridSpan w:val="5"/>
            <w:tcW w:w="3680" w:type="dxa"/>
            <w:vAlign w:val="center"/>
          </w:tcPr>
          <w:p>
            <w:pPr>
              <w:pStyle w:val="0"/>
              <w:jc w:val="center"/>
            </w:pPr>
            <w:r>
              <w:rPr>
                <w:sz w:val="20"/>
              </w:rPr>
              <w:t xml:space="preserve">Абсолютное число</w:t>
            </w:r>
          </w:p>
        </w:tc>
        <w:tc>
          <w:tcPr>
            <w:gridSpan w:val="5"/>
            <w:tcW w:w="3320" w:type="dxa"/>
            <w:vAlign w:val="center"/>
          </w:tcPr>
          <w:p>
            <w:pPr>
              <w:pStyle w:val="0"/>
              <w:jc w:val="center"/>
            </w:pPr>
            <w:r>
              <w:rPr>
                <w:sz w:val="20"/>
              </w:rPr>
              <w:t xml:space="preserve">На 100 000 населения</w:t>
            </w:r>
          </w:p>
        </w:tc>
      </w:tr>
      <w:tr>
        <w:tc>
          <w:tcPr>
            <w:vMerge w:val="continue"/>
          </w:tcPr>
          <w:p/>
        </w:tc>
        <w:tc>
          <w:tcPr>
            <w:tcW w:w="904" w:type="dxa"/>
            <w:vAlign w:val="center"/>
          </w:tcPr>
          <w:p>
            <w:pPr>
              <w:pStyle w:val="0"/>
              <w:jc w:val="center"/>
            </w:pPr>
            <w:r>
              <w:rPr>
                <w:sz w:val="20"/>
              </w:rPr>
              <w:t xml:space="preserve">2018 год</w:t>
            </w:r>
          </w:p>
        </w:tc>
        <w:tc>
          <w:tcPr>
            <w:tcW w:w="904" w:type="dxa"/>
            <w:vAlign w:val="center"/>
          </w:tcPr>
          <w:p>
            <w:pPr>
              <w:pStyle w:val="0"/>
              <w:jc w:val="center"/>
            </w:pPr>
            <w:r>
              <w:rPr>
                <w:sz w:val="20"/>
              </w:rPr>
              <w:t xml:space="preserve">2019 год</w:t>
            </w:r>
          </w:p>
        </w:tc>
        <w:tc>
          <w:tcPr>
            <w:tcW w:w="664" w:type="dxa"/>
            <w:vAlign w:val="center"/>
          </w:tcPr>
          <w:p>
            <w:pPr>
              <w:pStyle w:val="0"/>
              <w:jc w:val="center"/>
            </w:pPr>
            <w:r>
              <w:rPr>
                <w:sz w:val="20"/>
              </w:rPr>
              <w:t xml:space="preserve">2020 год</w:t>
            </w:r>
          </w:p>
        </w:tc>
        <w:tc>
          <w:tcPr>
            <w:tcW w:w="604" w:type="dxa"/>
            <w:vAlign w:val="center"/>
          </w:tcPr>
          <w:p>
            <w:pPr>
              <w:pStyle w:val="0"/>
              <w:jc w:val="center"/>
            </w:pPr>
            <w:r>
              <w:rPr>
                <w:sz w:val="20"/>
              </w:rPr>
              <w:t xml:space="preserve">2021 год</w:t>
            </w:r>
          </w:p>
        </w:tc>
        <w:tc>
          <w:tcPr>
            <w:tcW w:w="604" w:type="dxa"/>
            <w:vAlign w:val="center"/>
          </w:tcPr>
          <w:p>
            <w:pPr>
              <w:pStyle w:val="0"/>
              <w:jc w:val="center"/>
            </w:pPr>
            <w:r>
              <w:rPr>
                <w:sz w:val="20"/>
              </w:rPr>
              <w:t xml:space="preserve">2022 год</w:t>
            </w:r>
          </w:p>
        </w:tc>
        <w:tc>
          <w:tcPr>
            <w:tcW w:w="664" w:type="dxa"/>
            <w:vAlign w:val="center"/>
          </w:tcPr>
          <w:p>
            <w:pPr>
              <w:pStyle w:val="0"/>
              <w:jc w:val="center"/>
            </w:pPr>
            <w:r>
              <w:rPr>
                <w:sz w:val="20"/>
              </w:rPr>
              <w:t xml:space="preserve">2018 год</w:t>
            </w:r>
          </w:p>
        </w:tc>
        <w:tc>
          <w:tcPr>
            <w:tcW w:w="664" w:type="dxa"/>
            <w:vAlign w:val="center"/>
          </w:tcPr>
          <w:p>
            <w:pPr>
              <w:pStyle w:val="0"/>
              <w:jc w:val="center"/>
            </w:pPr>
            <w:r>
              <w:rPr>
                <w:sz w:val="20"/>
              </w:rPr>
              <w:t xml:space="preserve">2019 год</w:t>
            </w:r>
          </w:p>
        </w:tc>
        <w:tc>
          <w:tcPr>
            <w:tcW w:w="664" w:type="dxa"/>
            <w:vAlign w:val="center"/>
          </w:tcPr>
          <w:p>
            <w:pPr>
              <w:pStyle w:val="0"/>
              <w:jc w:val="center"/>
            </w:pPr>
            <w:r>
              <w:rPr>
                <w:sz w:val="20"/>
              </w:rPr>
              <w:t xml:space="preserve">2020 год</w:t>
            </w:r>
          </w:p>
        </w:tc>
        <w:tc>
          <w:tcPr>
            <w:tcW w:w="664" w:type="dxa"/>
            <w:vAlign w:val="center"/>
          </w:tcPr>
          <w:p>
            <w:pPr>
              <w:pStyle w:val="0"/>
              <w:jc w:val="center"/>
            </w:pPr>
            <w:r>
              <w:rPr>
                <w:sz w:val="20"/>
              </w:rPr>
              <w:t xml:space="preserve">2021 год</w:t>
            </w:r>
          </w:p>
        </w:tc>
        <w:tc>
          <w:tcPr>
            <w:tcW w:w="664" w:type="dxa"/>
            <w:vAlign w:val="center"/>
          </w:tcPr>
          <w:p>
            <w:pPr>
              <w:pStyle w:val="0"/>
              <w:jc w:val="center"/>
            </w:pPr>
            <w:r>
              <w:rPr>
                <w:sz w:val="20"/>
              </w:rPr>
              <w:t xml:space="preserve">2022 год</w:t>
            </w:r>
          </w:p>
        </w:tc>
      </w:tr>
      <w:tr>
        <w:tc>
          <w:tcPr>
            <w:tcW w:w="2041" w:type="dxa"/>
            <w:vAlign w:val="center"/>
          </w:tcPr>
          <w:p>
            <w:pPr>
              <w:pStyle w:val="0"/>
              <w:jc w:val="both"/>
            </w:pPr>
            <w:r>
              <w:rPr>
                <w:sz w:val="20"/>
              </w:rPr>
              <w:t xml:space="preserve">Российская Федерация</w:t>
            </w:r>
          </w:p>
        </w:tc>
        <w:tc>
          <w:tcPr>
            <w:tcW w:w="904" w:type="dxa"/>
            <w:vAlign w:val="center"/>
          </w:tcPr>
          <w:p>
            <w:pPr>
              <w:pStyle w:val="0"/>
              <w:jc w:val="center"/>
            </w:pPr>
            <w:r>
              <w:rPr>
                <w:sz w:val="20"/>
              </w:rPr>
              <w:t xml:space="preserve">161 307</w:t>
            </w:r>
          </w:p>
        </w:tc>
        <w:tc>
          <w:tcPr>
            <w:tcW w:w="904" w:type="dxa"/>
            <w:vAlign w:val="center"/>
          </w:tcPr>
          <w:p>
            <w:pPr>
              <w:pStyle w:val="0"/>
              <w:jc w:val="center"/>
            </w:pPr>
            <w:r>
              <w:rPr>
                <w:sz w:val="20"/>
              </w:rPr>
              <w:t xml:space="preserve">164 709</w:t>
            </w:r>
          </w:p>
        </w:tc>
        <w:tc>
          <w:tcPr>
            <w:tcW w:w="664" w:type="dxa"/>
            <w:vAlign w:val="center"/>
          </w:tcPr>
          <w:p>
            <w:pPr>
              <w:pStyle w:val="0"/>
            </w:pPr>
            <w:r>
              <w:rPr>
                <w:sz w:val="20"/>
              </w:rPr>
            </w:r>
          </w:p>
        </w:tc>
        <w:tc>
          <w:tcPr>
            <w:tcW w:w="604" w:type="dxa"/>
            <w:vAlign w:val="center"/>
          </w:tcPr>
          <w:p>
            <w:pPr>
              <w:pStyle w:val="0"/>
            </w:pPr>
            <w:r>
              <w:rPr>
                <w:sz w:val="20"/>
              </w:rPr>
            </w:r>
          </w:p>
        </w:tc>
        <w:tc>
          <w:tcPr>
            <w:tcW w:w="604" w:type="dxa"/>
            <w:vAlign w:val="center"/>
          </w:tcPr>
          <w:p>
            <w:pPr>
              <w:pStyle w:val="0"/>
            </w:pPr>
            <w:r>
              <w:rPr>
                <w:sz w:val="20"/>
              </w:rPr>
            </w:r>
          </w:p>
        </w:tc>
        <w:tc>
          <w:tcPr>
            <w:tcW w:w="664" w:type="dxa"/>
            <w:vAlign w:val="center"/>
          </w:tcPr>
          <w:p>
            <w:pPr>
              <w:pStyle w:val="0"/>
              <w:jc w:val="center"/>
            </w:pPr>
            <w:r>
              <w:rPr>
                <w:sz w:val="20"/>
              </w:rPr>
              <w:t xml:space="preserve">138,2</w:t>
            </w:r>
          </w:p>
        </w:tc>
        <w:tc>
          <w:tcPr>
            <w:tcW w:w="664" w:type="dxa"/>
            <w:vAlign w:val="center"/>
          </w:tcPr>
          <w:p>
            <w:pPr>
              <w:pStyle w:val="0"/>
              <w:jc w:val="center"/>
            </w:pPr>
            <w:r>
              <w:rPr>
                <w:sz w:val="20"/>
              </w:rPr>
              <w:t xml:space="preserve">141,3</w:t>
            </w:r>
          </w:p>
        </w:tc>
        <w:tc>
          <w:tcPr>
            <w:tcW w:w="664" w:type="dxa"/>
            <w:vAlign w:val="center"/>
          </w:tcPr>
          <w:p>
            <w:pPr>
              <w:pStyle w:val="0"/>
            </w:pPr>
            <w:r>
              <w:rPr>
                <w:sz w:val="20"/>
              </w:rPr>
            </w:r>
          </w:p>
        </w:tc>
        <w:tc>
          <w:tcPr>
            <w:tcW w:w="664" w:type="dxa"/>
            <w:vAlign w:val="center"/>
          </w:tcPr>
          <w:p>
            <w:pPr>
              <w:pStyle w:val="0"/>
            </w:pPr>
            <w:r>
              <w:rPr>
                <w:sz w:val="20"/>
              </w:rPr>
            </w:r>
          </w:p>
        </w:tc>
        <w:tc>
          <w:tcPr>
            <w:tcW w:w="664" w:type="dxa"/>
            <w:vAlign w:val="center"/>
          </w:tcPr>
          <w:p>
            <w:pPr>
              <w:pStyle w:val="0"/>
            </w:pPr>
            <w:r>
              <w:rPr>
                <w:sz w:val="20"/>
              </w:rPr>
            </w:r>
          </w:p>
        </w:tc>
      </w:tr>
      <w:tr>
        <w:tc>
          <w:tcPr>
            <w:tcW w:w="2041" w:type="dxa"/>
            <w:vAlign w:val="center"/>
          </w:tcPr>
          <w:p>
            <w:pPr>
              <w:pStyle w:val="0"/>
              <w:jc w:val="both"/>
            </w:pPr>
            <w:r>
              <w:rPr>
                <w:sz w:val="20"/>
              </w:rPr>
              <w:t xml:space="preserve">Белгородская область</w:t>
            </w:r>
          </w:p>
        </w:tc>
        <w:tc>
          <w:tcPr>
            <w:tcW w:w="904" w:type="dxa"/>
            <w:vAlign w:val="center"/>
          </w:tcPr>
          <w:p>
            <w:pPr>
              <w:pStyle w:val="0"/>
              <w:jc w:val="center"/>
            </w:pPr>
            <w:r>
              <w:rPr>
                <w:sz w:val="20"/>
              </w:rPr>
              <w:t xml:space="preserve">1 829</w:t>
            </w:r>
          </w:p>
        </w:tc>
        <w:tc>
          <w:tcPr>
            <w:tcW w:w="904" w:type="dxa"/>
            <w:vAlign w:val="center"/>
          </w:tcPr>
          <w:p>
            <w:pPr>
              <w:pStyle w:val="0"/>
              <w:jc w:val="center"/>
            </w:pPr>
            <w:r>
              <w:rPr>
                <w:sz w:val="20"/>
              </w:rPr>
              <w:t xml:space="preserve">2 098</w:t>
            </w:r>
          </w:p>
        </w:tc>
        <w:tc>
          <w:tcPr>
            <w:tcW w:w="664" w:type="dxa"/>
            <w:vAlign w:val="center"/>
          </w:tcPr>
          <w:p>
            <w:pPr>
              <w:pStyle w:val="0"/>
              <w:jc w:val="center"/>
            </w:pPr>
            <w:r>
              <w:rPr>
                <w:sz w:val="20"/>
              </w:rPr>
              <w:t xml:space="preserve">1 910</w:t>
            </w:r>
          </w:p>
        </w:tc>
        <w:tc>
          <w:tcPr>
            <w:tcW w:w="604" w:type="dxa"/>
            <w:vAlign w:val="center"/>
          </w:tcPr>
          <w:p>
            <w:pPr>
              <w:pStyle w:val="0"/>
              <w:jc w:val="center"/>
            </w:pPr>
            <w:r>
              <w:rPr>
                <w:sz w:val="20"/>
              </w:rPr>
              <w:t xml:space="preserve">1672</w:t>
            </w:r>
          </w:p>
        </w:tc>
        <w:tc>
          <w:tcPr>
            <w:tcW w:w="604" w:type="dxa"/>
            <w:vAlign w:val="center"/>
          </w:tcPr>
          <w:p>
            <w:pPr>
              <w:pStyle w:val="0"/>
              <w:jc w:val="center"/>
            </w:pPr>
            <w:r>
              <w:rPr>
                <w:sz w:val="20"/>
              </w:rPr>
              <w:t xml:space="preserve">1900</w:t>
            </w:r>
          </w:p>
        </w:tc>
        <w:tc>
          <w:tcPr>
            <w:tcW w:w="664" w:type="dxa"/>
            <w:vAlign w:val="center"/>
          </w:tcPr>
          <w:p>
            <w:pPr>
              <w:pStyle w:val="0"/>
              <w:jc w:val="center"/>
            </w:pPr>
            <w:r>
              <w:rPr>
                <w:sz w:val="20"/>
              </w:rPr>
              <w:t xml:space="preserve">145,1</w:t>
            </w:r>
          </w:p>
        </w:tc>
        <w:tc>
          <w:tcPr>
            <w:tcW w:w="664" w:type="dxa"/>
            <w:vAlign w:val="center"/>
          </w:tcPr>
          <w:p>
            <w:pPr>
              <w:pStyle w:val="0"/>
              <w:jc w:val="center"/>
            </w:pPr>
            <w:r>
              <w:rPr>
                <w:sz w:val="20"/>
              </w:rPr>
              <w:t xml:space="preserve">166,7</w:t>
            </w:r>
          </w:p>
        </w:tc>
        <w:tc>
          <w:tcPr>
            <w:tcW w:w="664" w:type="dxa"/>
            <w:vAlign w:val="center"/>
          </w:tcPr>
          <w:p>
            <w:pPr>
              <w:pStyle w:val="0"/>
              <w:jc w:val="center"/>
            </w:pPr>
            <w:r>
              <w:rPr>
                <w:sz w:val="20"/>
              </w:rPr>
              <w:t xml:space="preserve">151,8</w:t>
            </w:r>
          </w:p>
        </w:tc>
        <w:tc>
          <w:tcPr>
            <w:tcW w:w="664" w:type="dxa"/>
            <w:vAlign w:val="center"/>
          </w:tcPr>
          <w:p>
            <w:pPr>
              <w:pStyle w:val="0"/>
              <w:jc w:val="center"/>
            </w:pPr>
            <w:r>
              <w:rPr>
                <w:sz w:val="20"/>
              </w:rPr>
              <w:t xml:space="preserve">133,6</w:t>
            </w:r>
          </w:p>
        </w:tc>
        <w:tc>
          <w:tcPr>
            <w:tcW w:w="664" w:type="dxa"/>
            <w:vAlign w:val="center"/>
          </w:tcPr>
          <w:p>
            <w:pPr>
              <w:pStyle w:val="0"/>
              <w:jc w:val="center"/>
            </w:pPr>
            <w:r>
              <w:rPr>
                <w:sz w:val="20"/>
              </w:rPr>
              <w:t xml:space="preserve">152,7</w:t>
            </w:r>
          </w:p>
        </w:tc>
      </w:tr>
      <w:tr>
        <w:tc>
          <w:tcPr>
            <w:tcW w:w="2041" w:type="dxa"/>
            <w:vAlign w:val="center"/>
          </w:tcPr>
          <w:p>
            <w:pPr>
              <w:pStyle w:val="0"/>
              <w:jc w:val="both"/>
            </w:pPr>
            <w:r>
              <w:rPr>
                <w:sz w:val="20"/>
              </w:rPr>
              <w:t xml:space="preserve">г. Белгород</w:t>
            </w:r>
          </w:p>
        </w:tc>
        <w:tc>
          <w:tcPr>
            <w:tcW w:w="904" w:type="dxa"/>
            <w:vAlign w:val="center"/>
          </w:tcPr>
          <w:p>
            <w:pPr>
              <w:pStyle w:val="0"/>
              <w:jc w:val="center"/>
            </w:pPr>
            <w:r>
              <w:rPr>
                <w:sz w:val="20"/>
              </w:rPr>
              <w:t xml:space="preserve">435</w:t>
            </w:r>
          </w:p>
        </w:tc>
        <w:tc>
          <w:tcPr>
            <w:tcW w:w="904" w:type="dxa"/>
            <w:vAlign w:val="center"/>
          </w:tcPr>
          <w:p>
            <w:pPr>
              <w:pStyle w:val="0"/>
              <w:jc w:val="center"/>
            </w:pPr>
            <w:r>
              <w:rPr>
                <w:sz w:val="20"/>
              </w:rPr>
              <w:t xml:space="preserve">474</w:t>
            </w:r>
          </w:p>
        </w:tc>
        <w:tc>
          <w:tcPr>
            <w:tcW w:w="664" w:type="dxa"/>
            <w:vAlign w:val="center"/>
          </w:tcPr>
          <w:p>
            <w:pPr>
              <w:pStyle w:val="0"/>
              <w:jc w:val="center"/>
            </w:pPr>
            <w:r>
              <w:rPr>
                <w:sz w:val="20"/>
              </w:rPr>
              <w:t xml:space="preserve">514</w:t>
            </w:r>
          </w:p>
        </w:tc>
        <w:tc>
          <w:tcPr>
            <w:tcW w:w="604" w:type="dxa"/>
            <w:vAlign w:val="center"/>
          </w:tcPr>
          <w:p>
            <w:pPr>
              <w:pStyle w:val="0"/>
              <w:jc w:val="center"/>
            </w:pPr>
            <w:r>
              <w:rPr>
                <w:sz w:val="20"/>
              </w:rPr>
              <w:t xml:space="preserve">467</w:t>
            </w:r>
          </w:p>
        </w:tc>
        <w:tc>
          <w:tcPr>
            <w:tcW w:w="604" w:type="dxa"/>
            <w:vAlign w:val="center"/>
          </w:tcPr>
          <w:p>
            <w:pPr>
              <w:pStyle w:val="0"/>
              <w:jc w:val="center"/>
            </w:pPr>
            <w:r>
              <w:rPr>
                <w:sz w:val="20"/>
              </w:rPr>
              <w:t xml:space="preserve">490</w:t>
            </w:r>
          </w:p>
        </w:tc>
        <w:tc>
          <w:tcPr>
            <w:tcW w:w="664" w:type="dxa"/>
            <w:vAlign w:val="center"/>
          </w:tcPr>
          <w:p>
            <w:pPr>
              <w:pStyle w:val="0"/>
              <w:jc w:val="center"/>
            </w:pPr>
            <w:r>
              <w:rPr>
                <w:sz w:val="20"/>
              </w:rPr>
              <w:t xml:space="preserve">135,6</w:t>
            </w:r>
          </w:p>
        </w:tc>
        <w:tc>
          <w:tcPr>
            <w:tcW w:w="664" w:type="dxa"/>
            <w:vAlign w:val="center"/>
          </w:tcPr>
          <w:p>
            <w:pPr>
              <w:pStyle w:val="0"/>
              <w:jc w:val="center"/>
            </w:pPr>
            <w:r>
              <w:rPr>
                <w:sz w:val="20"/>
              </w:rPr>
              <w:t xml:space="preserve">147,9</w:t>
            </w:r>
          </w:p>
        </w:tc>
        <w:tc>
          <w:tcPr>
            <w:tcW w:w="664" w:type="dxa"/>
            <w:vAlign w:val="center"/>
          </w:tcPr>
          <w:p>
            <w:pPr>
              <w:pStyle w:val="0"/>
              <w:jc w:val="center"/>
            </w:pPr>
            <w:r>
              <w:rPr>
                <w:sz w:val="20"/>
              </w:rPr>
              <w:t xml:space="preserve">159,7</w:t>
            </w:r>
          </w:p>
        </w:tc>
        <w:tc>
          <w:tcPr>
            <w:tcW w:w="664" w:type="dxa"/>
            <w:vAlign w:val="center"/>
          </w:tcPr>
          <w:p>
            <w:pPr>
              <w:pStyle w:val="0"/>
              <w:jc w:val="center"/>
            </w:pPr>
            <w:r>
              <w:rPr>
                <w:sz w:val="20"/>
              </w:rPr>
              <w:t xml:space="preserve">146,1</w:t>
            </w:r>
          </w:p>
        </w:tc>
        <w:tc>
          <w:tcPr>
            <w:tcW w:w="664" w:type="dxa"/>
            <w:vAlign w:val="center"/>
          </w:tcPr>
          <w:p>
            <w:pPr>
              <w:pStyle w:val="0"/>
              <w:jc w:val="center"/>
            </w:pPr>
            <w:r>
              <w:rPr>
                <w:sz w:val="20"/>
              </w:rPr>
              <w:t xml:space="preserve">153,2</w:t>
            </w:r>
          </w:p>
        </w:tc>
      </w:tr>
      <w:tr>
        <w:tc>
          <w:tcPr>
            <w:tcW w:w="2041" w:type="dxa"/>
            <w:vAlign w:val="center"/>
          </w:tcPr>
          <w:p>
            <w:pPr>
              <w:pStyle w:val="0"/>
              <w:jc w:val="both"/>
            </w:pPr>
            <w:r>
              <w:rPr>
                <w:sz w:val="20"/>
              </w:rPr>
              <w:t xml:space="preserve">Алексеевский городской округ</w:t>
            </w:r>
          </w:p>
        </w:tc>
        <w:tc>
          <w:tcPr>
            <w:tcW w:w="904" w:type="dxa"/>
            <w:vAlign w:val="center"/>
          </w:tcPr>
          <w:p>
            <w:pPr>
              <w:pStyle w:val="0"/>
              <w:jc w:val="center"/>
            </w:pPr>
            <w:r>
              <w:rPr>
                <w:sz w:val="20"/>
              </w:rPr>
              <w:t xml:space="preserve">91</w:t>
            </w:r>
          </w:p>
        </w:tc>
        <w:tc>
          <w:tcPr>
            <w:tcW w:w="904" w:type="dxa"/>
            <w:vAlign w:val="center"/>
          </w:tcPr>
          <w:p>
            <w:pPr>
              <w:pStyle w:val="0"/>
              <w:jc w:val="center"/>
            </w:pPr>
            <w:r>
              <w:rPr>
                <w:sz w:val="20"/>
              </w:rPr>
              <w:t xml:space="preserve">100</w:t>
            </w:r>
          </w:p>
        </w:tc>
        <w:tc>
          <w:tcPr>
            <w:tcW w:w="664" w:type="dxa"/>
            <w:vAlign w:val="center"/>
          </w:tcPr>
          <w:p>
            <w:pPr>
              <w:pStyle w:val="0"/>
              <w:jc w:val="center"/>
            </w:pPr>
            <w:r>
              <w:rPr>
                <w:sz w:val="20"/>
              </w:rPr>
              <w:t xml:space="preserve">78</w:t>
            </w:r>
          </w:p>
        </w:tc>
        <w:tc>
          <w:tcPr>
            <w:tcW w:w="604" w:type="dxa"/>
            <w:vAlign w:val="center"/>
          </w:tcPr>
          <w:p>
            <w:pPr>
              <w:pStyle w:val="0"/>
              <w:jc w:val="center"/>
            </w:pPr>
            <w:r>
              <w:rPr>
                <w:sz w:val="20"/>
              </w:rPr>
              <w:t xml:space="preserve">53</w:t>
            </w:r>
          </w:p>
        </w:tc>
        <w:tc>
          <w:tcPr>
            <w:tcW w:w="604" w:type="dxa"/>
            <w:vAlign w:val="center"/>
          </w:tcPr>
          <w:p>
            <w:pPr>
              <w:pStyle w:val="0"/>
              <w:jc w:val="center"/>
            </w:pPr>
            <w:r>
              <w:rPr>
                <w:sz w:val="20"/>
              </w:rPr>
              <w:t xml:space="preserve">88</w:t>
            </w:r>
          </w:p>
        </w:tc>
        <w:tc>
          <w:tcPr>
            <w:tcW w:w="664" w:type="dxa"/>
            <w:vAlign w:val="center"/>
          </w:tcPr>
          <w:p>
            <w:pPr>
              <w:pStyle w:val="0"/>
              <w:jc w:val="center"/>
            </w:pPr>
            <w:r>
              <w:rPr>
                <w:sz w:val="20"/>
              </w:rPr>
              <w:t xml:space="preserve">183,7</w:t>
            </w:r>
          </w:p>
        </w:tc>
        <w:tc>
          <w:tcPr>
            <w:tcW w:w="664" w:type="dxa"/>
            <w:vAlign w:val="center"/>
          </w:tcPr>
          <w:p>
            <w:pPr>
              <w:pStyle w:val="0"/>
              <w:jc w:val="center"/>
            </w:pPr>
            <w:r>
              <w:rPr>
                <w:sz w:val="20"/>
              </w:rPr>
              <w:t xml:space="preserve">203,5</w:t>
            </w:r>
          </w:p>
        </w:tc>
        <w:tc>
          <w:tcPr>
            <w:tcW w:w="664" w:type="dxa"/>
            <w:vAlign w:val="center"/>
          </w:tcPr>
          <w:p>
            <w:pPr>
              <w:pStyle w:val="0"/>
              <w:jc w:val="center"/>
            </w:pPr>
            <w:r>
              <w:rPr>
                <w:sz w:val="20"/>
              </w:rPr>
              <w:t xml:space="preserve">160,3</w:t>
            </w:r>
          </w:p>
        </w:tc>
        <w:tc>
          <w:tcPr>
            <w:tcW w:w="664" w:type="dxa"/>
            <w:vAlign w:val="center"/>
          </w:tcPr>
          <w:p>
            <w:pPr>
              <w:pStyle w:val="0"/>
              <w:jc w:val="center"/>
            </w:pPr>
            <w:r>
              <w:rPr>
                <w:sz w:val="20"/>
              </w:rPr>
              <w:t xml:space="preserve">110</w:t>
            </w:r>
          </w:p>
        </w:tc>
        <w:tc>
          <w:tcPr>
            <w:tcW w:w="664" w:type="dxa"/>
            <w:vAlign w:val="center"/>
          </w:tcPr>
          <w:p>
            <w:pPr>
              <w:pStyle w:val="0"/>
              <w:jc w:val="center"/>
            </w:pPr>
            <w:r>
              <w:rPr>
                <w:sz w:val="20"/>
              </w:rPr>
              <w:t xml:space="preserve">185,2</w:t>
            </w:r>
          </w:p>
        </w:tc>
      </w:tr>
      <w:tr>
        <w:tc>
          <w:tcPr>
            <w:tcW w:w="2041" w:type="dxa"/>
            <w:vAlign w:val="center"/>
          </w:tcPr>
          <w:p>
            <w:pPr>
              <w:pStyle w:val="0"/>
              <w:jc w:val="both"/>
            </w:pPr>
            <w:r>
              <w:rPr>
                <w:sz w:val="20"/>
              </w:rPr>
              <w:t xml:space="preserve">Белгородский район</w:t>
            </w:r>
          </w:p>
        </w:tc>
        <w:tc>
          <w:tcPr>
            <w:tcW w:w="904" w:type="dxa"/>
            <w:vAlign w:val="center"/>
          </w:tcPr>
          <w:p>
            <w:pPr>
              <w:pStyle w:val="0"/>
              <w:jc w:val="center"/>
            </w:pPr>
            <w:r>
              <w:rPr>
                <w:sz w:val="20"/>
              </w:rPr>
              <w:t xml:space="preserve">95</w:t>
            </w:r>
          </w:p>
        </w:tc>
        <w:tc>
          <w:tcPr>
            <w:tcW w:w="904" w:type="dxa"/>
            <w:vAlign w:val="center"/>
          </w:tcPr>
          <w:p>
            <w:pPr>
              <w:pStyle w:val="0"/>
              <w:jc w:val="center"/>
            </w:pPr>
            <w:r>
              <w:rPr>
                <w:sz w:val="20"/>
              </w:rPr>
              <w:t xml:space="preserve">95</w:t>
            </w:r>
          </w:p>
        </w:tc>
        <w:tc>
          <w:tcPr>
            <w:tcW w:w="664" w:type="dxa"/>
            <w:vAlign w:val="center"/>
          </w:tcPr>
          <w:p>
            <w:pPr>
              <w:pStyle w:val="0"/>
              <w:jc w:val="center"/>
            </w:pPr>
            <w:r>
              <w:rPr>
                <w:sz w:val="20"/>
              </w:rPr>
              <w:t xml:space="preserve">167</w:t>
            </w:r>
          </w:p>
        </w:tc>
        <w:tc>
          <w:tcPr>
            <w:tcW w:w="604" w:type="dxa"/>
            <w:vAlign w:val="center"/>
          </w:tcPr>
          <w:p>
            <w:pPr>
              <w:pStyle w:val="0"/>
              <w:jc w:val="center"/>
            </w:pPr>
            <w:r>
              <w:rPr>
                <w:sz w:val="20"/>
              </w:rPr>
              <w:t xml:space="preserve">175</w:t>
            </w:r>
          </w:p>
        </w:tc>
        <w:tc>
          <w:tcPr>
            <w:tcW w:w="604" w:type="dxa"/>
            <w:vAlign w:val="center"/>
          </w:tcPr>
          <w:p>
            <w:pPr>
              <w:pStyle w:val="0"/>
              <w:jc w:val="center"/>
            </w:pPr>
            <w:r>
              <w:rPr>
                <w:sz w:val="20"/>
              </w:rPr>
              <w:t xml:space="preserve">185</w:t>
            </w:r>
          </w:p>
        </w:tc>
        <w:tc>
          <w:tcPr>
            <w:tcW w:w="664" w:type="dxa"/>
            <w:vAlign w:val="center"/>
          </w:tcPr>
          <w:p>
            <w:pPr>
              <w:pStyle w:val="0"/>
              <w:jc w:val="center"/>
            </w:pPr>
            <w:r>
              <w:rPr>
                <w:sz w:val="20"/>
              </w:rPr>
              <w:t xml:space="preserve">98,5</w:t>
            </w:r>
          </w:p>
        </w:tc>
        <w:tc>
          <w:tcPr>
            <w:tcW w:w="664" w:type="dxa"/>
            <w:vAlign w:val="center"/>
          </w:tcPr>
          <w:p>
            <w:pPr>
              <w:pStyle w:val="0"/>
              <w:jc w:val="center"/>
            </w:pPr>
            <w:r>
              <w:rPr>
                <w:sz w:val="20"/>
              </w:rPr>
              <w:t xml:space="preserve">94,6</w:t>
            </w:r>
          </w:p>
        </w:tc>
        <w:tc>
          <w:tcPr>
            <w:tcW w:w="664" w:type="dxa"/>
            <w:vAlign w:val="center"/>
          </w:tcPr>
          <w:p>
            <w:pPr>
              <w:pStyle w:val="0"/>
              <w:jc w:val="center"/>
            </w:pPr>
            <w:r>
              <w:rPr>
                <w:sz w:val="20"/>
              </w:rPr>
              <w:t xml:space="preserve">161,4</w:t>
            </w:r>
          </w:p>
        </w:tc>
        <w:tc>
          <w:tcPr>
            <w:tcW w:w="664" w:type="dxa"/>
            <w:vAlign w:val="center"/>
          </w:tcPr>
          <w:p>
            <w:pPr>
              <w:pStyle w:val="0"/>
              <w:jc w:val="center"/>
            </w:pPr>
            <w:r>
              <w:rPr>
                <w:sz w:val="20"/>
              </w:rPr>
              <w:t xml:space="preserve">167,9</w:t>
            </w:r>
          </w:p>
        </w:tc>
        <w:tc>
          <w:tcPr>
            <w:tcW w:w="664" w:type="dxa"/>
            <w:vAlign w:val="center"/>
          </w:tcPr>
          <w:p>
            <w:pPr>
              <w:pStyle w:val="0"/>
              <w:jc w:val="center"/>
            </w:pPr>
            <w:r>
              <w:rPr>
                <w:sz w:val="20"/>
              </w:rPr>
              <w:t xml:space="preserve">177,9</w:t>
            </w:r>
          </w:p>
        </w:tc>
      </w:tr>
      <w:tr>
        <w:tc>
          <w:tcPr>
            <w:tcW w:w="2041" w:type="dxa"/>
            <w:vAlign w:val="center"/>
          </w:tcPr>
          <w:p>
            <w:pPr>
              <w:pStyle w:val="0"/>
              <w:jc w:val="both"/>
            </w:pPr>
            <w:r>
              <w:rPr>
                <w:sz w:val="20"/>
              </w:rPr>
              <w:t xml:space="preserve">Борисовский район</w:t>
            </w:r>
          </w:p>
        </w:tc>
        <w:tc>
          <w:tcPr>
            <w:tcW w:w="904" w:type="dxa"/>
            <w:vAlign w:val="center"/>
          </w:tcPr>
          <w:p>
            <w:pPr>
              <w:pStyle w:val="0"/>
              <w:jc w:val="center"/>
            </w:pPr>
            <w:r>
              <w:rPr>
                <w:sz w:val="20"/>
              </w:rPr>
              <w:t xml:space="preserve">35</w:t>
            </w:r>
          </w:p>
        </w:tc>
        <w:tc>
          <w:tcPr>
            <w:tcW w:w="904" w:type="dxa"/>
            <w:vAlign w:val="center"/>
          </w:tcPr>
          <w:p>
            <w:pPr>
              <w:pStyle w:val="0"/>
              <w:jc w:val="center"/>
            </w:pPr>
            <w:r>
              <w:rPr>
                <w:sz w:val="20"/>
              </w:rPr>
              <w:t xml:space="preserve">39</w:t>
            </w:r>
          </w:p>
        </w:tc>
        <w:tc>
          <w:tcPr>
            <w:tcW w:w="664" w:type="dxa"/>
            <w:vAlign w:val="center"/>
          </w:tcPr>
          <w:p>
            <w:pPr>
              <w:pStyle w:val="0"/>
              <w:jc w:val="center"/>
            </w:pPr>
            <w:r>
              <w:rPr>
                <w:sz w:val="20"/>
              </w:rPr>
              <w:t xml:space="preserve">39</w:t>
            </w:r>
          </w:p>
        </w:tc>
        <w:tc>
          <w:tcPr>
            <w:tcW w:w="604" w:type="dxa"/>
            <w:vAlign w:val="center"/>
          </w:tcPr>
          <w:p>
            <w:pPr>
              <w:pStyle w:val="0"/>
              <w:jc w:val="center"/>
            </w:pPr>
            <w:r>
              <w:rPr>
                <w:sz w:val="20"/>
              </w:rPr>
              <w:t xml:space="preserve">25</w:t>
            </w:r>
          </w:p>
        </w:tc>
        <w:tc>
          <w:tcPr>
            <w:tcW w:w="604" w:type="dxa"/>
            <w:vAlign w:val="center"/>
          </w:tcPr>
          <w:p>
            <w:pPr>
              <w:pStyle w:val="0"/>
              <w:jc w:val="center"/>
            </w:pPr>
            <w:r>
              <w:rPr>
                <w:sz w:val="20"/>
              </w:rPr>
              <w:t xml:space="preserve">23</w:t>
            </w:r>
          </w:p>
        </w:tc>
        <w:tc>
          <w:tcPr>
            <w:tcW w:w="664" w:type="dxa"/>
            <w:vAlign w:val="center"/>
          </w:tcPr>
          <w:p>
            <w:pPr>
              <w:pStyle w:val="0"/>
              <w:jc w:val="center"/>
            </w:pPr>
            <w:r>
              <w:rPr>
                <w:sz w:val="20"/>
              </w:rPr>
              <w:t xml:space="preserve">166,5</w:t>
            </w:r>
          </w:p>
        </w:tc>
        <w:tc>
          <w:tcPr>
            <w:tcW w:w="664" w:type="dxa"/>
            <w:vAlign w:val="center"/>
          </w:tcPr>
          <w:p>
            <w:pPr>
              <w:pStyle w:val="0"/>
              <w:jc w:val="center"/>
            </w:pPr>
            <w:r>
              <w:rPr>
                <w:sz w:val="20"/>
              </w:rPr>
              <w:t xml:space="preserve">188,4</w:t>
            </w:r>
          </w:p>
        </w:tc>
        <w:tc>
          <w:tcPr>
            <w:tcW w:w="664" w:type="dxa"/>
            <w:vAlign w:val="center"/>
          </w:tcPr>
          <w:p>
            <w:pPr>
              <w:pStyle w:val="0"/>
              <w:jc w:val="center"/>
            </w:pPr>
            <w:r>
              <w:rPr>
                <w:sz w:val="20"/>
              </w:rPr>
              <w:t xml:space="preserve">190,7</w:t>
            </w:r>
          </w:p>
        </w:tc>
        <w:tc>
          <w:tcPr>
            <w:tcW w:w="664" w:type="dxa"/>
            <w:vAlign w:val="center"/>
          </w:tcPr>
          <w:p>
            <w:pPr>
              <w:pStyle w:val="0"/>
              <w:jc w:val="center"/>
            </w:pPr>
            <w:r>
              <w:rPr>
                <w:sz w:val="20"/>
              </w:rPr>
              <w:t xml:space="preserve">124,5</w:t>
            </w:r>
          </w:p>
        </w:tc>
        <w:tc>
          <w:tcPr>
            <w:tcW w:w="664" w:type="dxa"/>
            <w:vAlign w:val="center"/>
          </w:tcPr>
          <w:p>
            <w:pPr>
              <w:pStyle w:val="0"/>
              <w:jc w:val="center"/>
            </w:pPr>
            <w:r>
              <w:rPr>
                <w:sz w:val="20"/>
              </w:rPr>
              <w:t xml:space="preserve">115,3</w:t>
            </w:r>
          </w:p>
        </w:tc>
      </w:tr>
      <w:tr>
        <w:tc>
          <w:tcPr>
            <w:tcW w:w="2041" w:type="dxa"/>
            <w:vAlign w:val="center"/>
          </w:tcPr>
          <w:p>
            <w:pPr>
              <w:pStyle w:val="0"/>
              <w:jc w:val="both"/>
            </w:pPr>
            <w:r>
              <w:rPr>
                <w:sz w:val="20"/>
              </w:rPr>
              <w:t xml:space="preserve">Валуйский городской округ</w:t>
            </w:r>
          </w:p>
        </w:tc>
        <w:tc>
          <w:tcPr>
            <w:tcW w:w="904" w:type="dxa"/>
            <w:vAlign w:val="center"/>
          </w:tcPr>
          <w:p>
            <w:pPr>
              <w:pStyle w:val="0"/>
              <w:jc w:val="center"/>
            </w:pPr>
            <w:r>
              <w:rPr>
                <w:sz w:val="20"/>
              </w:rPr>
              <w:t xml:space="preserve">97</w:t>
            </w:r>
          </w:p>
        </w:tc>
        <w:tc>
          <w:tcPr>
            <w:tcW w:w="904" w:type="dxa"/>
            <w:vAlign w:val="center"/>
          </w:tcPr>
          <w:p>
            <w:pPr>
              <w:pStyle w:val="0"/>
              <w:jc w:val="center"/>
            </w:pPr>
            <w:r>
              <w:rPr>
                <w:sz w:val="20"/>
              </w:rPr>
              <w:t xml:space="preserve">191</w:t>
            </w:r>
          </w:p>
        </w:tc>
        <w:tc>
          <w:tcPr>
            <w:tcW w:w="664" w:type="dxa"/>
            <w:vAlign w:val="center"/>
          </w:tcPr>
          <w:p>
            <w:pPr>
              <w:pStyle w:val="0"/>
              <w:jc w:val="center"/>
            </w:pPr>
            <w:r>
              <w:rPr>
                <w:sz w:val="20"/>
              </w:rPr>
              <w:t xml:space="preserve">78</w:t>
            </w:r>
          </w:p>
        </w:tc>
        <w:tc>
          <w:tcPr>
            <w:tcW w:w="604" w:type="dxa"/>
            <w:vAlign w:val="center"/>
          </w:tcPr>
          <w:p>
            <w:pPr>
              <w:pStyle w:val="0"/>
              <w:jc w:val="center"/>
            </w:pPr>
            <w:r>
              <w:rPr>
                <w:sz w:val="20"/>
              </w:rPr>
              <w:t xml:space="preserve">82</w:t>
            </w:r>
          </w:p>
        </w:tc>
        <w:tc>
          <w:tcPr>
            <w:tcW w:w="604" w:type="dxa"/>
            <w:vAlign w:val="center"/>
          </w:tcPr>
          <w:p>
            <w:pPr>
              <w:pStyle w:val="0"/>
              <w:jc w:val="center"/>
            </w:pPr>
            <w:r>
              <w:rPr>
                <w:sz w:val="20"/>
              </w:rPr>
              <w:t xml:space="preserve">85</w:t>
            </w:r>
          </w:p>
        </w:tc>
        <w:tc>
          <w:tcPr>
            <w:tcW w:w="664" w:type="dxa"/>
            <w:vAlign w:val="center"/>
          </w:tcPr>
          <w:p>
            <w:pPr>
              <w:pStyle w:val="0"/>
              <w:jc w:val="center"/>
            </w:pPr>
            <w:r>
              <w:rPr>
                <w:sz w:val="20"/>
              </w:rPr>
              <w:t xml:space="preserve">179,3</w:t>
            </w:r>
          </w:p>
        </w:tc>
        <w:tc>
          <w:tcPr>
            <w:tcW w:w="664" w:type="dxa"/>
            <w:vAlign w:val="center"/>
          </w:tcPr>
          <w:p>
            <w:pPr>
              <w:pStyle w:val="0"/>
              <w:jc w:val="center"/>
            </w:pPr>
            <w:r>
              <w:rPr>
                <w:sz w:val="20"/>
              </w:rPr>
              <w:t xml:space="preserve">355,6</w:t>
            </w:r>
          </w:p>
        </w:tc>
        <w:tc>
          <w:tcPr>
            <w:tcW w:w="664" w:type="dxa"/>
            <w:vAlign w:val="center"/>
          </w:tcPr>
          <w:p>
            <w:pPr>
              <w:pStyle w:val="0"/>
              <w:jc w:val="center"/>
            </w:pPr>
            <w:r>
              <w:rPr>
                <w:sz w:val="20"/>
              </w:rPr>
              <w:t xml:space="preserve">145,9</w:t>
            </w:r>
          </w:p>
        </w:tc>
        <w:tc>
          <w:tcPr>
            <w:tcW w:w="664" w:type="dxa"/>
            <w:vAlign w:val="center"/>
          </w:tcPr>
          <w:p>
            <w:pPr>
              <w:pStyle w:val="0"/>
              <w:jc w:val="center"/>
            </w:pPr>
            <w:r>
              <w:rPr>
                <w:sz w:val="20"/>
              </w:rPr>
              <w:t xml:space="preserve">153,6</w:t>
            </w:r>
          </w:p>
        </w:tc>
        <w:tc>
          <w:tcPr>
            <w:tcW w:w="664" w:type="dxa"/>
            <w:vAlign w:val="center"/>
          </w:tcPr>
          <w:p>
            <w:pPr>
              <w:pStyle w:val="0"/>
              <w:jc w:val="center"/>
            </w:pPr>
            <w:r>
              <w:rPr>
                <w:sz w:val="20"/>
              </w:rPr>
              <w:t xml:space="preserve">160,6</w:t>
            </w:r>
          </w:p>
        </w:tc>
      </w:tr>
      <w:tr>
        <w:tc>
          <w:tcPr>
            <w:tcW w:w="2041" w:type="dxa"/>
            <w:vAlign w:val="center"/>
          </w:tcPr>
          <w:p>
            <w:pPr>
              <w:pStyle w:val="0"/>
              <w:jc w:val="both"/>
            </w:pPr>
            <w:r>
              <w:rPr>
                <w:sz w:val="20"/>
              </w:rPr>
              <w:t xml:space="preserve">Вейделевский район</w:t>
            </w:r>
          </w:p>
        </w:tc>
        <w:tc>
          <w:tcPr>
            <w:tcW w:w="904" w:type="dxa"/>
            <w:vAlign w:val="center"/>
          </w:tcPr>
          <w:p>
            <w:pPr>
              <w:pStyle w:val="0"/>
              <w:jc w:val="center"/>
            </w:pPr>
            <w:r>
              <w:rPr>
                <w:sz w:val="20"/>
              </w:rPr>
              <w:t xml:space="preserve">20</w:t>
            </w:r>
          </w:p>
        </w:tc>
        <w:tc>
          <w:tcPr>
            <w:tcW w:w="904" w:type="dxa"/>
            <w:vAlign w:val="center"/>
          </w:tcPr>
          <w:p>
            <w:pPr>
              <w:pStyle w:val="0"/>
              <w:jc w:val="center"/>
            </w:pPr>
            <w:r>
              <w:rPr>
                <w:sz w:val="20"/>
              </w:rPr>
              <w:t xml:space="preserve">26</w:t>
            </w:r>
          </w:p>
        </w:tc>
        <w:tc>
          <w:tcPr>
            <w:tcW w:w="664" w:type="dxa"/>
            <w:vAlign w:val="center"/>
          </w:tcPr>
          <w:p>
            <w:pPr>
              <w:pStyle w:val="0"/>
              <w:jc w:val="center"/>
            </w:pPr>
            <w:r>
              <w:rPr>
                <w:sz w:val="20"/>
              </w:rPr>
              <w:t xml:space="preserve">22</w:t>
            </w:r>
          </w:p>
        </w:tc>
        <w:tc>
          <w:tcPr>
            <w:tcW w:w="604" w:type="dxa"/>
            <w:vAlign w:val="center"/>
          </w:tcPr>
          <w:p>
            <w:pPr>
              <w:pStyle w:val="0"/>
              <w:jc w:val="center"/>
            </w:pPr>
            <w:r>
              <w:rPr>
                <w:sz w:val="20"/>
              </w:rPr>
              <w:t xml:space="preserve">25</w:t>
            </w:r>
          </w:p>
        </w:tc>
        <w:tc>
          <w:tcPr>
            <w:tcW w:w="604" w:type="dxa"/>
            <w:vAlign w:val="center"/>
          </w:tcPr>
          <w:p>
            <w:pPr>
              <w:pStyle w:val="0"/>
              <w:jc w:val="center"/>
            </w:pPr>
            <w:r>
              <w:rPr>
                <w:sz w:val="20"/>
              </w:rPr>
              <w:t xml:space="preserve">19</w:t>
            </w:r>
          </w:p>
        </w:tc>
        <w:tc>
          <w:tcPr>
            <w:tcW w:w="664" w:type="dxa"/>
            <w:vAlign w:val="center"/>
          </w:tcPr>
          <w:p>
            <w:pPr>
              <w:pStyle w:val="0"/>
              <w:jc w:val="center"/>
            </w:pPr>
            <w:r>
              <w:rPr>
                <w:sz w:val="20"/>
              </w:rPr>
              <w:t xml:space="preserve">128,6</w:t>
            </w:r>
          </w:p>
        </w:tc>
        <w:tc>
          <w:tcPr>
            <w:tcW w:w="664" w:type="dxa"/>
            <w:vAlign w:val="center"/>
          </w:tcPr>
          <w:p>
            <w:pPr>
              <w:pStyle w:val="0"/>
              <w:jc w:val="center"/>
            </w:pPr>
            <w:r>
              <w:rPr>
                <w:sz w:val="20"/>
              </w:rPr>
              <w:t xml:space="preserve">170,3</w:t>
            </w:r>
          </w:p>
        </w:tc>
        <w:tc>
          <w:tcPr>
            <w:tcW w:w="664" w:type="dxa"/>
            <w:vAlign w:val="center"/>
          </w:tcPr>
          <w:p>
            <w:pPr>
              <w:pStyle w:val="0"/>
              <w:jc w:val="center"/>
            </w:pPr>
            <w:r>
              <w:rPr>
                <w:sz w:val="20"/>
              </w:rPr>
              <w:t xml:space="preserve">146,9</w:t>
            </w:r>
          </w:p>
        </w:tc>
        <w:tc>
          <w:tcPr>
            <w:tcW w:w="664" w:type="dxa"/>
            <w:vAlign w:val="center"/>
          </w:tcPr>
          <w:p>
            <w:pPr>
              <w:pStyle w:val="0"/>
              <w:jc w:val="center"/>
            </w:pPr>
            <w:r>
              <w:rPr>
                <w:sz w:val="20"/>
              </w:rPr>
              <w:t xml:space="preserve">169,7</w:t>
            </w:r>
          </w:p>
        </w:tc>
        <w:tc>
          <w:tcPr>
            <w:tcW w:w="664" w:type="dxa"/>
            <w:vAlign w:val="center"/>
          </w:tcPr>
          <w:p>
            <w:pPr>
              <w:pStyle w:val="0"/>
              <w:jc w:val="center"/>
            </w:pPr>
            <w:r>
              <w:rPr>
                <w:sz w:val="20"/>
              </w:rPr>
              <w:t xml:space="preserve">132,0</w:t>
            </w:r>
          </w:p>
        </w:tc>
      </w:tr>
      <w:tr>
        <w:tc>
          <w:tcPr>
            <w:tcW w:w="2041" w:type="dxa"/>
            <w:vAlign w:val="center"/>
          </w:tcPr>
          <w:p>
            <w:pPr>
              <w:pStyle w:val="0"/>
              <w:jc w:val="both"/>
            </w:pPr>
            <w:r>
              <w:rPr>
                <w:sz w:val="20"/>
              </w:rPr>
              <w:t xml:space="preserve">Волоконовский район</w:t>
            </w:r>
          </w:p>
        </w:tc>
        <w:tc>
          <w:tcPr>
            <w:tcW w:w="904" w:type="dxa"/>
            <w:vAlign w:val="center"/>
          </w:tcPr>
          <w:p>
            <w:pPr>
              <w:pStyle w:val="0"/>
              <w:jc w:val="center"/>
            </w:pPr>
            <w:r>
              <w:rPr>
                <w:sz w:val="20"/>
              </w:rPr>
              <w:t xml:space="preserve">47</w:t>
            </w:r>
          </w:p>
        </w:tc>
        <w:tc>
          <w:tcPr>
            <w:tcW w:w="904" w:type="dxa"/>
            <w:vAlign w:val="center"/>
          </w:tcPr>
          <w:p>
            <w:pPr>
              <w:pStyle w:val="0"/>
              <w:jc w:val="center"/>
            </w:pPr>
            <w:r>
              <w:rPr>
                <w:sz w:val="20"/>
              </w:rPr>
              <w:t xml:space="preserve">55</w:t>
            </w:r>
          </w:p>
        </w:tc>
        <w:tc>
          <w:tcPr>
            <w:tcW w:w="664" w:type="dxa"/>
            <w:vAlign w:val="center"/>
          </w:tcPr>
          <w:p>
            <w:pPr>
              <w:pStyle w:val="0"/>
              <w:jc w:val="center"/>
            </w:pPr>
            <w:r>
              <w:rPr>
                <w:sz w:val="20"/>
              </w:rPr>
              <w:t xml:space="preserve">30</w:t>
            </w:r>
          </w:p>
        </w:tc>
        <w:tc>
          <w:tcPr>
            <w:tcW w:w="604" w:type="dxa"/>
            <w:vAlign w:val="center"/>
          </w:tcPr>
          <w:p>
            <w:pPr>
              <w:pStyle w:val="0"/>
              <w:jc w:val="center"/>
            </w:pPr>
            <w:r>
              <w:rPr>
                <w:sz w:val="20"/>
              </w:rPr>
              <w:t xml:space="preserve">25</w:t>
            </w:r>
          </w:p>
        </w:tc>
        <w:tc>
          <w:tcPr>
            <w:tcW w:w="604" w:type="dxa"/>
            <w:vAlign w:val="center"/>
          </w:tcPr>
          <w:p>
            <w:pPr>
              <w:pStyle w:val="0"/>
              <w:jc w:val="center"/>
            </w:pPr>
            <w:r>
              <w:rPr>
                <w:sz w:val="20"/>
              </w:rPr>
              <w:t xml:space="preserve">39</w:t>
            </w:r>
          </w:p>
        </w:tc>
        <w:tc>
          <w:tcPr>
            <w:tcW w:w="664" w:type="dxa"/>
            <w:vAlign w:val="center"/>
          </w:tcPr>
          <w:p>
            <w:pPr>
              <w:pStyle w:val="0"/>
              <w:jc w:val="center"/>
            </w:pPr>
            <w:r>
              <w:rPr>
                <w:sz w:val="20"/>
              </w:rPr>
              <w:t xml:space="preserve">190,3</w:t>
            </w:r>
          </w:p>
        </w:tc>
        <w:tc>
          <w:tcPr>
            <w:tcW w:w="664" w:type="dxa"/>
            <w:vAlign w:val="center"/>
          </w:tcPr>
          <w:p>
            <w:pPr>
              <w:pStyle w:val="0"/>
              <w:jc w:val="center"/>
            </w:pPr>
            <w:r>
              <w:rPr>
                <w:sz w:val="20"/>
              </w:rPr>
              <w:t xml:space="preserve">226,2</w:t>
            </w:r>
          </w:p>
        </w:tc>
        <w:tc>
          <w:tcPr>
            <w:tcW w:w="664" w:type="dxa"/>
            <w:vAlign w:val="center"/>
          </w:tcPr>
          <w:p>
            <w:pPr>
              <w:pStyle w:val="0"/>
              <w:jc w:val="center"/>
            </w:pPr>
            <w:r>
              <w:rPr>
                <w:sz w:val="20"/>
              </w:rPr>
              <w:t xml:space="preserve">125,1</w:t>
            </w:r>
          </w:p>
        </w:tc>
        <w:tc>
          <w:tcPr>
            <w:tcW w:w="664" w:type="dxa"/>
            <w:vAlign w:val="center"/>
          </w:tcPr>
          <w:p>
            <w:pPr>
              <w:pStyle w:val="0"/>
              <w:jc w:val="center"/>
            </w:pPr>
            <w:r>
              <w:rPr>
                <w:sz w:val="20"/>
              </w:rPr>
              <w:t xml:space="preserve">104,5</w:t>
            </w:r>
          </w:p>
        </w:tc>
        <w:tc>
          <w:tcPr>
            <w:tcW w:w="664" w:type="dxa"/>
            <w:vAlign w:val="center"/>
          </w:tcPr>
          <w:p>
            <w:pPr>
              <w:pStyle w:val="0"/>
              <w:jc w:val="center"/>
            </w:pPr>
            <w:r>
              <w:rPr>
                <w:sz w:val="20"/>
              </w:rPr>
              <w:t xml:space="preserve">165,2</w:t>
            </w:r>
          </w:p>
        </w:tc>
      </w:tr>
      <w:tr>
        <w:tc>
          <w:tcPr>
            <w:tcW w:w="2041" w:type="dxa"/>
            <w:vAlign w:val="center"/>
          </w:tcPr>
          <w:p>
            <w:pPr>
              <w:pStyle w:val="0"/>
              <w:jc w:val="both"/>
            </w:pPr>
            <w:r>
              <w:rPr>
                <w:sz w:val="20"/>
              </w:rPr>
              <w:t xml:space="preserve">Грайворонский городской округ</w:t>
            </w:r>
          </w:p>
        </w:tc>
        <w:tc>
          <w:tcPr>
            <w:tcW w:w="904" w:type="dxa"/>
            <w:vAlign w:val="center"/>
          </w:tcPr>
          <w:p>
            <w:pPr>
              <w:pStyle w:val="0"/>
              <w:jc w:val="center"/>
            </w:pPr>
            <w:r>
              <w:rPr>
                <w:sz w:val="20"/>
              </w:rPr>
              <w:t xml:space="preserve">57</w:t>
            </w:r>
          </w:p>
        </w:tc>
        <w:tc>
          <w:tcPr>
            <w:tcW w:w="904" w:type="dxa"/>
            <w:vAlign w:val="center"/>
          </w:tcPr>
          <w:p>
            <w:pPr>
              <w:pStyle w:val="0"/>
              <w:jc w:val="center"/>
            </w:pPr>
            <w:r>
              <w:rPr>
                <w:sz w:val="20"/>
              </w:rPr>
              <w:t xml:space="preserve">56</w:t>
            </w:r>
          </w:p>
        </w:tc>
        <w:tc>
          <w:tcPr>
            <w:tcW w:w="664" w:type="dxa"/>
            <w:vAlign w:val="center"/>
          </w:tcPr>
          <w:p>
            <w:pPr>
              <w:pStyle w:val="0"/>
              <w:jc w:val="center"/>
            </w:pPr>
            <w:r>
              <w:rPr>
                <w:sz w:val="20"/>
              </w:rPr>
              <w:t xml:space="preserve">29</w:t>
            </w:r>
          </w:p>
        </w:tc>
        <w:tc>
          <w:tcPr>
            <w:tcW w:w="604" w:type="dxa"/>
            <w:vAlign w:val="center"/>
          </w:tcPr>
          <w:p>
            <w:pPr>
              <w:pStyle w:val="0"/>
              <w:jc w:val="center"/>
            </w:pPr>
            <w:r>
              <w:rPr>
                <w:sz w:val="20"/>
              </w:rPr>
              <w:t xml:space="preserve">30</w:t>
            </w:r>
          </w:p>
        </w:tc>
        <w:tc>
          <w:tcPr>
            <w:tcW w:w="604" w:type="dxa"/>
            <w:vAlign w:val="center"/>
          </w:tcPr>
          <w:p>
            <w:pPr>
              <w:pStyle w:val="0"/>
              <w:jc w:val="center"/>
            </w:pPr>
            <w:r>
              <w:rPr>
                <w:sz w:val="20"/>
              </w:rPr>
              <w:t xml:space="preserve">24</w:t>
            </w:r>
          </w:p>
        </w:tc>
        <w:tc>
          <w:tcPr>
            <w:tcW w:w="664" w:type="dxa"/>
            <w:vAlign w:val="center"/>
          </w:tcPr>
          <w:p>
            <w:pPr>
              <w:pStyle w:val="0"/>
              <w:jc w:val="center"/>
            </w:pPr>
            <w:r>
              <w:rPr>
                <w:sz w:val="20"/>
              </w:rPr>
              <w:t xml:space="preserve">236,7</w:t>
            </w:r>
          </w:p>
        </w:tc>
        <w:tc>
          <w:tcPr>
            <w:tcW w:w="664" w:type="dxa"/>
            <w:vAlign w:val="center"/>
          </w:tcPr>
          <w:p>
            <w:pPr>
              <w:pStyle w:val="0"/>
              <w:jc w:val="center"/>
            </w:pPr>
            <w:r>
              <w:rPr>
                <w:sz w:val="20"/>
              </w:rPr>
              <w:t xml:space="preserve">233,1</w:t>
            </w:r>
          </w:p>
        </w:tc>
        <w:tc>
          <w:tcPr>
            <w:tcW w:w="664" w:type="dxa"/>
            <w:vAlign w:val="center"/>
          </w:tcPr>
          <w:p>
            <w:pPr>
              <w:pStyle w:val="0"/>
              <w:jc w:val="center"/>
            </w:pPr>
            <w:r>
              <w:rPr>
                <w:sz w:val="20"/>
              </w:rPr>
              <w:t xml:space="preserve">120,6</w:t>
            </w:r>
          </w:p>
        </w:tc>
        <w:tc>
          <w:tcPr>
            <w:tcW w:w="664" w:type="dxa"/>
            <w:vAlign w:val="center"/>
          </w:tcPr>
          <w:p>
            <w:pPr>
              <w:pStyle w:val="0"/>
              <w:jc w:val="center"/>
            </w:pPr>
            <w:r>
              <w:rPr>
                <w:sz w:val="20"/>
              </w:rPr>
              <w:t xml:space="preserve">124,1</w:t>
            </w:r>
          </w:p>
        </w:tc>
        <w:tc>
          <w:tcPr>
            <w:tcW w:w="664" w:type="dxa"/>
            <w:vAlign w:val="center"/>
          </w:tcPr>
          <w:p>
            <w:pPr>
              <w:pStyle w:val="0"/>
              <w:jc w:val="center"/>
            </w:pPr>
            <w:r>
              <w:rPr>
                <w:sz w:val="20"/>
              </w:rPr>
              <w:t xml:space="preserve">97,8</w:t>
            </w:r>
          </w:p>
        </w:tc>
      </w:tr>
      <w:tr>
        <w:tc>
          <w:tcPr>
            <w:tcW w:w="2041" w:type="dxa"/>
            <w:vAlign w:val="center"/>
          </w:tcPr>
          <w:p>
            <w:pPr>
              <w:pStyle w:val="0"/>
              <w:jc w:val="both"/>
            </w:pPr>
            <w:r>
              <w:rPr>
                <w:sz w:val="20"/>
              </w:rPr>
              <w:t xml:space="preserve">Губкинский городской округ</w:t>
            </w:r>
          </w:p>
        </w:tc>
        <w:tc>
          <w:tcPr>
            <w:tcW w:w="904" w:type="dxa"/>
            <w:vAlign w:val="center"/>
          </w:tcPr>
          <w:p>
            <w:pPr>
              <w:pStyle w:val="0"/>
              <w:jc w:val="center"/>
            </w:pPr>
            <w:r>
              <w:rPr>
                <w:sz w:val="20"/>
              </w:rPr>
              <w:t xml:space="preserve">89</w:t>
            </w:r>
          </w:p>
        </w:tc>
        <w:tc>
          <w:tcPr>
            <w:tcW w:w="904" w:type="dxa"/>
            <w:vAlign w:val="center"/>
          </w:tcPr>
          <w:p>
            <w:pPr>
              <w:pStyle w:val="0"/>
              <w:jc w:val="center"/>
            </w:pPr>
            <w:r>
              <w:rPr>
                <w:sz w:val="20"/>
              </w:rPr>
              <w:t xml:space="preserve">79</w:t>
            </w:r>
          </w:p>
        </w:tc>
        <w:tc>
          <w:tcPr>
            <w:tcW w:w="664" w:type="dxa"/>
            <w:vAlign w:val="center"/>
          </w:tcPr>
          <w:p>
            <w:pPr>
              <w:pStyle w:val="0"/>
              <w:jc w:val="center"/>
            </w:pPr>
            <w:r>
              <w:rPr>
                <w:sz w:val="20"/>
              </w:rPr>
              <w:t xml:space="preserve">140</w:t>
            </w:r>
          </w:p>
        </w:tc>
        <w:tc>
          <w:tcPr>
            <w:tcW w:w="604" w:type="dxa"/>
            <w:vAlign w:val="center"/>
          </w:tcPr>
          <w:p>
            <w:pPr>
              <w:pStyle w:val="0"/>
              <w:jc w:val="center"/>
            </w:pPr>
            <w:r>
              <w:rPr>
                <w:sz w:val="20"/>
              </w:rPr>
              <w:t xml:space="preserve">103</w:t>
            </w:r>
          </w:p>
        </w:tc>
        <w:tc>
          <w:tcPr>
            <w:tcW w:w="604" w:type="dxa"/>
            <w:vAlign w:val="center"/>
          </w:tcPr>
          <w:p>
            <w:pPr>
              <w:pStyle w:val="0"/>
              <w:jc w:val="center"/>
            </w:pPr>
            <w:r>
              <w:rPr>
                <w:sz w:val="20"/>
              </w:rPr>
              <w:t xml:space="preserve">150</w:t>
            </w:r>
          </w:p>
        </w:tc>
        <w:tc>
          <w:tcPr>
            <w:tcW w:w="664" w:type="dxa"/>
            <w:vAlign w:val="center"/>
          </w:tcPr>
          <w:p>
            <w:pPr>
              <w:pStyle w:val="0"/>
              <w:jc w:val="center"/>
            </w:pPr>
            <w:r>
              <w:rPr>
                <w:sz w:val="20"/>
              </w:rPr>
              <w:t xml:space="preserve">91,5</w:t>
            </w:r>
          </w:p>
        </w:tc>
        <w:tc>
          <w:tcPr>
            <w:tcW w:w="664" w:type="dxa"/>
            <w:vAlign w:val="center"/>
          </w:tcPr>
          <w:p>
            <w:pPr>
              <w:pStyle w:val="0"/>
              <w:jc w:val="center"/>
            </w:pPr>
            <w:r>
              <w:rPr>
                <w:sz w:val="20"/>
              </w:rPr>
              <w:t xml:space="preserve">81,8</w:t>
            </w:r>
          </w:p>
        </w:tc>
        <w:tc>
          <w:tcPr>
            <w:tcW w:w="664" w:type="dxa"/>
            <w:vAlign w:val="center"/>
          </w:tcPr>
          <w:p>
            <w:pPr>
              <w:pStyle w:val="0"/>
              <w:jc w:val="center"/>
            </w:pPr>
            <w:r>
              <w:rPr>
                <w:sz w:val="20"/>
              </w:rPr>
              <w:t xml:space="preserve">145,5</w:t>
            </w:r>
          </w:p>
        </w:tc>
        <w:tc>
          <w:tcPr>
            <w:tcW w:w="664" w:type="dxa"/>
            <w:vAlign w:val="center"/>
          </w:tcPr>
          <w:p>
            <w:pPr>
              <w:pStyle w:val="0"/>
              <w:jc w:val="center"/>
            </w:pPr>
            <w:r>
              <w:rPr>
                <w:sz w:val="20"/>
              </w:rPr>
              <w:t xml:space="preserve">107,5</w:t>
            </w:r>
          </w:p>
        </w:tc>
        <w:tc>
          <w:tcPr>
            <w:tcW w:w="664" w:type="dxa"/>
            <w:vAlign w:val="center"/>
          </w:tcPr>
          <w:p>
            <w:pPr>
              <w:pStyle w:val="0"/>
              <w:jc w:val="center"/>
            </w:pPr>
            <w:r>
              <w:rPr>
                <w:sz w:val="20"/>
              </w:rPr>
              <w:t xml:space="preserve">157,7</w:t>
            </w:r>
          </w:p>
        </w:tc>
      </w:tr>
      <w:tr>
        <w:tc>
          <w:tcPr>
            <w:tcW w:w="2041" w:type="dxa"/>
            <w:vAlign w:val="center"/>
          </w:tcPr>
          <w:p>
            <w:pPr>
              <w:pStyle w:val="0"/>
              <w:jc w:val="both"/>
            </w:pPr>
            <w:r>
              <w:rPr>
                <w:sz w:val="20"/>
              </w:rPr>
              <w:t xml:space="preserve">Ивнянский район</w:t>
            </w:r>
          </w:p>
        </w:tc>
        <w:tc>
          <w:tcPr>
            <w:tcW w:w="904" w:type="dxa"/>
            <w:vAlign w:val="center"/>
          </w:tcPr>
          <w:p>
            <w:pPr>
              <w:pStyle w:val="0"/>
              <w:jc w:val="center"/>
            </w:pPr>
            <w:r>
              <w:rPr>
                <w:sz w:val="20"/>
              </w:rPr>
              <w:t xml:space="preserve">19</w:t>
            </w:r>
          </w:p>
        </w:tc>
        <w:tc>
          <w:tcPr>
            <w:tcW w:w="904" w:type="dxa"/>
            <w:vAlign w:val="center"/>
          </w:tcPr>
          <w:p>
            <w:pPr>
              <w:pStyle w:val="0"/>
              <w:jc w:val="center"/>
            </w:pPr>
            <w:r>
              <w:rPr>
                <w:sz w:val="20"/>
              </w:rPr>
              <w:t xml:space="preserve">12</w:t>
            </w:r>
          </w:p>
        </w:tc>
        <w:tc>
          <w:tcPr>
            <w:tcW w:w="664" w:type="dxa"/>
            <w:vAlign w:val="center"/>
          </w:tcPr>
          <w:p>
            <w:pPr>
              <w:pStyle w:val="0"/>
              <w:jc w:val="center"/>
            </w:pPr>
            <w:r>
              <w:rPr>
                <w:sz w:val="20"/>
              </w:rPr>
              <w:t xml:space="preserve">8</w:t>
            </w:r>
          </w:p>
        </w:tc>
        <w:tc>
          <w:tcPr>
            <w:tcW w:w="604" w:type="dxa"/>
            <w:vAlign w:val="center"/>
          </w:tcPr>
          <w:p>
            <w:pPr>
              <w:pStyle w:val="0"/>
              <w:jc w:val="center"/>
            </w:pPr>
            <w:r>
              <w:rPr>
                <w:sz w:val="20"/>
              </w:rPr>
              <w:t xml:space="preserve">23</w:t>
            </w:r>
          </w:p>
        </w:tc>
        <w:tc>
          <w:tcPr>
            <w:tcW w:w="604" w:type="dxa"/>
            <w:vAlign w:val="center"/>
          </w:tcPr>
          <w:p>
            <w:pPr>
              <w:pStyle w:val="0"/>
              <w:jc w:val="center"/>
            </w:pPr>
            <w:r>
              <w:rPr>
                <w:sz w:val="20"/>
              </w:rPr>
              <w:t xml:space="preserve">17</w:t>
            </w:r>
          </w:p>
        </w:tc>
        <w:tc>
          <w:tcPr>
            <w:tcW w:w="664" w:type="dxa"/>
            <w:vAlign w:val="center"/>
          </w:tcPr>
          <w:p>
            <w:pPr>
              <w:pStyle w:val="0"/>
              <w:jc w:val="center"/>
            </w:pPr>
            <w:r>
              <w:rPr>
                <w:sz w:val="20"/>
              </w:rPr>
              <w:t xml:space="preserve">107,7</w:t>
            </w:r>
          </w:p>
        </w:tc>
        <w:tc>
          <w:tcPr>
            <w:tcW w:w="664" w:type="dxa"/>
            <w:vAlign w:val="center"/>
          </w:tcPr>
          <w:p>
            <w:pPr>
              <w:pStyle w:val="0"/>
              <w:jc w:val="center"/>
            </w:pPr>
            <w:r>
              <w:rPr>
                <w:sz w:val="20"/>
              </w:rPr>
              <w:t xml:space="preserve">69,3</w:t>
            </w:r>
          </w:p>
        </w:tc>
        <w:tc>
          <w:tcPr>
            <w:tcW w:w="664" w:type="dxa"/>
            <w:vAlign w:val="center"/>
          </w:tcPr>
          <w:p>
            <w:pPr>
              <w:pStyle w:val="0"/>
              <w:jc w:val="center"/>
            </w:pPr>
            <w:r>
              <w:rPr>
                <w:sz w:val="20"/>
              </w:rPr>
              <w:t xml:space="preserve">47,2</w:t>
            </w:r>
          </w:p>
        </w:tc>
        <w:tc>
          <w:tcPr>
            <w:tcW w:w="664" w:type="dxa"/>
            <w:vAlign w:val="center"/>
          </w:tcPr>
          <w:p>
            <w:pPr>
              <w:pStyle w:val="0"/>
              <w:jc w:val="center"/>
            </w:pPr>
            <w:r>
              <w:rPr>
                <w:sz w:val="20"/>
              </w:rPr>
              <w:t xml:space="preserve">138,5</w:t>
            </w:r>
          </w:p>
        </w:tc>
        <w:tc>
          <w:tcPr>
            <w:tcW w:w="664" w:type="dxa"/>
            <w:vAlign w:val="center"/>
          </w:tcPr>
          <w:p>
            <w:pPr>
              <w:pStyle w:val="0"/>
              <w:jc w:val="center"/>
            </w:pPr>
            <w:r>
              <w:rPr>
                <w:sz w:val="20"/>
              </w:rPr>
              <w:t xml:space="preserve">104,6</w:t>
            </w:r>
          </w:p>
        </w:tc>
      </w:tr>
      <w:tr>
        <w:tc>
          <w:tcPr>
            <w:tcW w:w="2041" w:type="dxa"/>
            <w:vAlign w:val="center"/>
          </w:tcPr>
          <w:p>
            <w:pPr>
              <w:pStyle w:val="0"/>
              <w:jc w:val="both"/>
            </w:pPr>
            <w:r>
              <w:rPr>
                <w:sz w:val="20"/>
              </w:rPr>
              <w:t xml:space="preserve">Корочанский район</w:t>
            </w:r>
          </w:p>
        </w:tc>
        <w:tc>
          <w:tcPr>
            <w:tcW w:w="904" w:type="dxa"/>
            <w:vAlign w:val="center"/>
          </w:tcPr>
          <w:p>
            <w:pPr>
              <w:pStyle w:val="0"/>
              <w:jc w:val="center"/>
            </w:pPr>
            <w:r>
              <w:rPr>
                <w:sz w:val="20"/>
              </w:rPr>
              <w:t xml:space="preserve">41</w:t>
            </w:r>
          </w:p>
        </w:tc>
        <w:tc>
          <w:tcPr>
            <w:tcW w:w="904" w:type="dxa"/>
            <w:vAlign w:val="center"/>
          </w:tcPr>
          <w:p>
            <w:pPr>
              <w:pStyle w:val="0"/>
              <w:jc w:val="center"/>
            </w:pPr>
            <w:r>
              <w:rPr>
                <w:sz w:val="20"/>
              </w:rPr>
              <w:t xml:space="preserve">50</w:t>
            </w:r>
          </w:p>
        </w:tc>
        <w:tc>
          <w:tcPr>
            <w:tcW w:w="664" w:type="dxa"/>
            <w:vAlign w:val="center"/>
          </w:tcPr>
          <w:p>
            <w:pPr>
              <w:pStyle w:val="0"/>
              <w:jc w:val="center"/>
            </w:pPr>
            <w:r>
              <w:rPr>
                <w:sz w:val="20"/>
              </w:rPr>
              <w:t xml:space="preserve">63</w:t>
            </w:r>
          </w:p>
        </w:tc>
        <w:tc>
          <w:tcPr>
            <w:tcW w:w="604" w:type="dxa"/>
            <w:vAlign w:val="center"/>
          </w:tcPr>
          <w:p>
            <w:pPr>
              <w:pStyle w:val="0"/>
              <w:jc w:val="center"/>
            </w:pPr>
            <w:r>
              <w:rPr>
                <w:sz w:val="20"/>
              </w:rPr>
              <w:t xml:space="preserve">45</w:t>
            </w:r>
          </w:p>
        </w:tc>
        <w:tc>
          <w:tcPr>
            <w:tcW w:w="604" w:type="dxa"/>
            <w:vAlign w:val="center"/>
          </w:tcPr>
          <w:p>
            <w:pPr>
              <w:pStyle w:val="0"/>
              <w:jc w:val="center"/>
            </w:pPr>
            <w:r>
              <w:rPr>
                <w:sz w:val="20"/>
              </w:rPr>
              <w:t xml:space="preserve">68</w:t>
            </w:r>
          </w:p>
        </w:tc>
        <w:tc>
          <w:tcPr>
            <w:tcW w:w="664" w:type="dxa"/>
            <w:vAlign w:val="center"/>
          </w:tcPr>
          <w:p>
            <w:pPr>
              <w:pStyle w:val="0"/>
              <w:jc w:val="center"/>
            </w:pPr>
            <w:r>
              <w:rPr>
                <w:sz w:val="20"/>
              </w:rPr>
              <w:t xml:space="preserve">126</w:t>
            </w:r>
          </w:p>
        </w:tc>
        <w:tc>
          <w:tcPr>
            <w:tcW w:w="664" w:type="dxa"/>
            <w:vAlign w:val="center"/>
          </w:tcPr>
          <w:p>
            <w:pPr>
              <w:pStyle w:val="0"/>
              <w:jc w:val="center"/>
            </w:pPr>
            <w:r>
              <w:rPr>
                <w:sz w:val="20"/>
              </w:rPr>
              <w:t xml:space="preserve">154</w:t>
            </w:r>
          </w:p>
        </w:tc>
        <w:tc>
          <w:tcPr>
            <w:tcW w:w="664" w:type="dxa"/>
            <w:vAlign w:val="center"/>
          </w:tcPr>
          <w:p>
            <w:pPr>
              <w:pStyle w:val="0"/>
              <w:jc w:val="center"/>
            </w:pPr>
            <w:r>
              <w:rPr>
                <w:sz w:val="20"/>
              </w:rPr>
              <w:t xml:space="preserve">196,6</w:t>
            </w:r>
          </w:p>
        </w:tc>
        <w:tc>
          <w:tcPr>
            <w:tcW w:w="664" w:type="dxa"/>
            <w:vAlign w:val="center"/>
          </w:tcPr>
          <w:p>
            <w:pPr>
              <w:pStyle w:val="0"/>
              <w:jc w:val="center"/>
            </w:pPr>
            <w:r>
              <w:rPr>
                <w:sz w:val="20"/>
              </w:rPr>
              <w:t xml:space="preserve">143,6</w:t>
            </w:r>
          </w:p>
        </w:tc>
        <w:tc>
          <w:tcPr>
            <w:tcW w:w="664" w:type="dxa"/>
            <w:vAlign w:val="center"/>
          </w:tcPr>
          <w:p>
            <w:pPr>
              <w:pStyle w:val="0"/>
              <w:jc w:val="center"/>
            </w:pPr>
            <w:r>
              <w:rPr>
                <w:sz w:val="20"/>
              </w:rPr>
              <w:t xml:space="preserve">222,0</w:t>
            </w:r>
          </w:p>
        </w:tc>
      </w:tr>
      <w:tr>
        <w:tc>
          <w:tcPr>
            <w:tcW w:w="2041" w:type="dxa"/>
            <w:vAlign w:val="center"/>
          </w:tcPr>
          <w:p>
            <w:pPr>
              <w:pStyle w:val="0"/>
              <w:jc w:val="both"/>
            </w:pPr>
            <w:r>
              <w:rPr>
                <w:sz w:val="20"/>
              </w:rPr>
              <w:t xml:space="preserve">Красненский район</w:t>
            </w:r>
          </w:p>
        </w:tc>
        <w:tc>
          <w:tcPr>
            <w:tcW w:w="904" w:type="dxa"/>
            <w:vAlign w:val="center"/>
          </w:tcPr>
          <w:p>
            <w:pPr>
              <w:pStyle w:val="0"/>
              <w:jc w:val="center"/>
            </w:pPr>
            <w:r>
              <w:rPr>
                <w:sz w:val="20"/>
              </w:rPr>
              <w:t xml:space="preserve">16</w:t>
            </w:r>
          </w:p>
        </w:tc>
        <w:tc>
          <w:tcPr>
            <w:tcW w:w="904" w:type="dxa"/>
            <w:vAlign w:val="center"/>
          </w:tcPr>
          <w:p>
            <w:pPr>
              <w:pStyle w:val="0"/>
              <w:jc w:val="center"/>
            </w:pPr>
            <w:r>
              <w:rPr>
                <w:sz w:val="20"/>
              </w:rPr>
              <w:t xml:space="preserve">16</w:t>
            </w:r>
          </w:p>
        </w:tc>
        <w:tc>
          <w:tcPr>
            <w:tcW w:w="664" w:type="dxa"/>
            <w:vAlign w:val="center"/>
          </w:tcPr>
          <w:p>
            <w:pPr>
              <w:pStyle w:val="0"/>
              <w:jc w:val="center"/>
            </w:pPr>
            <w:r>
              <w:rPr>
                <w:sz w:val="20"/>
              </w:rPr>
              <w:t xml:space="preserve">25</w:t>
            </w:r>
          </w:p>
        </w:tc>
        <w:tc>
          <w:tcPr>
            <w:tcW w:w="604" w:type="dxa"/>
            <w:vAlign w:val="center"/>
          </w:tcPr>
          <w:p>
            <w:pPr>
              <w:pStyle w:val="0"/>
              <w:jc w:val="center"/>
            </w:pPr>
            <w:r>
              <w:rPr>
                <w:sz w:val="20"/>
              </w:rPr>
              <w:t xml:space="preserve">16</w:t>
            </w:r>
          </w:p>
        </w:tc>
        <w:tc>
          <w:tcPr>
            <w:tcW w:w="604" w:type="dxa"/>
            <w:vAlign w:val="center"/>
          </w:tcPr>
          <w:p>
            <w:pPr>
              <w:pStyle w:val="0"/>
              <w:jc w:val="center"/>
            </w:pPr>
            <w:r>
              <w:rPr>
                <w:sz w:val="20"/>
              </w:rPr>
              <w:t xml:space="preserve">22</w:t>
            </w:r>
          </w:p>
        </w:tc>
        <w:tc>
          <w:tcPr>
            <w:tcW w:w="664" w:type="dxa"/>
            <w:vAlign w:val="center"/>
          </w:tcPr>
          <w:p>
            <w:pPr>
              <w:pStyle w:val="0"/>
              <w:jc w:val="center"/>
            </w:pPr>
            <w:r>
              <w:rPr>
                <w:sz w:val="20"/>
              </w:rPr>
              <w:t xml:space="preserve">164,3</w:t>
            </w:r>
          </w:p>
        </w:tc>
        <w:tc>
          <w:tcPr>
            <w:tcW w:w="664" w:type="dxa"/>
            <w:vAlign w:val="center"/>
          </w:tcPr>
          <w:p>
            <w:pPr>
              <w:pStyle w:val="0"/>
              <w:jc w:val="center"/>
            </w:pPr>
            <w:r>
              <w:rPr>
                <w:sz w:val="20"/>
              </w:rPr>
              <w:t xml:space="preserve">167,7</w:t>
            </w:r>
          </w:p>
        </w:tc>
        <w:tc>
          <w:tcPr>
            <w:tcW w:w="664" w:type="dxa"/>
            <w:vAlign w:val="center"/>
          </w:tcPr>
          <w:p>
            <w:pPr>
              <w:pStyle w:val="0"/>
              <w:jc w:val="center"/>
            </w:pPr>
            <w:r>
              <w:rPr>
                <w:sz w:val="20"/>
              </w:rPr>
              <w:t xml:space="preserve">266</w:t>
            </w:r>
          </w:p>
        </w:tc>
        <w:tc>
          <w:tcPr>
            <w:tcW w:w="664" w:type="dxa"/>
            <w:vAlign w:val="center"/>
          </w:tcPr>
          <w:p>
            <w:pPr>
              <w:pStyle w:val="0"/>
              <w:jc w:val="center"/>
            </w:pPr>
            <w:r>
              <w:rPr>
                <w:sz w:val="20"/>
              </w:rPr>
              <w:t xml:space="preserve">171,7</w:t>
            </w:r>
          </w:p>
        </w:tc>
        <w:tc>
          <w:tcPr>
            <w:tcW w:w="664" w:type="dxa"/>
            <w:vAlign w:val="center"/>
          </w:tcPr>
          <w:p>
            <w:pPr>
              <w:pStyle w:val="0"/>
              <w:jc w:val="center"/>
            </w:pPr>
            <w:r>
              <w:rPr>
                <w:sz w:val="20"/>
              </w:rPr>
              <w:t xml:space="preserve">239,0</w:t>
            </w:r>
          </w:p>
        </w:tc>
      </w:tr>
      <w:tr>
        <w:tc>
          <w:tcPr>
            <w:tcW w:w="2041" w:type="dxa"/>
            <w:vAlign w:val="center"/>
          </w:tcPr>
          <w:p>
            <w:pPr>
              <w:pStyle w:val="0"/>
              <w:jc w:val="both"/>
            </w:pPr>
            <w:r>
              <w:rPr>
                <w:sz w:val="20"/>
              </w:rPr>
              <w:t xml:space="preserve">Красногвардейский район</w:t>
            </w:r>
          </w:p>
        </w:tc>
        <w:tc>
          <w:tcPr>
            <w:tcW w:w="904" w:type="dxa"/>
            <w:vAlign w:val="center"/>
          </w:tcPr>
          <w:p>
            <w:pPr>
              <w:pStyle w:val="0"/>
              <w:jc w:val="center"/>
            </w:pPr>
            <w:r>
              <w:rPr>
                <w:sz w:val="20"/>
              </w:rPr>
              <w:t xml:space="preserve">30</w:t>
            </w:r>
          </w:p>
        </w:tc>
        <w:tc>
          <w:tcPr>
            <w:tcW w:w="904" w:type="dxa"/>
            <w:vAlign w:val="center"/>
          </w:tcPr>
          <w:p>
            <w:pPr>
              <w:pStyle w:val="0"/>
              <w:jc w:val="center"/>
            </w:pPr>
            <w:r>
              <w:rPr>
                <w:sz w:val="20"/>
              </w:rPr>
              <w:t xml:space="preserve">32</w:t>
            </w:r>
          </w:p>
        </w:tc>
        <w:tc>
          <w:tcPr>
            <w:tcW w:w="664" w:type="dxa"/>
            <w:vAlign w:val="center"/>
          </w:tcPr>
          <w:p>
            <w:pPr>
              <w:pStyle w:val="0"/>
              <w:jc w:val="center"/>
            </w:pPr>
            <w:r>
              <w:rPr>
                <w:sz w:val="20"/>
              </w:rPr>
              <w:t xml:space="preserve">47</w:t>
            </w:r>
          </w:p>
        </w:tc>
        <w:tc>
          <w:tcPr>
            <w:tcW w:w="604" w:type="dxa"/>
            <w:vAlign w:val="center"/>
          </w:tcPr>
          <w:p>
            <w:pPr>
              <w:pStyle w:val="0"/>
              <w:jc w:val="center"/>
            </w:pPr>
            <w:r>
              <w:rPr>
                <w:sz w:val="20"/>
              </w:rPr>
              <w:t xml:space="preserve">28</w:t>
            </w:r>
          </w:p>
        </w:tc>
        <w:tc>
          <w:tcPr>
            <w:tcW w:w="604" w:type="dxa"/>
            <w:vAlign w:val="center"/>
          </w:tcPr>
          <w:p>
            <w:pPr>
              <w:pStyle w:val="0"/>
              <w:jc w:val="center"/>
            </w:pPr>
            <w:r>
              <w:rPr>
                <w:sz w:val="20"/>
              </w:rPr>
              <w:t xml:space="preserve">42</w:t>
            </w:r>
          </w:p>
        </w:tc>
        <w:tc>
          <w:tcPr>
            <w:tcW w:w="664" w:type="dxa"/>
            <w:vAlign w:val="center"/>
          </w:tcPr>
          <w:p>
            <w:pPr>
              <w:pStyle w:val="0"/>
              <w:jc w:val="center"/>
            </w:pPr>
            <w:r>
              <w:rPr>
                <w:sz w:val="20"/>
              </w:rPr>
              <w:t xml:space="preserve">98,2</w:t>
            </w:r>
          </w:p>
        </w:tc>
        <w:tc>
          <w:tcPr>
            <w:tcW w:w="664" w:type="dxa"/>
            <w:vAlign w:val="center"/>
          </w:tcPr>
          <w:p>
            <w:pPr>
              <w:pStyle w:val="0"/>
              <w:jc w:val="center"/>
            </w:pPr>
            <w:r>
              <w:rPr>
                <w:sz w:val="20"/>
              </w:rPr>
              <w:t xml:space="preserve">105,4</w:t>
            </w:r>
          </w:p>
        </w:tc>
        <w:tc>
          <w:tcPr>
            <w:tcW w:w="664" w:type="dxa"/>
            <w:vAlign w:val="center"/>
          </w:tcPr>
          <w:p>
            <w:pPr>
              <w:pStyle w:val="0"/>
              <w:jc w:val="center"/>
            </w:pPr>
            <w:r>
              <w:rPr>
                <w:sz w:val="20"/>
              </w:rPr>
              <w:t xml:space="preserve">154,7</w:t>
            </w:r>
          </w:p>
        </w:tc>
        <w:tc>
          <w:tcPr>
            <w:tcW w:w="664" w:type="dxa"/>
            <w:vAlign w:val="center"/>
          </w:tcPr>
          <w:p>
            <w:pPr>
              <w:pStyle w:val="0"/>
              <w:jc w:val="center"/>
            </w:pPr>
            <w:r>
              <w:rPr>
                <w:sz w:val="20"/>
              </w:rPr>
              <w:t xml:space="preserve">92,8</w:t>
            </w:r>
          </w:p>
        </w:tc>
        <w:tc>
          <w:tcPr>
            <w:tcW w:w="664" w:type="dxa"/>
            <w:vAlign w:val="center"/>
          </w:tcPr>
          <w:p>
            <w:pPr>
              <w:pStyle w:val="0"/>
              <w:jc w:val="center"/>
            </w:pPr>
            <w:r>
              <w:rPr>
                <w:sz w:val="20"/>
              </w:rPr>
              <w:t xml:space="preserve">140,8</w:t>
            </w:r>
          </w:p>
        </w:tc>
      </w:tr>
      <w:tr>
        <w:tc>
          <w:tcPr>
            <w:tcW w:w="2041" w:type="dxa"/>
            <w:vAlign w:val="center"/>
          </w:tcPr>
          <w:p>
            <w:pPr>
              <w:pStyle w:val="0"/>
              <w:jc w:val="both"/>
            </w:pPr>
            <w:r>
              <w:rPr>
                <w:sz w:val="20"/>
              </w:rPr>
              <w:t xml:space="preserve">Краснояружский район</w:t>
            </w:r>
          </w:p>
        </w:tc>
        <w:tc>
          <w:tcPr>
            <w:tcW w:w="904" w:type="dxa"/>
            <w:vAlign w:val="center"/>
          </w:tcPr>
          <w:p>
            <w:pPr>
              <w:pStyle w:val="0"/>
              <w:jc w:val="center"/>
            </w:pPr>
            <w:r>
              <w:rPr>
                <w:sz w:val="20"/>
              </w:rPr>
              <w:t xml:space="preserve">16</w:t>
            </w:r>
          </w:p>
        </w:tc>
        <w:tc>
          <w:tcPr>
            <w:tcW w:w="904" w:type="dxa"/>
            <w:vAlign w:val="center"/>
          </w:tcPr>
          <w:p>
            <w:pPr>
              <w:pStyle w:val="0"/>
              <w:jc w:val="center"/>
            </w:pPr>
            <w:r>
              <w:rPr>
                <w:sz w:val="20"/>
              </w:rPr>
              <w:t xml:space="preserve">15</w:t>
            </w:r>
          </w:p>
        </w:tc>
        <w:tc>
          <w:tcPr>
            <w:tcW w:w="664" w:type="dxa"/>
            <w:vAlign w:val="center"/>
          </w:tcPr>
          <w:p>
            <w:pPr>
              <w:pStyle w:val="0"/>
              <w:jc w:val="center"/>
            </w:pPr>
            <w:r>
              <w:rPr>
                <w:sz w:val="20"/>
              </w:rPr>
              <w:t xml:space="preserve">10</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20</w:t>
            </w:r>
          </w:p>
        </w:tc>
        <w:tc>
          <w:tcPr>
            <w:tcW w:w="664" w:type="dxa"/>
            <w:vAlign w:val="center"/>
          </w:tcPr>
          <w:p>
            <w:pPr>
              <w:pStyle w:val="0"/>
              <w:jc w:val="center"/>
            </w:pPr>
            <w:r>
              <w:rPr>
                <w:sz w:val="20"/>
              </w:rPr>
              <w:t xml:space="preserve">139,8</w:t>
            </w:r>
          </w:p>
        </w:tc>
        <w:tc>
          <w:tcPr>
            <w:tcW w:w="664" w:type="dxa"/>
            <w:vAlign w:val="center"/>
          </w:tcPr>
          <w:p>
            <w:pPr>
              <w:pStyle w:val="0"/>
              <w:jc w:val="center"/>
            </w:pPr>
            <w:r>
              <w:rPr>
                <w:sz w:val="20"/>
              </w:rPr>
              <w:t xml:space="preserve">133,2</w:t>
            </w:r>
          </w:p>
        </w:tc>
        <w:tc>
          <w:tcPr>
            <w:tcW w:w="664" w:type="dxa"/>
            <w:vAlign w:val="center"/>
          </w:tcPr>
          <w:p>
            <w:pPr>
              <w:pStyle w:val="0"/>
              <w:jc w:val="center"/>
            </w:pPr>
            <w:r>
              <w:rPr>
                <w:sz w:val="20"/>
              </w:rPr>
              <w:t xml:space="preserve">89,6</w:t>
            </w:r>
          </w:p>
        </w:tc>
        <w:tc>
          <w:tcPr>
            <w:tcW w:w="664" w:type="dxa"/>
            <w:vAlign w:val="center"/>
          </w:tcPr>
          <w:p>
            <w:pPr>
              <w:pStyle w:val="0"/>
              <w:jc w:val="center"/>
            </w:pPr>
            <w:r>
              <w:rPr>
                <w:sz w:val="20"/>
              </w:rPr>
              <w:t xml:space="preserve">200,6</w:t>
            </w:r>
          </w:p>
        </w:tc>
        <w:tc>
          <w:tcPr>
            <w:tcW w:w="664" w:type="dxa"/>
            <w:vAlign w:val="center"/>
          </w:tcPr>
          <w:p>
            <w:pPr>
              <w:pStyle w:val="0"/>
              <w:jc w:val="center"/>
            </w:pPr>
            <w:r>
              <w:rPr>
                <w:sz w:val="20"/>
              </w:rPr>
              <w:t xml:space="preserve">184,1</w:t>
            </w:r>
          </w:p>
        </w:tc>
      </w:tr>
      <w:tr>
        <w:tc>
          <w:tcPr>
            <w:tcW w:w="2041" w:type="dxa"/>
            <w:vAlign w:val="center"/>
          </w:tcPr>
          <w:p>
            <w:pPr>
              <w:pStyle w:val="0"/>
              <w:jc w:val="both"/>
            </w:pPr>
            <w:r>
              <w:rPr>
                <w:sz w:val="20"/>
              </w:rPr>
              <w:t xml:space="preserve">Новооскольский городской округ</w:t>
            </w:r>
          </w:p>
        </w:tc>
        <w:tc>
          <w:tcPr>
            <w:tcW w:w="904" w:type="dxa"/>
            <w:vAlign w:val="center"/>
          </w:tcPr>
          <w:p>
            <w:pPr>
              <w:pStyle w:val="0"/>
              <w:jc w:val="center"/>
            </w:pPr>
            <w:r>
              <w:rPr>
                <w:sz w:val="20"/>
              </w:rPr>
              <w:t xml:space="preserve">43</w:t>
            </w:r>
          </w:p>
        </w:tc>
        <w:tc>
          <w:tcPr>
            <w:tcW w:w="904" w:type="dxa"/>
            <w:vAlign w:val="center"/>
          </w:tcPr>
          <w:p>
            <w:pPr>
              <w:pStyle w:val="0"/>
              <w:jc w:val="center"/>
            </w:pPr>
            <w:r>
              <w:rPr>
                <w:sz w:val="20"/>
              </w:rPr>
              <w:t xml:space="preserve">41</w:t>
            </w:r>
          </w:p>
        </w:tc>
        <w:tc>
          <w:tcPr>
            <w:tcW w:w="664" w:type="dxa"/>
            <w:vAlign w:val="center"/>
          </w:tcPr>
          <w:p>
            <w:pPr>
              <w:pStyle w:val="0"/>
              <w:jc w:val="center"/>
            </w:pPr>
            <w:r>
              <w:rPr>
                <w:sz w:val="20"/>
              </w:rPr>
              <w:t xml:space="preserve">49</w:t>
            </w:r>
          </w:p>
        </w:tc>
        <w:tc>
          <w:tcPr>
            <w:tcW w:w="604" w:type="dxa"/>
            <w:vAlign w:val="center"/>
          </w:tcPr>
          <w:p>
            <w:pPr>
              <w:pStyle w:val="0"/>
              <w:jc w:val="center"/>
            </w:pPr>
            <w:r>
              <w:rPr>
                <w:sz w:val="20"/>
              </w:rPr>
              <w:t xml:space="preserve">23</w:t>
            </w:r>
          </w:p>
        </w:tc>
        <w:tc>
          <w:tcPr>
            <w:tcW w:w="604" w:type="dxa"/>
            <w:vAlign w:val="center"/>
          </w:tcPr>
          <w:p>
            <w:pPr>
              <w:pStyle w:val="0"/>
              <w:jc w:val="center"/>
            </w:pPr>
            <w:r>
              <w:rPr>
                <w:sz w:val="20"/>
              </w:rPr>
              <w:t xml:space="preserve">48</w:t>
            </w:r>
          </w:p>
        </w:tc>
        <w:tc>
          <w:tcPr>
            <w:tcW w:w="664" w:type="dxa"/>
            <w:vAlign w:val="center"/>
          </w:tcPr>
          <w:p>
            <w:pPr>
              <w:pStyle w:val="0"/>
              <w:jc w:val="center"/>
            </w:pPr>
            <w:r>
              <w:rPr>
                <w:sz w:val="20"/>
              </w:rPr>
              <w:t xml:space="preserve">127,6</w:t>
            </w:r>
          </w:p>
        </w:tc>
        <w:tc>
          <w:tcPr>
            <w:tcW w:w="664" w:type="dxa"/>
            <w:vAlign w:val="center"/>
          </w:tcPr>
          <w:p>
            <w:pPr>
              <w:pStyle w:val="0"/>
              <w:jc w:val="center"/>
            </w:pPr>
            <w:r>
              <w:rPr>
                <w:sz w:val="20"/>
              </w:rPr>
              <w:t xml:space="preserve">123,3</w:t>
            </w:r>
          </w:p>
        </w:tc>
        <w:tc>
          <w:tcPr>
            <w:tcW w:w="664" w:type="dxa"/>
            <w:vAlign w:val="center"/>
          </w:tcPr>
          <w:p>
            <w:pPr>
              <w:pStyle w:val="0"/>
              <w:jc w:val="center"/>
            </w:pPr>
            <w:r>
              <w:rPr>
                <w:sz w:val="20"/>
              </w:rPr>
              <w:t xml:space="preserve">148,3</w:t>
            </w:r>
          </w:p>
        </w:tc>
        <w:tc>
          <w:tcPr>
            <w:tcW w:w="664" w:type="dxa"/>
            <w:vAlign w:val="center"/>
          </w:tcPr>
          <w:p>
            <w:pPr>
              <w:pStyle w:val="0"/>
              <w:jc w:val="center"/>
            </w:pPr>
            <w:r>
              <w:rPr>
                <w:sz w:val="20"/>
              </w:rPr>
              <w:t xml:space="preserve">70,3</w:t>
            </w:r>
          </w:p>
        </w:tc>
        <w:tc>
          <w:tcPr>
            <w:tcW w:w="664" w:type="dxa"/>
            <w:vAlign w:val="center"/>
          </w:tcPr>
          <w:p>
            <w:pPr>
              <w:pStyle w:val="0"/>
              <w:jc w:val="center"/>
            </w:pPr>
            <w:r>
              <w:rPr>
                <w:sz w:val="20"/>
              </w:rPr>
              <w:t xml:space="preserve">147,7</w:t>
            </w:r>
          </w:p>
        </w:tc>
      </w:tr>
      <w:tr>
        <w:tc>
          <w:tcPr>
            <w:tcW w:w="2041" w:type="dxa"/>
            <w:vAlign w:val="center"/>
          </w:tcPr>
          <w:p>
            <w:pPr>
              <w:pStyle w:val="0"/>
              <w:jc w:val="both"/>
            </w:pPr>
            <w:r>
              <w:rPr>
                <w:sz w:val="20"/>
              </w:rPr>
              <w:t xml:space="preserve">Прохоровский район</w:t>
            </w:r>
          </w:p>
        </w:tc>
        <w:tc>
          <w:tcPr>
            <w:tcW w:w="904" w:type="dxa"/>
            <w:vAlign w:val="center"/>
          </w:tcPr>
          <w:p>
            <w:pPr>
              <w:pStyle w:val="0"/>
              <w:jc w:val="center"/>
            </w:pPr>
            <w:r>
              <w:rPr>
                <w:sz w:val="20"/>
              </w:rPr>
              <w:t xml:space="preserve">41</w:t>
            </w:r>
          </w:p>
        </w:tc>
        <w:tc>
          <w:tcPr>
            <w:tcW w:w="904" w:type="dxa"/>
            <w:vAlign w:val="center"/>
          </w:tcPr>
          <w:p>
            <w:pPr>
              <w:pStyle w:val="0"/>
              <w:jc w:val="center"/>
            </w:pPr>
            <w:r>
              <w:rPr>
                <w:sz w:val="20"/>
              </w:rPr>
              <w:t xml:space="preserve">46</w:t>
            </w:r>
          </w:p>
        </w:tc>
        <w:tc>
          <w:tcPr>
            <w:tcW w:w="664" w:type="dxa"/>
            <w:vAlign w:val="center"/>
          </w:tcPr>
          <w:p>
            <w:pPr>
              <w:pStyle w:val="0"/>
              <w:jc w:val="center"/>
            </w:pPr>
            <w:r>
              <w:rPr>
                <w:sz w:val="20"/>
              </w:rPr>
              <w:t xml:space="preserve">31</w:t>
            </w:r>
          </w:p>
        </w:tc>
        <w:tc>
          <w:tcPr>
            <w:tcW w:w="604" w:type="dxa"/>
            <w:vAlign w:val="center"/>
          </w:tcPr>
          <w:p>
            <w:pPr>
              <w:pStyle w:val="0"/>
              <w:jc w:val="center"/>
            </w:pPr>
            <w:r>
              <w:rPr>
                <w:sz w:val="20"/>
              </w:rPr>
              <w:t xml:space="preserve">25</w:t>
            </w:r>
          </w:p>
        </w:tc>
        <w:tc>
          <w:tcPr>
            <w:tcW w:w="604" w:type="dxa"/>
            <w:vAlign w:val="center"/>
          </w:tcPr>
          <w:p>
            <w:pPr>
              <w:pStyle w:val="0"/>
              <w:jc w:val="center"/>
            </w:pPr>
            <w:r>
              <w:rPr>
                <w:sz w:val="20"/>
              </w:rPr>
              <w:t xml:space="preserve">26</w:t>
            </w:r>
          </w:p>
        </w:tc>
        <w:tc>
          <w:tcPr>
            <w:tcW w:w="664" w:type="dxa"/>
            <w:vAlign w:val="center"/>
          </w:tcPr>
          <w:p>
            <w:pPr>
              <w:pStyle w:val="0"/>
              <w:jc w:val="center"/>
            </w:pPr>
            <w:r>
              <w:rPr>
                <w:sz w:val="20"/>
              </w:rPr>
              <w:t xml:space="preserve">185,8</w:t>
            </w:r>
          </w:p>
        </w:tc>
        <w:tc>
          <w:tcPr>
            <w:tcW w:w="664" w:type="dxa"/>
            <w:vAlign w:val="center"/>
          </w:tcPr>
          <w:p>
            <w:pPr>
              <w:pStyle w:val="0"/>
              <w:jc w:val="center"/>
            </w:pPr>
            <w:r>
              <w:rPr>
                <w:sz w:val="20"/>
              </w:rPr>
              <w:t xml:space="preserve">210,7</w:t>
            </w:r>
          </w:p>
        </w:tc>
        <w:tc>
          <w:tcPr>
            <w:tcW w:w="664" w:type="dxa"/>
            <w:vAlign w:val="center"/>
          </w:tcPr>
          <w:p>
            <w:pPr>
              <w:pStyle w:val="0"/>
              <w:jc w:val="center"/>
            </w:pPr>
            <w:r>
              <w:rPr>
                <w:sz w:val="20"/>
              </w:rPr>
              <w:t xml:space="preserve">141</w:t>
            </w:r>
          </w:p>
        </w:tc>
        <w:tc>
          <w:tcPr>
            <w:tcW w:w="664" w:type="dxa"/>
            <w:vAlign w:val="center"/>
          </w:tcPr>
          <w:p>
            <w:pPr>
              <w:pStyle w:val="0"/>
              <w:jc w:val="center"/>
            </w:pPr>
            <w:r>
              <w:rPr>
                <w:sz w:val="20"/>
              </w:rPr>
              <w:t xml:space="preserve">113,9</w:t>
            </w:r>
          </w:p>
        </w:tc>
        <w:tc>
          <w:tcPr>
            <w:tcW w:w="664" w:type="dxa"/>
            <w:vAlign w:val="center"/>
          </w:tcPr>
          <w:p>
            <w:pPr>
              <w:pStyle w:val="0"/>
              <w:jc w:val="center"/>
            </w:pPr>
            <w:r>
              <w:rPr>
                <w:sz w:val="20"/>
              </w:rPr>
              <w:t xml:space="preserve">119,4</w:t>
            </w:r>
          </w:p>
        </w:tc>
      </w:tr>
      <w:tr>
        <w:tc>
          <w:tcPr>
            <w:tcW w:w="2041" w:type="dxa"/>
            <w:vAlign w:val="center"/>
          </w:tcPr>
          <w:p>
            <w:pPr>
              <w:pStyle w:val="0"/>
              <w:jc w:val="both"/>
            </w:pPr>
            <w:r>
              <w:rPr>
                <w:sz w:val="20"/>
              </w:rPr>
              <w:t xml:space="preserve">Ракитянский район</w:t>
            </w:r>
          </w:p>
        </w:tc>
        <w:tc>
          <w:tcPr>
            <w:tcW w:w="904" w:type="dxa"/>
            <w:vAlign w:val="center"/>
          </w:tcPr>
          <w:p>
            <w:pPr>
              <w:pStyle w:val="0"/>
              <w:jc w:val="center"/>
            </w:pPr>
            <w:r>
              <w:rPr>
                <w:sz w:val="20"/>
              </w:rPr>
              <w:t xml:space="preserve">43</w:t>
            </w:r>
          </w:p>
        </w:tc>
        <w:tc>
          <w:tcPr>
            <w:tcW w:w="904" w:type="dxa"/>
            <w:vAlign w:val="center"/>
          </w:tcPr>
          <w:p>
            <w:pPr>
              <w:pStyle w:val="0"/>
              <w:jc w:val="center"/>
            </w:pPr>
            <w:r>
              <w:rPr>
                <w:sz w:val="20"/>
              </w:rPr>
              <w:t xml:space="preserve">47</w:t>
            </w:r>
          </w:p>
        </w:tc>
        <w:tc>
          <w:tcPr>
            <w:tcW w:w="664" w:type="dxa"/>
            <w:vAlign w:val="center"/>
          </w:tcPr>
          <w:p>
            <w:pPr>
              <w:pStyle w:val="0"/>
              <w:jc w:val="center"/>
            </w:pPr>
            <w:r>
              <w:rPr>
                <w:sz w:val="20"/>
              </w:rPr>
              <w:t xml:space="preserve">29</w:t>
            </w:r>
          </w:p>
        </w:tc>
        <w:tc>
          <w:tcPr>
            <w:tcW w:w="604" w:type="dxa"/>
            <w:vAlign w:val="center"/>
          </w:tcPr>
          <w:p>
            <w:pPr>
              <w:pStyle w:val="0"/>
              <w:jc w:val="center"/>
            </w:pPr>
            <w:r>
              <w:rPr>
                <w:sz w:val="20"/>
              </w:rPr>
              <w:t xml:space="preserve">15</w:t>
            </w:r>
          </w:p>
        </w:tc>
        <w:tc>
          <w:tcPr>
            <w:tcW w:w="604" w:type="dxa"/>
            <w:vAlign w:val="center"/>
          </w:tcPr>
          <w:p>
            <w:pPr>
              <w:pStyle w:val="0"/>
              <w:jc w:val="center"/>
            </w:pPr>
            <w:r>
              <w:rPr>
                <w:sz w:val="20"/>
              </w:rPr>
              <w:t xml:space="preserve">34</w:t>
            </w:r>
          </w:p>
        </w:tc>
        <w:tc>
          <w:tcPr>
            <w:tcW w:w="664" w:type="dxa"/>
            <w:vAlign w:val="center"/>
          </w:tcPr>
          <w:p>
            <w:pPr>
              <w:pStyle w:val="0"/>
              <w:jc w:val="center"/>
            </w:pPr>
            <w:r>
              <w:rPr>
                <w:sz w:val="20"/>
              </w:rPr>
              <w:t xml:space="preserve">155,6</w:t>
            </w:r>
          </w:p>
        </w:tc>
        <w:tc>
          <w:tcPr>
            <w:tcW w:w="664" w:type="dxa"/>
            <w:vAlign w:val="center"/>
          </w:tcPr>
          <w:p>
            <w:pPr>
              <w:pStyle w:val="0"/>
              <w:jc w:val="center"/>
            </w:pPr>
            <w:r>
              <w:rPr>
                <w:sz w:val="20"/>
              </w:rPr>
              <w:t xml:space="preserve">171,1</w:t>
            </w:r>
          </w:p>
        </w:tc>
        <w:tc>
          <w:tcPr>
            <w:tcW w:w="664" w:type="dxa"/>
            <w:vAlign w:val="center"/>
          </w:tcPr>
          <w:p>
            <w:pPr>
              <w:pStyle w:val="0"/>
              <w:jc w:val="center"/>
            </w:pPr>
            <w:r>
              <w:rPr>
                <w:sz w:val="20"/>
              </w:rPr>
              <w:t xml:space="preserve">105,7</w:t>
            </w:r>
          </w:p>
        </w:tc>
        <w:tc>
          <w:tcPr>
            <w:tcW w:w="664" w:type="dxa"/>
            <w:vAlign w:val="center"/>
          </w:tcPr>
          <w:p>
            <w:pPr>
              <w:pStyle w:val="0"/>
              <w:jc w:val="center"/>
            </w:pPr>
            <w:r>
              <w:rPr>
                <w:sz w:val="20"/>
              </w:rPr>
              <w:t xml:space="preserve">55</w:t>
            </w:r>
          </w:p>
        </w:tc>
        <w:tc>
          <w:tcPr>
            <w:tcW w:w="664" w:type="dxa"/>
            <w:vAlign w:val="center"/>
          </w:tcPr>
          <w:p>
            <w:pPr>
              <w:pStyle w:val="0"/>
              <w:jc w:val="center"/>
            </w:pPr>
            <w:r>
              <w:rPr>
                <w:sz w:val="20"/>
              </w:rPr>
              <w:t xml:space="preserve">125,3</w:t>
            </w:r>
          </w:p>
        </w:tc>
      </w:tr>
      <w:tr>
        <w:tc>
          <w:tcPr>
            <w:tcW w:w="2041" w:type="dxa"/>
            <w:vAlign w:val="center"/>
          </w:tcPr>
          <w:p>
            <w:pPr>
              <w:pStyle w:val="0"/>
              <w:jc w:val="both"/>
            </w:pPr>
            <w:r>
              <w:rPr>
                <w:sz w:val="20"/>
              </w:rPr>
              <w:t xml:space="preserve">Ровеньский район</w:t>
            </w:r>
          </w:p>
        </w:tc>
        <w:tc>
          <w:tcPr>
            <w:tcW w:w="904" w:type="dxa"/>
            <w:vAlign w:val="center"/>
          </w:tcPr>
          <w:p>
            <w:pPr>
              <w:pStyle w:val="0"/>
              <w:jc w:val="center"/>
            </w:pPr>
            <w:r>
              <w:rPr>
                <w:sz w:val="20"/>
              </w:rPr>
              <w:t xml:space="preserve">13</w:t>
            </w:r>
          </w:p>
        </w:tc>
        <w:tc>
          <w:tcPr>
            <w:tcW w:w="904" w:type="dxa"/>
            <w:vAlign w:val="center"/>
          </w:tcPr>
          <w:p>
            <w:pPr>
              <w:pStyle w:val="0"/>
              <w:jc w:val="center"/>
            </w:pPr>
            <w:r>
              <w:rPr>
                <w:sz w:val="20"/>
              </w:rPr>
              <w:t xml:space="preserve">15</w:t>
            </w:r>
          </w:p>
        </w:tc>
        <w:tc>
          <w:tcPr>
            <w:tcW w:w="664" w:type="dxa"/>
            <w:vAlign w:val="center"/>
          </w:tcPr>
          <w:p>
            <w:pPr>
              <w:pStyle w:val="0"/>
              <w:jc w:val="center"/>
            </w:pPr>
            <w:r>
              <w:rPr>
                <w:sz w:val="20"/>
              </w:rPr>
              <w:t xml:space="preserve">11</w:t>
            </w:r>
          </w:p>
        </w:tc>
        <w:tc>
          <w:tcPr>
            <w:tcW w:w="604" w:type="dxa"/>
            <w:vAlign w:val="center"/>
          </w:tcPr>
          <w:p>
            <w:pPr>
              <w:pStyle w:val="0"/>
              <w:jc w:val="center"/>
            </w:pPr>
            <w:r>
              <w:rPr>
                <w:sz w:val="20"/>
              </w:rPr>
              <w:t xml:space="preserve">13</w:t>
            </w:r>
          </w:p>
        </w:tc>
        <w:tc>
          <w:tcPr>
            <w:tcW w:w="604" w:type="dxa"/>
            <w:vAlign w:val="center"/>
          </w:tcPr>
          <w:p>
            <w:pPr>
              <w:pStyle w:val="0"/>
              <w:jc w:val="center"/>
            </w:pPr>
            <w:r>
              <w:rPr>
                <w:sz w:val="20"/>
              </w:rPr>
              <w:t xml:space="preserve">4</w:t>
            </w:r>
          </w:p>
        </w:tc>
        <w:tc>
          <w:tcPr>
            <w:tcW w:w="664" w:type="dxa"/>
            <w:vAlign w:val="center"/>
          </w:tcPr>
          <w:p>
            <w:pPr>
              <w:pStyle w:val="0"/>
              <w:jc w:val="center"/>
            </w:pPr>
            <w:r>
              <w:rPr>
                <w:sz w:val="20"/>
              </w:rPr>
              <w:t xml:space="preserve">68,1</w:t>
            </w:r>
          </w:p>
        </w:tc>
        <w:tc>
          <w:tcPr>
            <w:tcW w:w="664" w:type="dxa"/>
            <w:vAlign w:val="center"/>
          </w:tcPr>
          <w:p>
            <w:pPr>
              <w:pStyle w:val="0"/>
              <w:jc w:val="center"/>
            </w:pPr>
            <w:r>
              <w:rPr>
                <w:sz w:val="20"/>
              </w:rPr>
              <w:t xml:space="preserve">79,3</w:t>
            </w:r>
          </w:p>
        </w:tc>
        <w:tc>
          <w:tcPr>
            <w:tcW w:w="664" w:type="dxa"/>
            <w:vAlign w:val="center"/>
          </w:tcPr>
          <w:p>
            <w:pPr>
              <w:pStyle w:val="0"/>
              <w:jc w:val="center"/>
            </w:pPr>
            <w:r>
              <w:rPr>
                <w:sz w:val="20"/>
              </w:rPr>
              <w:t xml:space="preserve">58,3</w:t>
            </w:r>
          </w:p>
        </w:tc>
        <w:tc>
          <w:tcPr>
            <w:tcW w:w="664" w:type="dxa"/>
            <w:vAlign w:val="center"/>
          </w:tcPr>
          <w:p>
            <w:pPr>
              <w:pStyle w:val="0"/>
              <w:jc w:val="center"/>
            </w:pPr>
            <w:r>
              <w:rPr>
                <w:sz w:val="20"/>
              </w:rPr>
              <w:t xml:space="preserve">69,1</w:t>
            </w:r>
          </w:p>
        </w:tc>
        <w:tc>
          <w:tcPr>
            <w:tcW w:w="664" w:type="dxa"/>
            <w:vAlign w:val="center"/>
          </w:tcPr>
          <w:p>
            <w:pPr>
              <w:pStyle w:val="0"/>
              <w:jc w:val="center"/>
            </w:pPr>
            <w:r>
              <w:rPr>
                <w:sz w:val="20"/>
              </w:rPr>
              <w:t xml:space="preserve">21,5</w:t>
            </w:r>
          </w:p>
        </w:tc>
      </w:tr>
      <w:tr>
        <w:tc>
          <w:tcPr>
            <w:tcW w:w="2041" w:type="dxa"/>
            <w:vAlign w:val="center"/>
          </w:tcPr>
          <w:p>
            <w:pPr>
              <w:pStyle w:val="0"/>
              <w:jc w:val="both"/>
            </w:pPr>
            <w:r>
              <w:rPr>
                <w:sz w:val="20"/>
              </w:rPr>
              <w:t xml:space="preserve">Старооскольский городской округ</w:t>
            </w:r>
          </w:p>
        </w:tc>
        <w:tc>
          <w:tcPr>
            <w:tcW w:w="904" w:type="dxa"/>
            <w:vAlign w:val="center"/>
          </w:tcPr>
          <w:p>
            <w:pPr>
              <w:pStyle w:val="0"/>
              <w:jc w:val="center"/>
            </w:pPr>
            <w:r>
              <w:rPr>
                <w:sz w:val="20"/>
              </w:rPr>
              <w:t xml:space="preserve">411</w:t>
            </w:r>
          </w:p>
        </w:tc>
        <w:tc>
          <w:tcPr>
            <w:tcW w:w="904" w:type="dxa"/>
            <w:vAlign w:val="center"/>
          </w:tcPr>
          <w:p>
            <w:pPr>
              <w:pStyle w:val="0"/>
              <w:jc w:val="center"/>
            </w:pPr>
            <w:r>
              <w:rPr>
                <w:sz w:val="20"/>
              </w:rPr>
              <w:t xml:space="preserve">488</w:t>
            </w:r>
          </w:p>
        </w:tc>
        <w:tc>
          <w:tcPr>
            <w:tcW w:w="664" w:type="dxa"/>
            <w:vAlign w:val="center"/>
          </w:tcPr>
          <w:p>
            <w:pPr>
              <w:pStyle w:val="0"/>
              <w:jc w:val="center"/>
            </w:pPr>
            <w:r>
              <w:rPr>
                <w:sz w:val="20"/>
              </w:rPr>
              <w:t xml:space="preserve">338</w:t>
            </w:r>
          </w:p>
        </w:tc>
        <w:tc>
          <w:tcPr>
            <w:tcW w:w="604" w:type="dxa"/>
            <w:vAlign w:val="center"/>
          </w:tcPr>
          <w:p>
            <w:pPr>
              <w:pStyle w:val="0"/>
              <w:jc w:val="center"/>
            </w:pPr>
            <w:r>
              <w:rPr>
                <w:sz w:val="20"/>
              </w:rPr>
              <w:t xml:space="preserve">306</w:t>
            </w:r>
          </w:p>
        </w:tc>
        <w:tc>
          <w:tcPr>
            <w:tcW w:w="604" w:type="dxa"/>
            <w:vAlign w:val="center"/>
          </w:tcPr>
          <w:p>
            <w:pPr>
              <w:pStyle w:val="0"/>
              <w:jc w:val="center"/>
            </w:pPr>
            <w:r>
              <w:rPr>
                <w:sz w:val="20"/>
              </w:rPr>
              <w:t xml:space="preserve">311</w:t>
            </w:r>
          </w:p>
        </w:tc>
        <w:tc>
          <w:tcPr>
            <w:tcW w:w="664" w:type="dxa"/>
            <w:vAlign w:val="center"/>
          </w:tcPr>
          <w:p>
            <w:pPr>
              <w:pStyle w:val="0"/>
              <w:jc w:val="center"/>
            </w:pPr>
            <w:r>
              <w:rPr>
                <w:sz w:val="20"/>
              </w:rPr>
              <w:t xml:space="preserve">195,6</w:t>
            </w:r>
          </w:p>
        </w:tc>
        <w:tc>
          <w:tcPr>
            <w:tcW w:w="664" w:type="dxa"/>
            <w:vAlign w:val="center"/>
          </w:tcPr>
          <w:p>
            <w:pPr>
              <w:pStyle w:val="0"/>
              <w:jc w:val="center"/>
            </w:pPr>
            <w:r>
              <w:rPr>
                <w:sz w:val="20"/>
              </w:rPr>
              <w:t xml:space="preserve">233,6</w:t>
            </w:r>
          </w:p>
        </w:tc>
        <w:tc>
          <w:tcPr>
            <w:tcW w:w="664" w:type="dxa"/>
            <w:vAlign w:val="center"/>
          </w:tcPr>
          <w:p>
            <w:pPr>
              <w:pStyle w:val="0"/>
              <w:jc w:val="center"/>
            </w:pPr>
            <w:r>
              <w:rPr>
                <w:sz w:val="20"/>
              </w:rPr>
              <w:t xml:space="preserve">162,1</w:t>
            </w:r>
          </w:p>
        </w:tc>
        <w:tc>
          <w:tcPr>
            <w:tcW w:w="664" w:type="dxa"/>
            <w:vAlign w:val="center"/>
          </w:tcPr>
          <w:p>
            <w:pPr>
              <w:pStyle w:val="0"/>
              <w:jc w:val="center"/>
            </w:pPr>
            <w:r>
              <w:rPr>
                <w:sz w:val="20"/>
              </w:rPr>
              <w:t xml:space="preserve">147,2</w:t>
            </w:r>
          </w:p>
        </w:tc>
        <w:tc>
          <w:tcPr>
            <w:tcW w:w="664" w:type="dxa"/>
            <w:vAlign w:val="center"/>
          </w:tcPr>
          <w:p>
            <w:pPr>
              <w:pStyle w:val="0"/>
              <w:jc w:val="center"/>
            </w:pPr>
            <w:r>
              <w:rPr>
                <w:sz w:val="20"/>
              </w:rPr>
              <w:t xml:space="preserve">150,6</w:t>
            </w:r>
          </w:p>
        </w:tc>
      </w:tr>
      <w:tr>
        <w:tc>
          <w:tcPr>
            <w:tcW w:w="2041" w:type="dxa"/>
            <w:vAlign w:val="center"/>
          </w:tcPr>
          <w:p>
            <w:pPr>
              <w:pStyle w:val="0"/>
              <w:jc w:val="both"/>
            </w:pPr>
            <w:r>
              <w:rPr>
                <w:sz w:val="20"/>
              </w:rPr>
              <w:t xml:space="preserve">Чернянский район</w:t>
            </w:r>
          </w:p>
        </w:tc>
        <w:tc>
          <w:tcPr>
            <w:tcW w:w="904" w:type="dxa"/>
            <w:vAlign w:val="center"/>
          </w:tcPr>
          <w:p>
            <w:pPr>
              <w:pStyle w:val="0"/>
              <w:jc w:val="center"/>
            </w:pPr>
            <w:r>
              <w:rPr>
                <w:sz w:val="20"/>
              </w:rPr>
              <w:t xml:space="preserve">45</w:t>
            </w:r>
          </w:p>
        </w:tc>
        <w:tc>
          <w:tcPr>
            <w:tcW w:w="904" w:type="dxa"/>
            <w:vAlign w:val="center"/>
          </w:tcPr>
          <w:p>
            <w:pPr>
              <w:pStyle w:val="0"/>
              <w:jc w:val="center"/>
            </w:pPr>
            <w:r>
              <w:rPr>
                <w:sz w:val="20"/>
              </w:rPr>
              <w:t xml:space="preserve">54</w:t>
            </w:r>
          </w:p>
        </w:tc>
        <w:tc>
          <w:tcPr>
            <w:tcW w:w="664" w:type="dxa"/>
            <w:vAlign w:val="center"/>
          </w:tcPr>
          <w:p>
            <w:pPr>
              <w:pStyle w:val="0"/>
              <w:jc w:val="center"/>
            </w:pPr>
            <w:r>
              <w:rPr>
                <w:sz w:val="20"/>
              </w:rPr>
              <w:t xml:space="preserve">40</w:t>
            </w:r>
          </w:p>
        </w:tc>
        <w:tc>
          <w:tcPr>
            <w:tcW w:w="604" w:type="dxa"/>
            <w:vAlign w:val="center"/>
          </w:tcPr>
          <w:p>
            <w:pPr>
              <w:pStyle w:val="0"/>
              <w:jc w:val="center"/>
            </w:pPr>
            <w:r>
              <w:rPr>
                <w:sz w:val="20"/>
              </w:rPr>
              <w:t xml:space="preserve">26</w:t>
            </w:r>
          </w:p>
        </w:tc>
        <w:tc>
          <w:tcPr>
            <w:tcW w:w="604" w:type="dxa"/>
            <w:vAlign w:val="center"/>
          </w:tcPr>
          <w:p>
            <w:pPr>
              <w:pStyle w:val="0"/>
              <w:jc w:val="center"/>
            </w:pPr>
            <w:r>
              <w:rPr>
                <w:sz w:val="20"/>
              </w:rPr>
              <w:t xml:space="preserve">35</w:t>
            </w:r>
          </w:p>
        </w:tc>
        <w:tc>
          <w:tcPr>
            <w:tcW w:w="664" w:type="dxa"/>
            <w:vAlign w:val="center"/>
          </w:tcPr>
          <w:p>
            <w:pPr>
              <w:pStyle w:val="0"/>
              <w:jc w:val="center"/>
            </w:pPr>
            <w:r>
              <w:rPr>
                <w:sz w:val="20"/>
              </w:rPr>
              <w:t xml:space="preserve">179,2</w:t>
            </w:r>
          </w:p>
        </w:tc>
        <w:tc>
          <w:tcPr>
            <w:tcW w:w="664" w:type="dxa"/>
            <w:vAlign w:val="center"/>
          </w:tcPr>
          <w:p>
            <w:pPr>
              <w:pStyle w:val="0"/>
              <w:jc w:val="center"/>
            </w:pPr>
            <w:r>
              <w:rPr>
                <w:sz w:val="20"/>
              </w:rPr>
              <w:t xml:space="preserve">217,4</w:t>
            </w:r>
          </w:p>
        </w:tc>
        <w:tc>
          <w:tcPr>
            <w:tcW w:w="664" w:type="dxa"/>
            <w:vAlign w:val="center"/>
          </w:tcPr>
          <w:p>
            <w:pPr>
              <w:pStyle w:val="0"/>
              <w:jc w:val="center"/>
            </w:pPr>
            <w:r>
              <w:rPr>
                <w:sz w:val="20"/>
              </w:rPr>
              <w:t xml:space="preserve">162</w:t>
            </w:r>
          </w:p>
        </w:tc>
        <w:tc>
          <w:tcPr>
            <w:tcW w:w="664" w:type="dxa"/>
            <w:vAlign w:val="center"/>
          </w:tcPr>
          <w:p>
            <w:pPr>
              <w:pStyle w:val="0"/>
              <w:jc w:val="center"/>
            </w:pPr>
            <w:r>
              <w:rPr>
                <w:sz w:val="20"/>
              </w:rPr>
              <w:t xml:space="preserve">105,8</w:t>
            </w:r>
          </w:p>
        </w:tc>
        <w:tc>
          <w:tcPr>
            <w:tcW w:w="664" w:type="dxa"/>
            <w:vAlign w:val="center"/>
          </w:tcPr>
          <w:p>
            <w:pPr>
              <w:pStyle w:val="0"/>
              <w:jc w:val="center"/>
            </w:pPr>
            <w:r>
              <w:rPr>
                <w:sz w:val="20"/>
              </w:rPr>
              <w:t xml:space="preserve">143,7</w:t>
            </w:r>
          </w:p>
        </w:tc>
      </w:tr>
      <w:tr>
        <w:tc>
          <w:tcPr>
            <w:tcW w:w="2041" w:type="dxa"/>
            <w:vAlign w:val="center"/>
          </w:tcPr>
          <w:p>
            <w:pPr>
              <w:pStyle w:val="0"/>
              <w:jc w:val="both"/>
            </w:pPr>
            <w:r>
              <w:rPr>
                <w:sz w:val="20"/>
              </w:rPr>
              <w:t xml:space="preserve">Шебекинский городской округ</w:t>
            </w:r>
          </w:p>
        </w:tc>
        <w:tc>
          <w:tcPr>
            <w:tcW w:w="904" w:type="dxa"/>
            <w:vAlign w:val="center"/>
          </w:tcPr>
          <w:p>
            <w:pPr>
              <w:pStyle w:val="0"/>
              <w:jc w:val="center"/>
            </w:pPr>
            <w:r>
              <w:rPr>
                <w:sz w:val="20"/>
              </w:rPr>
              <w:t xml:space="preserve">80</w:t>
            </w:r>
          </w:p>
        </w:tc>
        <w:tc>
          <w:tcPr>
            <w:tcW w:w="904" w:type="dxa"/>
            <w:vAlign w:val="center"/>
          </w:tcPr>
          <w:p>
            <w:pPr>
              <w:pStyle w:val="0"/>
              <w:jc w:val="center"/>
            </w:pPr>
            <w:r>
              <w:rPr>
                <w:sz w:val="20"/>
              </w:rPr>
              <w:t xml:space="preserve">82</w:t>
            </w:r>
          </w:p>
        </w:tc>
        <w:tc>
          <w:tcPr>
            <w:tcW w:w="664" w:type="dxa"/>
            <w:vAlign w:val="center"/>
          </w:tcPr>
          <w:p>
            <w:pPr>
              <w:pStyle w:val="0"/>
              <w:jc w:val="center"/>
            </w:pPr>
            <w:r>
              <w:rPr>
                <w:sz w:val="20"/>
              </w:rPr>
              <w:t xml:space="preserve">91</w:t>
            </w:r>
          </w:p>
        </w:tc>
        <w:tc>
          <w:tcPr>
            <w:tcW w:w="604" w:type="dxa"/>
            <w:vAlign w:val="center"/>
          </w:tcPr>
          <w:p>
            <w:pPr>
              <w:pStyle w:val="0"/>
              <w:jc w:val="center"/>
            </w:pPr>
            <w:r>
              <w:rPr>
                <w:sz w:val="20"/>
              </w:rPr>
              <w:t xml:space="preserve">57</w:t>
            </w:r>
          </w:p>
        </w:tc>
        <w:tc>
          <w:tcPr>
            <w:tcW w:w="604" w:type="dxa"/>
            <w:vAlign w:val="center"/>
          </w:tcPr>
          <w:p>
            <w:pPr>
              <w:pStyle w:val="0"/>
              <w:jc w:val="center"/>
            </w:pPr>
            <w:r>
              <w:rPr>
                <w:sz w:val="20"/>
              </w:rPr>
              <w:t xml:space="preserve">85</w:t>
            </w:r>
          </w:p>
        </w:tc>
        <w:tc>
          <w:tcPr>
            <w:tcW w:w="664" w:type="dxa"/>
            <w:vAlign w:val="center"/>
          </w:tcPr>
          <w:p>
            <w:pPr>
              <w:pStyle w:val="0"/>
              <w:jc w:val="center"/>
            </w:pPr>
            <w:r>
              <w:rPr>
                <w:sz w:val="20"/>
              </w:rPr>
              <w:t xml:space="preserve">109,3</w:t>
            </w:r>
          </w:p>
        </w:tc>
        <w:tc>
          <w:tcPr>
            <w:tcW w:w="664" w:type="dxa"/>
            <w:vAlign w:val="center"/>
          </w:tcPr>
          <w:p>
            <w:pPr>
              <w:pStyle w:val="0"/>
              <w:jc w:val="center"/>
            </w:pPr>
            <w:r>
              <w:rPr>
                <w:sz w:val="20"/>
              </w:rPr>
              <w:t xml:space="preserve">113,5</w:t>
            </w:r>
          </w:p>
        </w:tc>
        <w:tc>
          <w:tcPr>
            <w:tcW w:w="664" w:type="dxa"/>
            <w:vAlign w:val="center"/>
          </w:tcPr>
          <w:p>
            <w:pPr>
              <w:pStyle w:val="0"/>
              <w:jc w:val="center"/>
            </w:pPr>
            <w:r>
              <w:rPr>
                <w:sz w:val="20"/>
              </w:rPr>
              <w:t xml:space="preserve">127,1</w:t>
            </w:r>
          </w:p>
        </w:tc>
        <w:tc>
          <w:tcPr>
            <w:tcW w:w="664" w:type="dxa"/>
            <w:vAlign w:val="center"/>
          </w:tcPr>
          <w:p>
            <w:pPr>
              <w:pStyle w:val="0"/>
              <w:jc w:val="center"/>
            </w:pPr>
            <w:r>
              <w:rPr>
                <w:sz w:val="20"/>
              </w:rPr>
              <w:t xml:space="preserve">80,7</w:t>
            </w:r>
          </w:p>
        </w:tc>
        <w:tc>
          <w:tcPr>
            <w:tcW w:w="664" w:type="dxa"/>
            <w:vAlign w:val="center"/>
          </w:tcPr>
          <w:p>
            <w:pPr>
              <w:pStyle w:val="0"/>
              <w:jc w:val="center"/>
            </w:pPr>
            <w:r>
              <w:rPr>
                <w:sz w:val="20"/>
              </w:rPr>
              <w:t xml:space="preserve">121,6</w:t>
            </w:r>
          </w:p>
        </w:tc>
      </w:tr>
      <w:tr>
        <w:tc>
          <w:tcPr>
            <w:tcW w:w="2041" w:type="dxa"/>
            <w:vAlign w:val="center"/>
          </w:tcPr>
          <w:p>
            <w:pPr>
              <w:pStyle w:val="0"/>
              <w:jc w:val="both"/>
            </w:pPr>
            <w:r>
              <w:rPr>
                <w:sz w:val="20"/>
              </w:rPr>
              <w:t xml:space="preserve">Яковлевский городской округ</w:t>
            </w:r>
          </w:p>
        </w:tc>
        <w:tc>
          <w:tcPr>
            <w:tcW w:w="904" w:type="dxa"/>
            <w:vAlign w:val="center"/>
          </w:tcPr>
          <w:p>
            <w:pPr>
              <w:pStyle w:val="0"/>
              <w:jc w:val="center"/>
            </w:pPr>
            <w:r>
              <w:rPr>
                <w:sz w:val="20"/>
              </w:rPr>
              <w:t xml:space="preserve">65</w:t>
            </w:r>
          </w:p>
        </w:tc>
        <w:tc>
          <w:tcPr>
            <w:tcW w:w="904" w:type="dxa"/>
            <w:vAlign w:val="center"/>
          </w:tcPr>
          <w:p>
            <w:pPr>
              <w:pStyle w:val="0"/>
              <w:jc w:val="center"/>
            </w:pPr>
            <w:r>
              <w:rPr>
                <w:sz w:val="20"/>
              </w:rPr>
              <w:t xml:space="preserve">85</w:t>
            </w:r>
          </w:p>
        </w:tc>
        <w:tc>
          <w:tcPr>
            <w:tcW w:w="664" w:type="dxa"/>
            <w:vAlign w:val="center"/>
          </w:tcPr>
          <w:p>
            <w:pPr>
              <w:pStyle w:val="0"/>
              <w:jc w:val="center"/>
            </w:pPr>
            <w:r>
              <w:rPr>
                <w:sz w:val="20"/>
              </w:rPr>
              <w:t xml:space="preserve">71</w:t>
            </w:r>
          </w:p>
        </w:tc>
        <w:tc>
          <w:tcPr>
            <w:tcW w:w="604" w:type="dxa"/>
            <w:vAlign w:val="center"/>
          </w:tcPr>
          <w:p>
            <w:pPr>
              <w:pStyle w:val="0"/>
              <w:jc w:val="center"/>
            </w:pPr>
            <w:r>
              <w:rPr>
                <w:sz w:val="20"/>
              </w:rPr>
              <w:t xml:space="preserve">88</w:t>
            </w:r>
          </w:p>
        </w:tc>
        <w:tc>
          <w:tcPr>
            <w:tcW w:w="604" w:type="dxa"/>
            <w:vAlign w:val="center"/>
          </w:tcPr>
          <w:p>
            <w:pPr>
              <w:pStyle w:val="0"/>
              <w:jc w:val="center"/>
            </w:pPr>
            <w:r>
              <w:rPr>
                <w:sz w:val="20"/>
              </w:rPr>
              <w:t xml:space="preserve">85</w:t>
            </w:r>
          </w:p>
        </w:tc>
        <w:tc>
          <w:tcPr>
            <w:tcW w:w="664" w:type="dxa"/>
            <w:vAlign w:val="center"/>
          </w:tcPr>
          <w:p>
            <w:pPr>
              <w:pStyle w:val="0"/>
              <w:jc w:val="center"/>
            </w:pPr>
            <w:r>
              <w:rPr>
                <w:sz w:val="20"/>
              </w:rPr>
              <w:t xml:space="preserve">141,7</w:t>
            </w:r>
          </w:p>
        </w:tc>
        <w:tc>
          <w:tcPr>
            <w:tcW w:w="664" w:type="dxa"/>
            <w:vAlign w:val="center"/>
          </w:tcPr>
          <w:p>
            <w:pPr>
              <w:pStyle w:val="0"/>
              <w:jc w:val="center"/>
            </w:pPr>
            <w:r>
              <w:rPr>
                <w:sz w:val="20"/>
              </w:rPr>
              <w:t xml:space="preserve">188,1</w:t>
            </w:r>
          </w:p>
        </w:tc>
        <w:tc>
          <w:tcPr>
            <w:tcW w:w="664" w:type="dxa"/>
            <w:vAlign w:val="center"/>
          </w:tcPr>
          <w:p>
            <w:pPr>
              <w:pStyle w:val="0"/>
              <w:jc w:val="center"/>
            </w:pPr>
            <w:r>
              <w:rPr>
                <w:sz w:val="20"/>
              </w:rPr>
              <w:t xml:space="preserve">156,6</w:t>
            </w:r>
          </w:p>
        </w:tc>
        <w:tc>
          <w:tcPr>
            <w:tcW w:w="664" w:type="dxa"/>
            <w:vAlign w:val="center"/>
          </w:tcPr>
          <w:p>
            <w:pPr>
              <w:pStyle w:val="0"/>
              <w:jc w:val="center"/>
            </w:pPr>
            <w:r>
              <w:rPr>
                <w:sz w:val="20"/>
              </w:rPr>
              <w:t xml:space="preserve">195,3</w:t>
            </w:r>
          </w:p>
        </w:tc>
        <w:tc>
          <w:tcPr>
            <w:tcW w:w="664" w:type="dxa"/>
            <w:vAlign w:val="center"/>
          </w:tcPr>
          <w:p>
            <w:pPr>
              <w:pStyle w:val="0"/>
              <w:jc w:val="center"/>
            </w:pPr>
            <w:r>
              <w:rPr>
                <w:sz w:val="20"/>
              </w:rPr>
              <w:t xml:space="preserve">188,7</w:t>
            </w:r>
          </w:p>
        </w:tc>
      </w:tr>
    </w:tbl>
    <w:p>
      <w:pPr>
        <w:pStyle w:val="0"/>
        <w:ind w:firstLine="540"/>
        <w:jc w:val="both"/>
      </w:pPr>
      <w:r>
        <w:rPr>
          <w:sz w:val="20"/>
        </w:rPr>
      </w:r>
    </w:p>
    <w:p>
      <w:pPr>
        <w:pStyle w:val="0"/>
        <w:jc w:val="right"/>
      </w:pPr>
      <w:r>
        <w:rPr>
          <w:sz w:val="20"/>
        </w:rPr>
        <w:t xml:space="preserve">Таблица 1.3.11</w:t>
      </w:r>
    </w:p>
    <w:p>
      <w:pPr>
        <w:pStyle w:val="0"/>
        <w:ind w:firstLine="540"/>
        <w:jc w:val="both"/>
      </w:pPr>
      <w:r>
        <w:rPr>
          <w:sz w:val="20"/>
        </w:rPr>
      </w:r>
    </w:p>
    <w:bookmarkStart w:id="7354" w:name="P7354"/>
    <w:bookmarkEnd w:id="7354"/>
    <w:p>
      <w:pPr>
        <w:pStyle w:val="0"/>
        <w:jc w:val="center"/>
      </w:pPr>
      <w:r>
        <w:rPr>
          <w:sz w:val="20"/>
        </w:rPr>
        <w:t xml:space="preserve">Заболеваемость острым и повторным инфарктом миокарда</w:t>
      </w:r>
    </w:p>
    <w:p>
      <w:pPr>
        <w:pStyle w:val="0"/>
        <w:jc w:val="center"/>
      </w:pPr>
      <w:r>
        <w:rPr>
          <w:sz w:val="20"/>
        </w:rPr>
        <w:t xml:space="preserve">в Белгородской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814"/>
        <w:gridCol w:w="664"/>
        <w:gridCol w:w="814"/>
        <w:gridCol w:w="664"/>
        <w:gridCol w:w="814"/>
        <w:gridCol w:w="664"/>
        <w:gridCol w:w="814"/>
        <w:gridCol w:w="664"/>
        <w:gridCol w:w="814"/>
        <w:gridCol w:w="664"/>
      </w:tblGrid>
      <w:tr>
        <w:tc>
          <w:tcPr>
            <w:tcW w:w="1644" w:type="dxa"/>
            <w:vMerge w:val="restart"/>
          </w:tcPr>
          <w:p>
            <w:pPr>
              <w:pStyle w:val="0"/>
              <w:jc w:val="center"/>
            </w:pPr>
            <w:r>
              <w:rPr>
                <w:sz w:val="20"/>
              </w:rPr>
              <w:t xml:space="preserve">Нозологическая форма</w:t>
            </w:r>
          </w:p>
        </w:tc>
        <w:tc>
          <w:tcPr>
            <w:gridSpan w:val="2"/>
            <w:tcW w:w="1478" w:type="dxa"/>
          </w:tcPr>
          <w:p>
            <w:pPr>
              <w:pStyle w:val="0"/>
              <w:jc w:val="center"/>
            </w:pPr>
            <w:r>
              <w:rPr>
                <w:sz w:val="20"/>
              </w:rPr>
              <w:t xml:space="preserve">2018 год</w:t>
            </w:r>
          </w:p>
        </w:tc>
        <w:tc>
          <w:tcPr>
            <w:gridSpan w:val="2"/>
            <w:tcW w:w="1478" w:type="dxa"/>
          </w:tcPr>
          <w:p>
            <w:pPr>
              <w:pStyle w:val="0"/>
              <w:jc w:val="center"/>
            </w:pPr>
            <w:r>
              <w:rPr>
                <w:sz w:val="20"/>
              </w:rPr>
              <w:t xml:space="preserve">2019 год</w:t>
            </w:r>
          </w:p>
        </w:tc>
        <w:tc>
          <w:tcPr>
            <w:gridSpan w:val="2"/>
            <w:tcW w:w="1478" w:type="dxa"/>
          </w:tcPr>
          <w:p>
            <w:pPr>
              <w:pStyle w:val="0"/>
              <w:jc w:val="center"/>
            </w:pPr>
            <w:r>
              <w:rPr>
                <w:sz w:val="20"/>
              </w:rPr>
              <w:t xml:space="preserve">2020 год</w:t>
            </w:r>
          </w:p>
        </w:tc>
        <w:tc>
          <w:tcPr>
            <w:gridSpan w:val="2"/>
            <w:tcW w:w="1478" w:type="dxa"/>
          </w:tcPr>
          <w:p>
            <w:pPr>
              <w:pStyle w:val="0"/>
              <w:jc w:val="center"/>
            </w:pPr>
            <w:r>
              <w:rPr>
                <w:sz w:val="20"/>
              </w:rPr>
              <w:t xml:space="preserve">2021 год</w:t>
            </w:r>
          </w:p>
        </w:tc>
        <w:tc>
          <w:tcPr>
            <w:gridSpan w:val="2"/>
            <w:tcW w:w="1478" w:type="dxa"/>
          </w:tcPr>
          <w:p>
            <w:pPr>
              <w:pStyle w:val="0"/>
              <w:jc w:val="center"/>
            </w:pPr>
            <w:r>
              <w:rPr>
                <w:sz w:val="20"/>
              </w:rPr>
              <w:t xml:space="preserve">2022 год</w:t>
            </w:r>
          </w:p>
        </w:tc>
      </w:tr>
      <w:tr>
        <w:tc>
          <w:tcPr>
            <w:vMerge w:val="continue"/>
          </w:tcPr>
          <w:p/>
        </w:tc>
        <w:tc>
          <w:tcPr>
            <w:tcW w:w="814" w:type="dxa"/>
          </w:tcPr>
          <w:p>
            <w:pPr>
              <w:pStyle w:val="0"/>
              <w:jc w:val="center"/>
            </w:pPr>
            <w:r>
              <w:rPr>
                <w:sz w:val="20"/>
              </w:rPr>
              <w:t xml:space="preserve">случаи</w:t>
            </w:r>
          </w:p>
        </w:tc>
        <w:tc>
          <w:tcPr>
            <w:tcW w:w="664" w:type="dxa"/>
          </w:tcPr>
          <w:p>
            <w:pPr>
              <w:pStyle w:val="0"/>
              <w:jc w:val="center"/>
            </w:pPr>
            <w:r>
              <w:rPr>
                <w:sz w:val="20"/>
              </w:rPr>
              <w:t xml:space="preserve">на 100 тыс. нас.</w:t>
            </w:r>
          </w:p>
        </w:tc>
        <w:tc>
          <w:tcPr>
            <w:tcW w:w="814" w:type="dxa"/>
          </w:tcPr>
          <w:p>
            <w:pPr>
              <w:pStyle w:val="0"/>
              <w:jc w:val="center"/>
            </w:pPr>
            <w:r>
              <w:rPr>
                <w:sz w:val="20"/>
              </w:rPr>
              <w:t xml:space="preserve">случаи</w:t>
            </w:r>
          </w:p>
        </w:tc>
        <w:tc>
          <w:tcPr>
            <w:tcW w:w="664" w:type="dxa"/>
          </w:tcPr>
          <w:p>
            <w:pPr>
              <w:pStyle w:val="0"/>
              <w:jc w:val="center"/>
            </w:pPr>
            <w:r>
              <w:rPr>
                <w:sz w:val="20"/>
              </w:rPr>
              <w:t xml:space="preserve">на 100 тыс. нас.</w:t>
            </w:r>
          </w:p>
        </w:tc>
        <w:tc>
          <w:tcPr>
            <w:tcW w:w="814" w:type="dxa"/>
          </w:tcPr>
          <w:p>
            <w:pPr>
              <w:pStyle w:val="0"/>
              <w:jc w:val="center"/>
            </w:pPr>
            <w:r>
              <w:rPr>
                <w:sz w:val="20"/>
              </w:rPr>
              <w:t xml:space="preserve">случаи</w:t>
            </w:r>
          </w:p>
        </w:tc>
        <w:tc>
          <w:tcPr>
            <w:tcW w:w="664" w:type="dxa"/>
          </w:tcPr>
          <w:p>
            <w:pPr>
              <w:pStyle w:val="0"/>
              <w:jc w:val="center"/>
            </w:pPr>
            <w:r>
              <w:rPr>
                <w:sz w:val="20"/>
              </w:rPr>
              <w:t xml:space="preserve">на 100 тыс. нас.</w:t>
            </w:r>
          </w:p>
        </w:tc>
        <w:tc>
          <w:tcPr>
            <w:tcW w:w="814" w:type="dxa"/>
          </w:tcPr>
          <w:p>
            <w:pPr>
              <w:pStyle w:val="0"/>
              <w:jc w:val="center"/>
            </w:pPr>
            <w:r>
              <w:rPr>
                <w:sz w:val="20"/>
              </w:rPr>
              <w:t xml:space="preserve">случаи</w:t>
            </w:r>
          </w:p>
        </w:tc>
        <w:tc>
          <w:tcPr>
            <w:tcW w:w="664" w:type="dxa"/>
          </w:tcPr>
          <w:p>
            <w:pPr>
              <w:pStyle w:val="0"/>
              <w:jc w:val="center"/>
            </w:pPr>
            <w:r>
              <w:rPr>
                <w:sz w:val="20"/>
              </w:rPr>
              <w:t xml:space="preserve">на 100 тыс. нас.</w:t>
            </w:r>
          </w:p>
        </w:tc>
        <w:tc>
          <w:tcPr>
            <w:tcW w:w="814" w:type="dxa"/>
          </w:tcPr>
          <w:p>
            <w:pPr>
              <w:pStyle w:val="0"/>
              <w:jc w:val="center"/>
            </w:pPr>
            <w:r>
              <w:rPr>
                <w:sz w:val="20"/>
              </w:rPr>
              <w:t xml:space="preserve">случаи</w:t>
            </w:r>
          </w:p>
        </w:tc>
        <w:tc>
          <w:tcPr>
            <w:tcW w:w="664" w:type="dxa"/>
          </w:tcPr>
          <w:p>
            <w:pPr>
              <w:pStyle w:val="0"/>
              <w:jc w:val="center"/>
            </w:pPr>
            <w:r>
              <w:rPr>
                <w:sz w:val="20"/>
              </w:rPr>
              <w:t xml:space="preserve">на 100 тыс. нас.</w:t>
            </w:r>
          </w:p>
        </w:tc>
      </w:tr>
      <w:tr>
        <w:tc>
          <w:tcPr>
            <w:tcW w:w="1644" w:type="dxa"/>
            <w:vAlign w:val="center"/>
          </w:tcPr>
          <w:p>
            <w:pPr>
              <w:pStyle w:val="0"/>
              <w:jc w:val="both"/>
            </w:pPr>
            <w:r>
              <w:rPr>
                <w:sz w:val="20"/>
              </w:rPr>
              <w:t xml:space="preserve">Острый инфаркт миокарда</w:t>
            </w:r>
          </w:p>
        </w:tc>
        <w:tc>
          <w:tcPr>
            <w:tcW w:w="814" w:type="dxa"/>
            <w:vAlign w:val="center"/>
          </w:tcPr>
          <w:p>
            <w:pPr>
              <w:pStyle w:val="0"/>
              <w:jc w:val="center"/>
            </w:pPr>
            <w:r>
              <w:rPr>
                <w:sz w:val="20"/>
              </w:rPr>
              <w:t xml:space="preserve">1 829</w:t>
            </w:r>
          </w:p>
        </w:tc>
        <w:tc>
          <w:tcPr>
            <w:tcW w:w="664" w:type="dxa"/>
            <w:vAlign w:val="center"/>
          </w:tcPr>
          <w:p>
            <w:pPr>
              <w:pStyle w:val="0"/>
              <w:jc w:val="center"/>
            </w:pPr>
            <w:r>
              <w:rPr>
                <w:sz w:val="20"/>
              </w:rPr>
              <w:t xml:space="preserve">144,9</w:t>
            </w:r>
          </w:p>
        </w:tc>
        <w:tc>
          <w:tcPr>
            <w:tcW w:w="814" w:type="dxa"/>
            <w:vAlign w:val="center"/>
          </w:tcPr>
          <w:p>
            <w:pPr>
              <w:pStyle w:val="0"/>
              <w:jc w:val="center"/>
            </w:pPr>
            <w:r>
              <w:rPr>
                <w:sz w:val="20"/>
              </w:rPr>
              <w:t xml:space="preserve">2 098</w:t>
            </w:r>
          </w:p>
        </w:tc>
        <w:tc>
          <w:tcPr>
            <w:tcW w:w="664" w:type="dxa"/>
            <w:vAlign w:val="center"/>
          </w:tcPr>
          <w:p>
            <w:pPr>
              <w:pStyle w:val="0"/>
              <w:jc w:val="center"/>
            </w:pPr>
            <w:r>
              <w:rPr>
                <w:sz w:val="20"/>
              </w:rPr>
              <w:t xml:space="preserve">166,7</w:t>
            </w:r>
          </w:p>
        </w:tc>
        <w:tc>
          <w:tcPr>
            <w:tcW w:w="814" w:type="dxa"/>
            <w:vAlign w:val="center"/>
          </w:tcPr>
          <w:p>
            <w:pPr>
              <w:pStyle w:val="0"/>
              <w:jc w:val="center"/>
            </w:pPr>
            <w:r>
              <w:rPr>
                <w:sz w:val="20"/>
              </w:rPr>
              <w:t xml:space="preserve">1 910</w:t>
            </w:r>
          </w:p>
        </w:tc>
        <w:tc>
          <w:tcPr>
            <w:tcW w:w="664" w:type="dxa"/>
            <w:vAlign w:val="center"/>
          </w:tcPr>
          <w:p>
            <w:pPr>
              <w:pStyle w:val="0"/>
              <w:jc w:val="center"/>
            </w:pPr>
            <w:r>
              <w:rPr>
                <w:sz w:val="20"/>
              </w:rPr>
              <w:t xml:space="preserve">151,8</w:t>
            </w:r>
          </w:p>
        </w:tc>
        <w:tc>
          <w:tcPr>
            <w:tcW w:w="814" w:type="dxa"/>
            <w:vAlign w:val="center"/>
          </w:tcPr>
          <w:p>
            <w:pPr>
              <w:pStyle w:val="0"/>
              <w:jc w:val="center"/>
            </w:pPr>
            <w:r>
              <w:rPr>
                <w:sz w:val="20"/>
              </w:rPr>
              <w:t xml:space="preserve">1 672</w:t>
            </w:r>
          </w:p>
        </w:tc>
        <w:tc>
          <w:tcPr>
            <w:tcW w:w="664" w:type="dxa"/>
            <w:vAlign w:val="center"/>
          </w:tcPr>
          <w:p>
            <w:pPr>
              <w:pStyle w:val="0"/>
              <w:jc w:val="center"/>
            </w:pPr>
            <w:r>
              <w:rPr>
                <w:sz w:val="20"/>
              </w:rPr>
              <w:t xml:space="preserve">133,6</w:t>
            </w:r>
          </w:p>
        </w:tc>
        <w:tc>
          <w:tcPr>
            <w:tcW w:w="814" w:type="dxa"/>
            <w:vAlign w:val="center"/>
          </w:tcPr>
          <w:p>
            <w:pPr>
              <w:pStyle w:val="0"/>
              <w:jc w:val="center"/>
            </w:pPr>
            <w:r>
              <w:rPr>
                <w:sz w:val="20"/>
              </w:rPr>
              <w:t xml:space="preserve">1 900</w:t>
            </w:r>
          </w:p>
        </w:tc>
        <w:tc>
          <w:tcPr>
            <w:tcW w:w="664" w:type="dxa"/>
            <w:vAlign w:val="center"/>
          </w:tcPr>
          <w:p>
            <w:pPr>
              <w:pStyle w:val="0"/>
              <w:jc w:val="center"/>
            </w:pPr>
            <w:r>
              <w:rPr>
                <w:sz w:val="20"/>
              </w:rPr>
              <w:t xml:space="preserve">124,0</w:t>
            </w:r>
          </w:p>
        </w:tc>
      </w:tr>
      <w:tr>
        <w:tc>
          <w:tcPr>
            <w:tcW w:w="1644" w:type="dxa"/>
            <w:vAlign w:val="center"/>
          </w:tcPr>
          <w:p>
            <w:pPr>
              <w:pStyle w:val="0"/>
              <w:jc w:val="both"/>
            </w:pPr>
            <w:r>
              <w:rPr>
                <w:sz w:val="20"/>
              </w:rPr>
              <w:t xml:space="preserve">Повторный инфаркт миокарда</w:t>
            </w:r>
          </w:p>
        </w:tc>
        <w:tc>
          <w:tcPr>
            <w:tcW w:w="814" w:type="dxa"/>
            <w:vAlign w:val="center"/>
          </w:tcPr>
          <w:p>
            <w:pPr>
              <w:pStyle w:val="0"/>
              <w:jc w:val="center"/>
            </w:pPr>
            <w:r>
              <w:rPr>
                <w:sz w:val="20"/>
              </w:rPr>
              <w:t xml:space="preserve">173</w:t>
            </w:r>
          </w:p>
        </w:tc>
        <w:tc>
          <w:tcPr>
            <w:tcW w:w="664" w:type="dxa"/>
            <w:vAlign w:val="center"/>
          </w:tcPr>
          <w:p>
            <w:pPr>
              <w:pStyle w:val="0"/>
              <w:jc w:val="center"/>
            </w:pPr>
            <w:r>
              <w:rPr>
                <w:sz w:val="20"/>
              </w:rPr>
              <w:t xml:space="preserve">13,7</w:t>
            </w:r>
          </w:p>
        </w:tc>
        <w:tc>
          <w:tcPr>
            <w:tcW w:w="814" w:type="dxa"/>
            <w:vAlign w:val="center"/>
          </w:tcPr>
          <w:p>
            <w:pPr>
              <w:pStyle w:val="0"/>
              <w:jc w:val="center"/>
            </w:pPr>
            <w:r>
              <w:rPr>
                <w:sz w:val="20"/>
              </w:rPr>
              <w:t xml:space="preserve">97</w:t>
            </w:r>
          </w:p>
        </w:tc>
        <w:tc>
          <w:tcPr>
            <w:tcW w:w="664" w:type="dxa"/>
            <w:vAlign w:val="center"/>
          </w:tcPr>
          <w:p>
            <w:pPr>
              <w:pStyle w:val="0"/>
              <w:jc w:val="center"/>
            </w:pPr>
            <w:r>
              <w:rPr>
                <w:sz w:val="20"/>
              </w:rPr>
              <w:t xml:space="preserve">7,7</w:t>
            </w:r>
          </w:p>
        </w:tc>
        <w:tc>
          <w:tcPr>
            <w:tcW w:w="814" w:type="dxa"/>
            <w:vAlign w:val="center"/>
          </w:tcPr>
          <w:p>
            <w:pPr>
              <w:pStyle w:val="0"/>
              <w:jc w:val="center"/>
            </w:pPr>
            <w:r>
              <w:rPr>
                <w:sz w:val="20"/>
              </w:rPr>
              <w:t xml:space="preserve">49</w:t>
            </w:r>
          </w:p>
        </w:tc>
        <w:tc>
          <w:tcPr>
            <w:tcW w:w="664" w:type="dxa"/>
            <w:vAlign w:val="center"/>
          </w:tcPr>
          <w:p>
            <w:pPr>
              <w:pStyle w:val="0"/>
              <w:jc w:val="center"/>
            </w:pPr>
            <w:r>
              <w:rPr>
                <w:sz w:val="20"/>
              </w:rPr>
              <w:t xml:space="preserve">3,9</w:t>
            </w:r>
          </w:p>
        </w:tc>
        <w:tc>
          <w:tcPr>
            <w:tcW w:w="814" w:type="dxa"/>
            <w:vAlign w:val="center"/>
          </w:tcPr>
          <w:p>
            <w:pPr>
              <w:pStyle w:val="0"/>
              <w:jc w:val="center"/>
            </w:pPr>
            <w:r>
              <w:rPr>
                <w:sz w:val="20"/>
              </w:rPr>
              <w:t xml:space="preserve">103</w:t>
            </w:r>
          </w:p>
        </w:tc>
        <w:tc>
          <w:tcPr>
            <w:tcW w:w="664" w:type="dxa"/>
            <w:vAlign w:val="center"/>
          </w:tcPr>
          <w:p>
            <w:pPr>
              <w:pStyle w:val="0"/>
              <w:jc w:val="center"/>
            </w:pPr>
            <w:r>
              <w:rPr>
                <w:sz w:val="20"/>
              </w:rPr>
              <w:t xml:space="preserve">8,2</w:t>
            </w:r>
          </w:p>
        </w:tc>
        <w:tc>
          <w:tcPr>
            <w:tcW w:w="814" w:type="dxa"/>
            <w:vAlign w:val="center"/>
          </w:tcPr>
          <w:p>
            <w:pPr>
              <w:pStyle w:val="0"/>
              <w:jc w:val="center"/>
            </w:pPr>
            <w:r>
              <w:rPr>
                <w:sz w:val="20"/>
              </w:rPr>
              <w:t xml:space="preserve">131</w:t>
            </w:r>
          </w:p>
        </w:tc>
        <w:tc>
          <w:tcPr>
            <w:tcW w:w="664" w:type="dxa"/>
            <w:vAlign w:val="center"/>
          </w:tcPr>
          <w:p>
            <w:pPr>
              <w:pStyle w:val="0"/>
              <w:jc w:val="center"/>
            </w:pPr>
            <w:r>
              <w:rPr>
                <w:sz w:val="20"/>
              </w:rPr>
              <w:t xml:space="preserve">8,6</w:t>
            </w:r>
          </w:p>
        </w:tc>
      </w:tr>
    </w:tbl>
    <w:p>
      <w:pPr>
        <w:pStyle w:val="0"/>
        <w:ind w:firstLine="540"/>
        <w:jc w:val="both"/>
      </w:pPr>
      <w:r>
        <w:rPr>
          <w:sz w:val="20"/>
        </w:rPr>
      </w:r>
    </w:p>
    <w:p>
      <w:pPr>
        <w:pStyle w:val="2"/>
        <w:outlineLvl w:val="2"/>
        <w:jc w:val="center"/>
      </w:pPr>
      <w:r>
        <w:rPr>
          <w:sz w:val="20"/>
        </w:rPr>
        <w:t xml:space="preserve">1.4. Другие показатели, характеризующие оказание медицинской</w:t>
      </w:r>
    </w:p>
    <w:p>
      <w:pPr>
        <w:pStyle w:val="2"/>
        <w:jc w:val="center"/>
      </w:pPr>
      <w:r>
        <w:rPr>
          <w:sz w:val="20"/>
        </w:rPr>
        <w:t xml:space="preserve">помощи больным с сердечно-сосудистыми заболеваниями</w:t>
      </w:r>
    </w:p>
    <w:p>
      <w:pPr>
        <w:pStyle w:val="2"/>
        <w:jc w:val="center"/>
      </w:pPr>
      <w:r>
        <w:rPr>
          <w:sz w:val="20"/>
        </w:rPr>
        <w:t xml:space="preserve">на территории Белгородской области</w:t>
      </w:r>
    </w:p>
    <w:p>
      <w:pPr>
        <w:pStyle w:val="0"/>
        <w:ind w:firstLine="540"/>
        <w:jc w:val="both"/>
      </w:pPr>
      <w:r>
        <w:rPr>
          <w:sz w:val="20"/>
        </w:rPr>
      </w:r>
    </w:p>
    <w:p>
      <w:pPr>
        <w:pStyle w:val="0"/>
        <w:ind w:firstLine="540"/>
        <w:jc w:val="both"/>
      </w:pPr>
      <w:r>
        <w:rPr>
          <w:sz w:val="20"/>
        </w:rPr>
        <w:t xml:space="preserve">Сроки ожидания специализированной медицинской помощи в плановом порядке не превышают 14 рабочих дней со дня выдачи лечащим врачом направления на госпитализацию.</w:t>
      </w:r>
    </w:p>
    <w:p>
      <w:pPr>
        <w:pStyle w:val="0"/>
        <w:spacing w:before="200" w:line-rule="auto"/>
        <w:ind w:firstLine="540"/>
        <w:jc w:val="both"/>
      </w:pPr>
      <w:r>
        <w:rPr>
          <w:sz w:val="20"/>
        </w:rPr>
        <w:t xml:space="preserve">Основные показатели работы бригад скорой медицинской помощи при оказании медицинской помощи больным с ОКС представлены в таблицах 1.4.1 и 1.4.2.</w:t>
      </w:r>
    </w:p>
    <w:p>
      <w:pPr>
        <w:pStyle w:val="0"/>
        <w:ind w:firstLine="540"/>
        <w:jc w:val="both"/>
      </w:pPr>
      <w:r>
        <w:rPr>
          <w:sz w:val="20"/>
        </w:rPr>
      </w:r>
    </w:p>
    <w:p>
      <w:pPr>
        <w:pStyle w:val="0"/>
        <w:jc w:val="right"/>
      </w:pPr>
      <w:r>
        <w:rPr>
          <w:sz w:val="20"/>
        </w:rPr>
        <w:t xml:space="preserve">Таблица 1.4.1</w:t>
      </w:r>
    </w:p>
    <w:p>
      <w:pPr>
        <w:pStyle w:val="0"/>
        <w:ind w:firstLine="540"/>
        <w:jc w:val="both"/>
      </w:pPr>
      <w:r>
        <w:rPr>
          <w:sz w:val="20"/>
        </w:rPr>
      </w:r>
    </w:p>
    <w:p>
      <w:pPr>
        <w:pStyle w:val="0"/>
        <w:jc w:val="center"/>
      </w:pPr>
      <w:r>
        <w:rPr>
          <w:sz w:val="20"/>
        </w:rPr>
        <w:t xml:space="preserve">Оказание медицинской помощи при остром коронарном синдроме</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649"/>
        <w:gridCol w:w="850"/>
        <w:gridCol w:w="664"/>
        <w:gridCol w:w="664"/>
        <w:gridCol w:w="664"/>
      </w:tblGrid>
      <w:tr>
        <w:tc>
          <w:tcPr>
            <w:tcW w:w="4649" w:type="dxa"/>
          </w:tcPr>
          <w:p>
            <w:pPr>
              <w:pStyle w:val="0"/>
              <w:jc w:val="center"/>
            </w:pPr>
            <w:r>
              <w:rPr>
                <w:sz w:val="20"/>
              </w:rPr>
              <w:t xml:space="preserve">Показатель</w:t>
            </w:r>
          </w:p>
        </w:tc>
        <w:tc>
          <w:tcPr>
            <w:tcW w:w="850" w:type="dxa"/>
          </w:tcPr>
          <w:p>
            <w:pPr>
              <w:pStyle w:val="0"/>
              <w:jc w:val="center"/>
            </w:pPr>
            <w:r>
              <w:rPr>
                <w:sz w:val="20"/>
              </w:rPr>
              <w:t xml:space="preserve">Единица</w:t>
            </w:r>
          </w:p>
        </w:tc>
        <w:tc>
          <w:tcPr>
            <w:tcW w:w="664" w:type="dxa"/>
          </w:tcPr>
          <w:p>
            <w:pPr>
              <w:pStyle w:val="0"/>
              <w:jc w:val="center"/>
            </w:pPr>
            <w:r>
              <w:rPr>
                <w:sz w:val="20"/>
              </w:rPr>
              <w:t xml:space="preserve">2022 год</w:t>
            </w:r>
          </w:p>
        </w:tc>
        <w:tc>
          <w:tcPr>
            <w:tcW w:w="664" w:type="dxa"/>
          </w:tcPr>
          <w:p>
            <w:pPr>
              <w:pStyle w:val="0"/>
              <w:jc w:val="center"/>
            </w:pPr>
            <w:r>
              <w:rPr>
                <w:sz w:val="20"/>
              </w:rPr>
              <w:t xml:space="preserve">2021 год</w:t>
            </w:r>
          </w:p>
        </w:tc>
        <w:tc>
          <w:tcPr>
            <w:tcW w:w="664" w:type="dxa"/>
          </w:tcPr>
          <w:p>
            <w:pPr>
              <w:pStyle w:val="0"/>
              <w:jc w:val="center"/>
            </w:pPr>
            <w:r>
              <w:rPr>
                <w:sz w:val="20"/>
              </w:rPr>
              <w:t xml:space="preserve">2020 год</w:t>
            </w:r>
          </w:p>
        </w:tc>
      </w:tr>
      <w:tr>
        <w:tc>
          <w:tcPr>
            <w:tcW w:w="4649" w:type="dxa"/>
          </w:tcPr>
          <w:p>
            <w:pPr>
              <w:pStyle w:val="0"/>
            </w:pPr>
            <w:r>
              <w:rPr>
                <w:sz w:val="20"/>
              </w:rPr>
              <w:t xml:space="preserve">Число всех выездов бригад скорой медицинской помощи при ОКС (международная классификация болезней - 10: 120.0, 121, 122, 124)</w:t>
            </w:r>
          </w:p>
        </w:tc>
        <w:tc>
          <w:tcPr>
            <w:tcW w:w="850" w:type="dxa"/>
          </w:tcPr>
          <w:p>
            <w:pPr>
              <w:pStyle w:val="0"/>
              <w:jc w:val="center"/>
            </w:pPr>
            <w:r>
              <w:rPr>
                <w:sz w:val="20"/>
              </w:rPr>
              <w:t xml:space="preserve">количество</w:t>
            </w:r>
          </w:p>
        </w:tc>
        <w:tc>
          <w:tcPr>
            <w:tcW w:w="664" w:type="dxa"/>
          </w:tcPr>
          <w:p>
            <w:pPr>
              <w:pStyle w:val="0"/>
              <w:jc w:val="center"/>
            </w:pPr>
            <w:r>
              <w:rPr>
                <w:sz w:val="20"/>
              </w:rPr>
              <w:t xml:space="preserve">3 311</w:t>
            </w:r>
          </w:p>
        </w:tc>
        <w:tc>
          <w:tcPr>
            <w:tcW w:w="664" w:type="dxa"/>
          </w:tcPr>
          <w:p>
            <w:pPr>
              <w:pStyle w:val="0"/>
              <w:jc w:val="center"/>
            </w:pPr>
            <w:r>
              <w:rPr>
                <w:sz w:val="20"/>
              </w:rPr>
              <w:t xml:space="preserve">2 867</w:t>
            </w:r>
          </w:p>
        </w:tc>
        <w:tc>
          <w:tcPr>
            <w:tcW w:w="664" w:type="dxa"/>
          </w:tcPr>
          <w:p>
            <w:pPr>
              <w:pStyle w:val="0"/>
              <w:jc w:val="center"/>
            </w:pPr>
            <w:r>
              <w:rPr>
                <w:sz w:val="20"/>
              </w:rPr>
              <w:t xml:space="preserve">2 971</w:t>
            </w:r>
          </w:p>
        </w:tc>
      </w:tr>
      <w:tr>
        <w:tc>
          <w:tcPr>
            <w:tcW w:w="4649" w:type="dxa"/>
            <w:vAlign w:val="bottom"/>
          </w:tcPr>
          <w:p>
            <w:pPr>
              <w:pStyle w:val="0"/>
            </w:pPr>
            <w:r>
              <w:rPr>
                <w:sz w:val="20"/>
              </w:rPr>
              <w:t xml:space="preserve">Из них: число выездов бригад скорой медицинской помощи при ОКС со временем доезда до 20 минут</w:t>
            </w:r>
          </w:p>
        </w:tc>
        <w:tc>
          <w:tcPr>
            <w:tcW w:w="850" w:type="dxa"/>
          </w:tcPr>
          <w:p>
            <w:pPr>
              <w:pStyle w:val="0"/>
              <w:jc w:val="center"/>
            </w:pPr>
            <w:r>
              <w:rPr>
                <w:sz w:val="20"/>
              </w:rPr>
              <w:t xml:space="preserve">количество</w:t>
            </w:r>
          </w:p>
        </w:tc>
        <w:tc>
          <w:tcPr>
            <w:tcW w:w="664" w:type="dxa"/>
          </w:tcPr>
          <w:p>
            <w:pPr>
              <w:pStyle w:val="0"/>
              <w:jc w:val="center"/>
            </w:pPr>
            <w:r>
              <w:rPr>
                <w:sz w:val="20"/>
              </w:rPr>
              <w:t xml:space="preserve">3 126</w:t>
            </w:r>
          </w:p>
        </w:tc>
        <w:tc>
          <w:tcPr>
            <w:tcW w:w="664" w:type="dxa"/>
          </w:tcPr>
          <w:p>
            <w:pPr>
              <w:pStyle w:val="0"/>
              <w:jc w:val="center"/>
            </w:pPr>
            <w:r>
              <w:rPr>
                <w:sz w:val="20"/>
              </w:rPr>
              <w:t xml:space="preserve">2 711</w:t>
            </w:r>
          </w:p>
        </w:tc>
        <w:tc>
          <w:tcPr>
            <w:tcW w:w="664" w:type="dxa"/>
          </w:tcPr>
          <w:p>
            <w:pPr>
              <w:pStyle w:val="0"/>
              <w:jc w:val="center"/>
            </w:pPr>
            <w:r>
              <w:rPr>
                <w:sz w:val="20"/>
              </w:rPr>
              <w:t xml:space="preserve">2 835</w:t>
            </w:r>
          </w:p>
        </w:tc>
      </w:tr>
      <w:tr>
        <w:tc>
          <w:tcPr>
            <w:tcW w:w="4649" w:type="dxa"/>
            <w:vAlign w:val="bottom"/>
          </w:tcPr>
          <w:p>
            <w:pPr>
              <w:pStyle w:val="0"/>
            </w:pPr>
            <w:r>
              <w:rPr>
                <w:sz w:val="20"/>
              </w:rPr>
              <w:t xml:space="preserve">Доля выездов бригад скорой медицинской помощи при ОКС со временем доезда менее 20 минут</w:t>
            </w:r>
          </w:p>
        </w:tc>
        <w:tc>
          <w:tcPr>
            <w:tcW w:w="850" w:type="dxa"/>
          </w:tcPr>
          <w:p>
            <w:pPr>
              <w:pStyle w:val="0"/>
              <w:jc w:val="center"/>
            </w:pPr>
            <w:r>
              <w:rPr>
                <w:sz w:val="20"/>
              </w:rPr>
              <w:t xml:space="preserve">процент</w:t>
            </w:r>
          </w:p>
        </w:tc>
        <w:tc>
          <w:tcPr>
            <w:tcW w:w="664" w:type="dxa"/>
          </w:tcPr>
          <w:p>
            <w:pPr>
              <w:pStyle w:val="0"/>
              <w:jc w:val="center"/>
            </w:pPr>
            <w:r>
              <w:rPr>
                <w:sz w:val="20"/>
              </w:rPr>
              <w:t xml:space="preserve">94,4</w:t>
            </w:r>
          </w:p>
        </w:tc>
        <w:tc>
          <w:tcPr>
            <w:tcW w:w="664" w:type="dxa"/>
          </w:tcPr>
          <w:p>
            <w:pPr>
              <w:pStyle w:val="0"/>
              <w:jc w:val="center"/>
            </w:pPr>
            <w:r>
              <w:rPr>
                <w:sz w:val="20"/>
              </w:rPr>
              <w:t xml:space="preserve">94,6</w:t>
            </w:r>
          </w:p>
        </w:tc>
        <w:tc>
          <w:tcPr>
            <w:tcW w:w="664" w:type="dxa"/>
          </w:tcPr>
          <w:p>
            <w:pPr>
              <w:pStyle w:val="0"/>
              <w:jc w:val="center"/>
            </w:pPr>
            <w:r>
              <w:rPr>
                <w:sz w:val="20"/>
              </w:rPr>
              <w:t xml:space="preserve">95,4</w:t>
            </w:r>
          </w:p>
        </w:tc>
      </w:tr>
    </w:tbl>
    <w:p>
      <w:pPr>
        <w:pStyle w:val="0"/>
        <w:ind w:firstLine="540"/>
        <w:jc w:val="both"/>
      </w:pPr>
      <w:r>
        <w:rPr>
          <w:sz w:val="20"/>
        </w:rPr>
      </w:r>
    </w:p>
    <w:p>
      <w:pPr>
        <w:pStyle w:val="0"/>
        <w:ind w:firstLine="540"/>
        <w:jc w:val="both"/>
      </w:pPr>
      <w:r>
        <w:rPr>
          <w:sz w:val="20"/>
        </w:rPr>
        <w:t xml:space="preserve">Доля выездов бригад скорой медицинской помощи при ОКС со временем доезда менее 20 минут составила 94,4 процента в 2022 году, что несколько ниже по сравнению с данным показателем в 2020 году (95,4 процента).</w:t>
      </w:r>
    </w:p>
    <w:p>
      <w:pPr>
        <w:pStyle w:val="0"/>
        <w:spacing w:before="200" w:line-rule="auto"/>
        <w:ind w:firstLine="540"/>
        <w:jc w:val="both"/>
      </w:pPr>
      <w:r>
        <w:rPr>
          <w:sz w:val="20"/>
        </w:rPr>
        <w:t xml:space="preserve">Эндоваскулярные вмешательства проводятся в двух региональных сосудистых центрах - в ОГБУЗ "Белгородская областная клиническая больница Святителя Иоасафа" и ООО "Клиника сердца". Количество ангиографических установок составляет: в ОГБУЗ "Белгородская областная клиническая больница" - 4 установки. С 2019 года 1 установка сломана, нуждается в ремонте. В ООО "Клиника сердца" имеется 1 ангиографическая установка. Ее износ составляет 50 процентов. Число выполненных ЧКВ в 2022 году - 1871.</w:t>
      </w:r>
    </w:p>
    <w:p>
      <w:pPr>
        <w:pStyle w:val="0"/>
        <w:ind w:firstLine="540"/>
        <w:jc w:val="both"/>
      </w:pPr>
      <w:r>
        <w:rPr>
          <w:sz w:val="20"/>
        </w:rPr>
      </w:r>
    </w:p>
    <w:p>
      <w:pPr>
        <w:pStyle w:val="0"/>
        <w:jc w:val="right"/>
      </w:pPr>
      <w:r>
        <w:rPr>
          <w:sz w:val="20"/>
        </w:rPr>
        <w:t xml:space="preserve">Таблица 1.4.2</w:t>
      </w:r>
    </w:p>
    <w:p>
      <w:pPr>
        <w:pStyle w:val="0"/>
        <w:ind w:firstLine="540"/>
        <w:jc w:val="both"/>
      </w:pPr>
      <w:r>
        <w:rPr>
          <w:sz w:val="20"/>
        </w:rPr>
      </w:r>
    </w:p>
    <w:p>
      <w:pPr>
        <w:pStyle w:val="0"/>
        <w:jc w:val="center"/>
      </w:pPr>
      <w:r>
        <w:rPr>
          <w:sz w:val="20"/>
        </w:rPr>
        <w:t xml:space="preserve">Время проведения реваскуляризации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22"/>
        <w:gridCol w:w="925"/>
        <w:gridCol w:w="925"/>
        <w:gridCol w:w="925"/>
        <w:gridCol w:w="925"/>
        <w:gridCol w:w="925"/>
      </w:tblGrid>
      <w:tr>
        <w:tc>
          <w:tcPr>
            <w:tcW w:w="4422" w:type="dxa"/>
          </w:tcPr>
          <w:p>
            <w:pPr>
              <w:pStyle w:val="0"/>
              <w:jc w:val="center"/>
            </w:pPr>
            <w:r>
              <w:rPr>
                <w:sz w:val="20"/>
              </w:rPr>
              <w:t xml:space="preserve">Показатель времени реваскуляризации</w:t>
            </w:r>
          </w:p>
        </w:tc>
        <w:tc>
          <w:tcPr>
            <w:tcW w:w="925" w:type="dxa"/>
          </w:tcPr>
          <w:p>
            <w:pPr>
              <w:pStyle w:val="0"/>
              <w:jc w:val="center"/>
            </w:pPr>
            <w:r>
              <w:rPr>
                <w:sz w:val="20"/>
              </w:rPr>
              <w:t xml:space="preserve">2022 год</w:t>
            </w:r>
          </w:p>
        </w:tc>
        <w:tc>
          <w:tcPr>
            <w:tcW w:w="925" w:type="dxa"/>
          </w:tcPr>
          <w:p>
            <w:pPr>
              <w:pStyle w:val="0"/>
              <w:jc w:val="center"/>
            </w:pPr>
            <w:r>
              <w:rPr>
                <w:sz w:val="20"/>
              </w:rPr>
              <w:t xml:space="preserve">2021 год</w:t>
            </w:r>
          </w:p>
        </w:tc>
        <w:tc>
          <w:tcPr>
            <w:tcW w:w="925" w:type="dxa"/>
          </w:tcPr>
          <w:p>
            <w:pPr>
              <w:pStyle w:val="0"/>
              <w:jc w:val="center"/>
            </w:pPr>
            <w:r>
              <w:rPr>
                <w:sz w:val="20"/>
              </w:rPr>
              <w:t xml:space="preserve">2020 год</w:t>
            </w:r>
          </w:p>
        </w:tc>
        <w:tc>
          <w:tcPr>
            <w:tcW w:w="925" w:type="dxa"/>
          </w:tcPr>
          <w:p>
            <w:pPr>
              <w:pStyle w:val="0"/>
              <w:jc w:val="center"/>
            </w:pPr>
            <w:r>
              <w:rPr>
                <w:sz w:val="20"/>
              </w:rPr>
              <w:t xml:space="preserve">2019 год</w:t>
            </w:r>
          </w:p>
        </w:tc>
        <w:tc>
          <w:tcPr>
            <w:tcW w:w="925" w:type="dxa"/>
          </w:tcPr>
          <w:p>
            <w:pPr>
              <w:pStyle w:val="0"/>
              <w:jc w:val="center"/>
            </w:pPr>
            <w:r>
              <w:rPr>
                <w:sz w:val="20"/>
              </w:rPr>
              <w:t xml:space="preserve">2018 год</w:t>
            </w:r>
          </w:p>
        </w:tc>
      </w:tr>
      <w:tr>
        <w:tc>
          <w:tcPr>
            <w:tcW w:w="4422" w:type="dxa"/>
          </w:tcPr>
          <w:p>
            <w:pPr>
              <w:pStyle w:val="0"/>
            </w:pPr>
            <w:r>
              <w:rPr>
                <w:sz w:val="20"/>
              </w:rPr>
              <w:t xml:space="preserve">Среднее время "симптом - баллон" ОКСnST, до 12 часов от начала боли, за которое выполнены ЧКВ, минут</w:t>
            </w:r>
          </w:p>
        </w:tc>
        <w:tc>
          <w:tcPr>
            <w:tcW w:w="925" w:type="dxa"/>
            <w:vAlign w:val="center"/>
          </w:tcPr>
          <w:p>
            <w:pPr>
              <w:pStyle w:val="0"/>
              <w:jc w:val="center"/>
            </w:pPr>
            <w:r>
              <w:rPr>
                <w:sz w:val="20"/>
              </w:rPr>
              <w:t xml:space="preserve">300</w:t>
            </w:r>
          </w:p>
        </w:tc>
        <w:tc>
          <w:tcPr>
            <w:tcW w:w="925" w:type="dxa"/>
            <w:vAlign w:val="center"/>
          </w:tcPr>
          <w:p>
            <w:pPr>
              <w:pStyle w:val="0"/>
              <w:jc w:val="center"/>
            </w:pPr>
            <w:r>
              <w:rPr>
                <w:sz w:val="20"/>
              </w:rPr>
              <w:t xml:space="preserve">301</w:t>
            </w:r>
          </w:p>
        </w:tc>
        <w:tc>
          <w:tcPr>
            <w:tcW w:w="925" w:type="dxa"/>
            <w:vAlign w:val="center"/>
          </w:tcPr>
          <w:p>
            <w:pPr>
              <w:pStyle w:val="0"/>
              <w:jc w:val="center"/>
            </w:pPr>
            <w:r>
              <w:rPr>
                <w:sz w:val="20"/>
              </w:rPr>
              <w:t xml:space="preserve">307</w:t>
            </w:r>
          </w:p>
        </w:tc>
        <w:tc>
          <w:tcPr>
            <w:tcW w:w="925" w:type="dxa"/>
            <w:vAlign w:val="center"/>
          </w:tcPr>
          <w:p>
            <w:pPr>
              <w:pStyle w:val="0"/>
              <w:jc w:val="center"/>
            </w:pPr>
            <w:r>
              <w:rPr>
                <w:sz w:val="20"/>
              </w:rPr>
              <w:t xml:space="preserve">308</w:t>
            </w:r>
          </w:p>
        </w:tc>
        <w:tc>
          <w:tcPr>
            <w:tcW w:w="925" w:type="dxa"/>
            <w:vAlign w:val="center"/>
          </w:tcPr>
          <w:p>
            <w:pPr>
              <w:pStyle w:val="0"/>
              <w:jc w:val="center"/>
            </w:pPr>
            <w:r>
              <w:rPr>
                <w:sz w:val="20"/>
              </w:rPr>
              <w:t xml:space="preserve">305</w:t>
            </w:r>
          </w:p>
        </w:tc>
      </w:tr>
      <w:tr>
        <w:tc>
          <w:tcPr>
            <w:tcW w:w="4422" w:type="dxa"/>
            <w:vAlign w:val="bottom"/>
          </w:tcPr>
          <w:p>
            <w:pPr>
              <w:pStyle w:val="0"/>
            </w:pPr>
            <w:r>
              <w:rPr>
                <w:sz w:val="20"/>
              </w:rPr>
              <w:t xml:space="preserve">Среднее время "симптом - звонок скорой медицинской помощи", минут</w:t>
            </w:r>
          </w:p>
        </w:tc>
        <w:tc>
          <w:tcPr>
            <w:tcW w:w="925" w:type="dxa"/>
            <w:vAlign w:val="center"/>
          </w:tcPr>
          <w:p>
            <w:pPr>
              <w:pStyle w:val="0"/>
              <w:jc w:val="center"/>
            </w:pPr>
            <w:r>
              <w:rPr>
                <w:sz w:val="20"/>
              </w:rPr>
              <w:t xml:space="preserve">156</w:t>
            </w:r>
          </w:p>
        </w:tc>
        <w:tc>
          <w:tcPr>
            <w:tcW w:w="925" w:type="dxa"/>
            <w:vAlign w:val="center"/>
          </w:tcPr>
          <w:p>
            <w:pPr>
              <w:pStyle w:val="0"/>
              <w:jc w:val="center"/>
            </w:pPr>
            <w:r>
              <w:rPr>
                <w:sz w:val="20"/>
              </w:rPr>
              <w:t xml:space="preserve">150</w:t>
            </w:r>
          </w:p>
        </w:tc>
        <w:tc>
          <w:tcPr>
            <w:tcW w:w="925" w:type="dxa"/>
            <w:vAlign w:val="center"/>
          </w:tcPr>
          <w:p>
            <w:pPr>
              <w:pStyle w:val="0"/>
              <w:jc w:val="center"/>
            </w:pPr>
            <w:r>
              <w:rPr>
                <w:sz w:val="20"/>
              </w:rPr>
              <w:t xml:space="preserve">146</w:t>
            </w:r>
          </w:p>
        </w:tc>
        <w:tc>
          <w:tcPr>
            <w:tcW w:w="925" w:type="dxa"/>
            <w:vAlign w:val="center"/>
          </w:tcPr>
          <w:p>
            <w:pPr>
              <w:pStyle w:val="0"/>
              <w:jc w:val="center"/>
            </w:pPr>
            <w:r>
              <w:rPr>
                <w:sz w:val="20"/>
              </w:rPr>
              <w:t xml:space="preserve">148</w:t>
            </w:r>
          </w:p>
        </w:tc>
        <w:tc>
          <w:tcPr>
            <w:tcW w:w="925" w:type="dxa"/>
            <w:vAlign w:val="center"/>
          </w:tcPr>
          <w:p>
            <w:pPr>
              <w:pStyle w:val="0"/>
              <w:jc w:val="center"/>
            </w:pPr>
            <w:r>
              <w:rPr>
                <w:sz w:val="20"/>
              </w:rPr>
              <w:t xml:space="preserve">146</w:t>
            </w:r>
          </w:p>
        </w:tc>
      </w:tr>
      <w:tr>
        <w:tc>
          <w:tcPr>
            <w:tcW w:w="4422" w:type="dxa"/>
            <w:vAlign w:val="bottom"/>
          </w:tcPr>
          <w:p>
            <w:pPr>
              <w:pStyle w:val="0"/>
            </w:pPr>
            <w:r>
              <w:rPr>
                <w:sz w:val="20"/>
              </w:rPr>
              <w:t xml:space="preserve">Среднее время "звонок скорой медицинской помощи - баллон", минут</w:t>
            </w:r>
          </w:p>
        </w:tc>
        <w:tc>
          <w:tcPr>
            <w:tcW w:w="925" w:type="dxa"/>
            <w:vAlign w:val="center"/>
          </w:tcPr>
          <w:p>
            <w:pPr>
              <w:pStyle w:val="0"/>
              <w:jc w:val="center"/>
            </w:pPr>
            <w:r>
              <w:rPr>
                <w:sz w:val="20"/>
              </w:rPr>
              <w:t xml:space="preserve">144</w:t>
            </w:r>
          </w:p>
        </w:tc>
        <w:tc>
          <w:tcPr>
            <w:tcW w:w="925" w:type="dxa"/>
            <w:vAlign w:val="center"/>
          </w:tcPr>
          <w:p>
            <w:pPr>
              <w:pStyle w:val="0"/>
              <w:jc w:val="center"/>
            </w:pPr>
            <w:r>
              <w:rPr>
                <w:sz w:val="20"/>
              </w:rPr>
              <w:t xml:space="preserve">151</w:t>
            </w:r>
          </w:p>
        </w:tc>
        <w:tc>
          <w:tcPr>
            <w:tcW w:w="925" w:type="dxa"/>
            <w:vAlign w:val="center"/>
          </w:tcPr>
          <w:p>
            <w:pPr>
              <w:pStyle w:val="0"/>
              <w:jc w:val="center"/>
            </w:pPr>
            <w:r>
              <w:rPr>
                <w:sz w:val="20"/>
              </w:rPr>
              <w:t xml:space="preserve">161</w:t>
            </w:r>
          </w:p>
        </w:tc>
        <w:tc>
          <w:tcPr>
            <w:tcW w:w="925" w:type="dxa"/>
            <w:vAlign w:val="center"/>
          </w:tcPr>
          <w:p>
            <w:pPr>
              <w:pStyle w:val="0"/>
              <w:jc w:val="center"/>
            </w:pPr>
            <w:r>
              <w:rPr>
                <w:sz w:val="20"/>
              </w:rPr>
              <w:t xml:space="preserve">160</w:t>
            </w:r>
          </w:p>
        </w:tc>
        <w:tc>
          <w:tcPr>
            <w:tcW w:w="925" w:type="dxa"/>
            <w:vAlign w:val="center"/>
          </w:tcPr>
          <w:p>
            <w:pPr>
              <w:pStyle w:val="0"/>
              <w:jc w:val="center"/>
            </w:pPr>
            <w:r>
              <w:rPr>
                <w:sz w:val="20"/>
              </w:rPr>
              <w:t xml:space="preserve">159</w:t>
            </w:r>
          </w:p>
        </w:tc>
      </w:tr>
    </w:tbl>
    <w:p>
      <w:pPr>
        <w:pStyle w:val="0"/>
        <w:ind w:firstLine="540"/>
        <w:jc w:val="both"/>
      </w:pPr>
      <w:r>
        <w:rPr>
          <w:sz w:val="20"/>
        </w:rPr>
      </w:r>
    </w:p>
    <w:p>
      <w:pPr>
        <w:pStyle w:val="0"/>
        <w:ind w:firstLine="540"/>
        <w:jc w:val="both"/>
      </w:pPr>
      <w:r>
        <w:rPr>
          <w:sz w:val="20"/>
        </w:rPr>
        <w:t xml:space="preserve">Средняя длительность госпитализации при ОКС в региональный сосудистый центр составила в 2021 и 2020 годах 7,6 койко-дней, при остром инфаркте миокарда - 7,8 койко-дней, в 2019 году - 9,5 койко-дней и 9,6 койко-дней соответственно.</w:t>
      </w:r>
    </w:p>
    <w:p>
      <w:pPr>
        <w:pStyle w:val="0"/>
        <w:spacing w:before="200" w:line-rule="auto"/>
        <w:ind w:firstLine="540"/>
        <w:jc w:val="both"/>
      </w:pPr>
      <w:r>
        <w:rPr>
          <w:sz w:val="20"/>
        </w:rPr>
        <w:t xml:space="preserve">Доля лиц, взятых под диспансерное наблюдение по поводу болезней системы кровообращения, составила в 2021 году 43,6 процента, при этом в 2020 году данный показатель составил 35,2 процента.</w:t>
      </w:r>
    </w:p>
    <w:p>
      <w:pPr>
        <w:pStyle w:val="0"/>
        <w:spacing w:before="200" w:line-rule="auto"/>
        <w:ind w:firstLine="540"/>
        <w:jc w:val="both"/>
      </w:pPr>
      <w:r>
        <w:rPr>
          <w:sz w:val="20"/>
        </w:rPr>
        <w:t xml:space="preserve">Медицинская помощь по профилю "Медицинская реабилитация" в Белгородской области осуществляется в соответствии с порядками, утвержденными следующими правовыми актами:</w:t>
      </w:r>
    </w:p>
    <w:p>
      <w:pPr>
        <w:pStyle w:val="0"/>
        <w:spacing w:before="200" w:line-rule="auto"/>
        <w:ind w:firstLine="540"/>
        <w:jc w:val="both"/>
      </w:pPr>
      <w:r>
        <w:rPr>
          <w:sz w:val="20"/>
        </w:rPr>
        <w:t xml:space="preserve">- </w:t>
      </w:r>
      <w:hyperlink w:history="0" r:id="rId14" w:tooltip="Приказ Минздрава России от 23.10.2019 N 878н &quot;Об утверждении Порядка организации медицинской реабилитации детей&quot; (Зарегистрировано в Минюсте России 23.12.2019 N 56954) {КонсультантПлюс}">
        <w:r>
          <w:rPr>
            <w:sz w:val="20"/>
            <w:color w:val="0000ff"/>
          </w:rPr>
          <w:t xml:space="preserve">приказ</w:t>
        </w:r>
      </w:hyperlink>
      <w:r>
        <w:rPr>
          <w:sz w:val="20"/>
        </w:rPr>
        <w:t xml:space="preserve"> Министерства здравоохранения Российской Федерации от 23 октября 2019 года N 878н "Об утверждении Порядка организации медицинской реабилитации детей";</w:t>
      </w:r>
    </w:p>
    <w:p>
      <w:pPr>
        <w:pStyle w:val="0"/>
        <w:spacing w:before="200" w:line-rule="auto"/>
        <w:ind w:firstLine="540"/>
        <w:jc w:val="both"/>
      </w:pPr>
      <w:r>
        <w:rPr>
          <w:sz w:val="20"/>
        </w:rPr>
        <w:t xml:space="preserve">- </w:t>
      </w:r>
      <w:hyperlink w:history="0" r:id="rId15" w:tooltip="Приказ Минздрава России от 31.07.2020 N 788н (ред. от 07.11.2022) &quot;Об утверждении Порядка организации медицинской реабилитации взрослых&quot; (Зарегистрировано в Минюсте России 25.09.2020 N 60039) {КонсультантПлюс}">
        <w:r>
          <w:rPr>
            <w:sz w:val="20"/>
            <w:color w:val="0000ff"/>
          </w:rPr>
          <w:t xml:space="preserve">приказ</w:t>
        </w:r>
      </w:hyperlink>
      <w:r>
        <w:rPr>
          <w:sz w:val="20"/>
        </w:rPr>
        <w:t xml:space="preserve"> Министерства здравоохранения Российской Федерации от 31 июля 2020 года N 788н "Об утверждении Порядка организации медицинской реабилитации взрослых";</w:t>
      </w:r>
    </w:p>
    <w:p>
      <w:pPr>
        <w:pStyle w:val="0"/>
        <w:spacing w:before="200" w:line-rule="auto"/>
        <w:ind w:firstLine="540"/>
        <w:jc w:val="both"/>
      </w:pPr>
      <w:r>
        <w:rPr>
          <w:sz w:val="20"/>
        </w:rPr>
        <w:t xml:space="preserve">- </w:t>
      </w:r>
      <w:hyperlink w:history="0" r:id="rId16" w:tooltip="Постановление Правительства Белгородской обл. от 30.05.2022 N 324-пп &quot;Об утверждении программы Белгородской области &quot;Оптимальная для восстановления здоровья медицинская реабилитация в Белгородской области&quot; ------------ Недействующая редакция {КонсультантПлюс}">
        <w:r>
          <w:rPr>
            <w:sz w:val="20"/>
            <w:color w:val="0000ff"/>
          </w:rPr>
          <w:t xml:space="preserve">постановление</w:t>
        </w:r>
      </w:hyperlink>
      <w:r>
        <w:rPr>
          <w:sz w:val="20"/>
        </w:rPr>
        <w:t xml:space="preserve"> Правительства Белгородской области от 30 мая 2022 года N 324-пп "Об утверждении программы Белгородской области "Оптимальная для восстановления здоровья медицинская реабилитация в Белгородской области";</w:t>
      </w:r>
    </w:p>
    <w:p>
      <w:pPr>
        <w:pStyle w:val="0"/>
        <w:spacing w:before="200" w:line-rule="auto"/>
        <w:ind w:firstLine="540"/>
        <w:jc w:val="both"/>
      </w:pPr>
      <w:r>
        <w:rPr>
          <w:sz w:val="20"/>
        </w:rPr>
        <w:t xml:space="preserve">- </w:t>
      </w:r>
      <w:hyperlink w:history="0" r:id="rId17" w:tooltip="Приказ ФССП России от 15.01.2021 N 10 &quot;Об утверждении Порядка представления в органах принудительного исполнения Российской Федерации и в федеральном государственном автономном учреждении &quot;Санаторий ФССП России &quot;Зеленая долина&quot; сведений о доходах, расходах, об имуществе и обязательствах имущественного характера&quot; (Зарегистрировано в Минюсте России 12.02.2021 N 62477) {КонсультантПлюс}">
        <w:r>
          <w:rPr>
            <w:sz w:val="20"/>
            <w:color w:val="0000ff"/>
          </w:rPr>
          <w:t xml:space="preserve">приказ</w:t>
        </w:r>
      </w:hyperlink>
      <w:r>
        <w:rPr>
          <w:sz w:val="20"/>
        </w:rPr>
        <w:t xml:space="preserve"> департамента здравоохранения и социальной защиты населения Белгородской области от 15 января 2021 года N 10 "Об организации медицинской реабилитации детей в Белгородской области";</w:t>
      </w:r>
    </w:p>
    <w:p>
      <w:pPr>
        <w:pStyle w:val="0"/>
        <w:spacing w:before="200" w:line-rule="auto"/>
        <w:ind w:firstLine="540"/>
        <w:jc w:val="both"/>
      </w:pPr>
      <w:r>
        <w:rPr>
          <w:sz w:val="20"/>
        </w:rPr>
        <w:t xml:space="preserve">- приказ департамента здравоохранения и социальной защиты населения Белгородской области от 28 июня 2021 года N 724 "Об организации медицинской реабилитации взрослому населению в Белгородской области".</w:t>
      </w:r>
    </w:p>
    <w:p>
      <w:pPr>
        <w:pStyle w:val="0"/>
        <w:spacing w:before="200" w:line-rule="auto"/>
        <w:ind w:firstLine="540"/>
        <w:jc w:val="both"/>
      </w:pPr>
      <w:r>
        <w:rPr>
          <w:sz w:val="20"/>
        </w:rPr>
        <w:t xml:space="preserve">По состоянию на 1 апреля 2023 года медицинская помощь по медицинской реабилитации оказывается в рамках Территориальной программы обязательного медицинского страхования (далее - ОМС) в 11 медицинских организациях, из них 1 - медицинская организация по детской реабилитации.</w:t>
      </w:r>
    </w:p>
    <w:p>
      <w:pPr>
        <w:pStyle w:val="0"/>
        <w:spacing w:before="200" w:line-rule="auto"/>
        <w:ind w:firstLine="540"/>
        <w:jc w:val="both"/>
      </w:pPr>
      <w:r>
        <w:rPr>
          <w:sz w:val="20"/>
        </w:rPr>
        <w:t xml:space="preserve">В области сформирована трехэтапная система организации оказания медицинской реабилитации.</w:t>
      </w:r>
    </w:p>
    <w:p>
      <w:pPr>
        <w:pStyle w:val="0"/>
        <w:spacing w:before="200" w:line-rule="auto"/>
        <w:ind w:firstLine="540"/>
        <w:jc w:val="both"/>
      </w:pPr>
      <w:r>
        <w:rPr>
          <w:sz w:val="20"/>
        </w:rPr>
        <w:t xml:space="preserve">1 этап ранней реабилитации осуществляется в медицинских организациях, имеющих в своем составе отделения анестезиологии-реаниматологии, в том числе:</w:t>
      </w:r>
    </w:p>
    <w:p>
      <w:pPr>
        <w:pStyle w:val="0"/>
        <w:spacing w:before="200" w:line-rule="auto"/>
        <w:ind w:firstLine="540"/>
        <w:jc w:val="both"/>
      </w:pPr>
      <w:r>
        <w:rPr>
          <w:sz w:val="20"/>
        </w:rPr>
        <w:t xml:space="preserve">- ОГБУЗ "Белгородская областная клиническая больница Святителя Иоасафа" - 6 коек;</w:t>
      </w:r>
    </w:p>
    <w:p>
      <w:pPr>
        <w:pStyle w:val="0"/>
        <w:spacing w:before="200" w:line-rule="auto"/>
        <w:ind w:firstLine="540"/>
        <w:jc w:val="both"/>
      </w:pPr>
      <w:r>
        <w:rPr>
          <w:sz w:val="20"/>
        </w:rPr>
        <w:t xml:space="preserve">- ОГБУЗ "Городская больница N 2 г. Белгорода" - 12 коек;</w:t>
      </w:r>
    </w:p>
    <w:p>
      <w:pPr>
        <w:pStyle w:val="0"/>
        <w:spacing w:before="200" w:line-rule="auto"/>
        <w:ind w:firstLine="540"/>
        <w:jc w:val="both"/>
      </w:pPr>
      <w:r>
        <w:rPr>
          <w:sz w:val="20"/>
        </w:rPr>
        <w:t xml:space="preserve">- ОГБУЗ "Губкинская ЦРБ" - 3 койки;</w:t>
      </w:r>
    </w:p>
    <w:p>
      <w:pPr>
        <w:pStyle w:val="0"/>
        <w:spacing w:before="200" w:line-rule="auto"/>
        <w:ind w:firstLine="540"/>
        <w:jc w:val="both"/>
      </w:pPr>
      <w:r>
        <w:rPr>
          <w:sz w:val="20"/>
        </w:rPr>
        <w:t xml:space="preserve">- ОГБУЗ "Алексеевская ЦРБ" - 12 коек;</w:t>
      </w:r>
    </w:p>
    <w:p>
      <w:pPr>
        <w:pStyle w:val="0"/>
        <w:spacing w:before="200" w:line-rule="auto"/>
        <w:ind w:firstLine="540"/>
        <w:jc w:val="both"/>
      </w:pPr>
      <w:r>
        <w:rPr>
          <w:sz w:val="20"/>
        </w:rPr>
        <w:t xml:space="preserve">- ОГБУЗ "Валуйская ЦРБ" - 15 коек;</w:t>
      </w:r>
    </w:p>
    <w:p>
      <w:pPr>
        <w:pStyle w:val="0"/>
        <w:spacing w:before="200" w:line-rule="auto"/>
        <w:ind w:firstLine="540"/>
        <w:jc w:val="both"/>
      </w:pPr>
      <w:r>
        <w:rPr>
          <w:sz w:val="20"/>
        </w:rPr>
        <w:t xml:space="preserve">- ОГБУЗ "Старооскольская окружная больница Святителя Луки Крымского" - 12 коек;</w:t>
      </w:r>
    </w:p>
    <w:p>
      <w:pPr>
        <w:pStyle w:val="0"/>
        <w:spacing w:before="200" w:line-rule="auto"/>
        <w:ind w:firstLine="540"/>
        <w:jc w:val="both"/>
      </w:pPr>
      <w:r>
        <w:rPr>
          <w:sz w:val="20"/>
        </w:rPr>
        <w:t xml:space="preserve">- ОГБУЗ "Яковлевская ЦРБ" - 6 коек;</w:t>
      </w:r>
    </w:p>
    <w:p>
      <w:pPr>
        <w:pStyle w:val="0"/>
        <w:spacing w:before="200" w:line-rule="auto"/>
        <w:ind w:firstLine="540"/>
        <w:jc w:val="both"/>
      </w:pPr>
      <w:r>
        <w:rPr>
          <w:sz w:val="20"/>
        </w:rPr>
        <w:t xml:space="preserve">- ОГБУЗ "ДОКБ" - 12 коек.</w:t>
      </w:r>
    </w:p>
    <w:p>
      <w:pPr>
        <w:pStyle w:val="0"/>
        <w:spacing w:before="200" w:line-rule="auto"/>
        <w:ind w:firstLine="540"/>
        <w:jc w:val="both"/>
      </w:pPr>
      <w:r>
        <w:rPr>
          <w:sz w:val="20"/>
        </w:rPr>
        <w:t xml:space="preserve">Выбор больниц для оказания медицинской помощи 1-го этапа реабилитации принимался по принципу межрайонных центров.</w:t>
      </w:r>
    </w:p>
    <w:p>
      <w:pPr>
        <w:pStyle w:val="0"/>
        <w:spacing w:before="200" w:line-rule="auto"/>
        <w:ind w:firstLine="540"/>
        <w:jc w:val="both"/>
      </w:pPr>
      <w:r>
        <w:rPr>
          <w:sz w:val="20"/>
        </w:rPr>
        <w:t xml:space="preserve">2 этап медицинской реабилитации осуществляется в 7 медицинских организациях, в том числе:</w:t>
      </w:r>
    </w:p>
    <w:p>
      <w:pPr>
        <w:pStyle w:val="0"/>
        <w:spacing w:before="200" w:line-rule="auto"/>
        <w:ind w:firstLine="540"/>
        <w:jc w:val="both"/>
      </w:pPr>
      <w:r>
        <w:rPr>
          <w:sz w:val="20"/>
        </w:rPr>
        <w:t xml:space="preserve">- ОГБУЗ "Белгородская областная клиническая больница Святителя Иоасафа" - 2 койки;</w:t>
      </w:r>
    </w:p>
    <w:p>
      <w:pPr>
        <w:pStyle w:val="0"/>
        <w:spacing w:before="200" w:line-rule="auto"/>
        <w:ind w:firstLine="540"/>
        <w:jc w:val="both"/>
      </w:pPr>
      <w:r>
        <w:rPr>
          <w:sz w:val="20"/>
        </w:rPr>
        <w:t xml:space="preserve">- ОГБУЗ "Ново-Таволжанская больница медицинской реабилитации" - 192 койки;</w:t>
      </w:r>
    </w:p>
    <w:p>
      <w:pPr>
        <w:pStyle w:val="0"/>
        <w:spacing w:before="200" w:line-rule="auto"/>
        <w:ind w:firstLine="540"/>
        <w:jc w:val="both"/>
      </w:pPr>
      <w:r>
        <w:rPr>
          <w:sz w:val="20"/>
        </w:rPr>
        <w:t xml:space="preserve">- ОГБУЗ "Алексеевская ЦРБ";</w:t>
      </w:r>
    </w:p>
    <w:p>
      <w:pPr>
        <w:pStyle w:val="0"/>
        <w:spacing w:before="200" w:line-rule="auto"/>
        <w:ind w:firstLine="540"/>
        <w:jc w:val="both"/>
      </w:pPr>
      <w:r>
        <w:rPr>
          <w:sz w:val="20"/>
        </w:rPr>
        <w:t xml:space="preserve">- ОГБУЗ "Вейделевская ЦРБ" - 20 коек;</w:t>
      </w:r>
    </w:p>
    <w:p>
      <w:pPr>
        <w:pStyle w:val="0"/>
        <w:spacing w:before="200" w:line-rule="auto"/>
        <w:ind w:firstLine="540"/>
        <w:jc w:val="both"/>
      </w:pPr>
      <w:r>
        <w:rPr>
          <w:sz w:val="20"/>
        </w:rPr>
        <w:t xml:space="preserve">- ОГБУЗ "Чернянская ЦРБ им. П.В.Гапотченко" - 15 коек;</w:t>
      </w:r>
    </w:p>
    <w:p>
      <w:pPr>
        <w:pStyle w:val="0"/>
        <w:spacing w:before="200" w:line-rule="auto"/>
        <w:ind w:firstLine="540"/>
        <w:jc w:val="both"/>
      </w:pPr>
      <w:r>
        <w:rPr>
          <w:sz w:val="20"/>
        </w:rPr>
        <w:t xml:space="preserve">- ОГАУЗ "Санаторий "Красиво" - 60 коек;</w:t>
      </w:r>
    </w:p>
    <w:p>
      <w:pPr>
        <w:pStyle w:val="0"/>
        <w:spacing w:before="200" w:line-rule="auto"/>
        <w:ind w:firstLine="540"/>
        <w:jc w:val="both"/>
      </w:pPr>
      <w:r>
        <w:rPr>
          <w:sz w:val="20"/>
        </w:rPr>
        <w:t xml:space="preserve">- ОГБУЗ "ДОКБ" - 40 коек.</w:t>
      </w:r>
    </w:p>
    <w:p>
      <w:pPr>
        <w:pStyle w:val="0"/>
        <w:spacing w:before="200" w:line-rule="auto"/>
        <w:ind w:firstLine="540"/>
        <w:jc w:val="both"/>
      </w:pPr>
      <w:r>
        <w:rPr>
          <w:sz w:val="20"/>
        </w:rPr>
        <w:t xml:space="preserve">Общий коечный фонд по 2-му этапу реабилитации составляет 329 коек, в том числе 289 круглосуточных коек для взрослых и 40 круглосуточных коек для детей.</w:t>
      </w:r>
    </w:p>
    <w:p>
      <w:pPr>
        <w:pStyle w:val="0"/>
        <w:spacing w:before="200" w:line-rule="auto"/>
        <w:ind w:firstLine="540"/>
        <w:jc w:val="both"/>
      </w:pPr>
      <w:r>
        <w:rPr>
          <w:sz w:val="20"/>
        </w:rPr>
        <w:t xml:space="preserve">В настоящее время структура коечного фонда состоит из:</w:t>
      </w:r>
    </w:p>
    <w:p>
      <w:pPr>
        <w:pStyle w:val="0"/>
        <w:spacing w:before="200" w:line-rule="auto"/>
        <w:ind w:firstLine="540"/>
        <w:jc w:val="both"/>
      </w:pPr>
      <w:r>
        <w:rPr>
          <w:sz w:val="20"/>
        </w:rPr>
        <w:t xml:space="preserve">- 139 круглосуточных коек для реабилитации взрослых для пациентов с соматическими заболеваниями;</w:t>
      </w:r>
    </w:p>
    <w:p>
      <w:pPr>
        <w:pStyle w:val="0"/>
        <w:spacing w:before="200" w:line-rule="auto"/>
        <w:ind w:firstLine="540"/>
        <w:jc w:val="both"/>
      </w:pPr>
      <w:r>
        <w:rPr>
          <w:sz w:val="20"/>
        </w:rPr>
        <w:t xml:space="preserve">- 85 круглосуточных коек для медицинской реабилитации пациентов с нарушением функции периферической нервной системы и костно-мышечной системы, из них - 75 взрослых, 10 детских;</w:t>
      </w:r>
    </w:p>
    <w:p>
      <w:pPr>
        <w:pStyle w:val="0"/>
        <w:spacing w:before="200" w:line-rule="auto"/>
        <w:ind w:firstLine="540"/>
        <w:jc w:val="both"/>
      </w:pPr>
      <w:r>
        <w:rPr>
          <w:sz w:val="20"/>
        </w:rPr>
        <w:t xml:space="preserve">- 105 круглосуточных коек для медицинской реабилитации пациентов с нарушением функции центральной нервной системы, из них - 75 взрослых, 30 детских.</w:t>
      </w:r>
    </w:p>
    <w:p>
      <w:pPr>
        <w:pStyle w:val="0"/>
        <w:spacing w:before="200" w:line-rule="auto"/>
        <w:ind w:firstLine="540"/>
        <w:jc w:val="both"/>
      </w:pPr>
      <w:r>
        <w:rPr>
          <w:sz w:val="20"/>
        </w:rPr>
        <w:t xml:space="preserve">3-й этап медицинской реабилитации осуществляется в амбулаториях 6 медицинских учреждений, в том числе:</w:t>
      </w:r>
    </w:p>
    <w:p>
      <w:pPr>
        <w:pStyle w:val="0"/>
        <w:spacing w:before="200" w:line-rule="auto"/>
        <w:ind w:firstLine="540"/>
        <w:jc w:val="both"/>
      </w:pPr>
      <w:r>
        <w:rPr>
          <w:sz w:val="20"/>
        </w:rPr>
        <w:t xml:space="preserve">- ОГБУЗ "Белгородская областная клиническая больница Святителя Иоасафа";</w:t>
      </w:r>
    </w:p>
    <w:p>
      <w:pPr>
        <w:pStyle w:val="0"/>
        <w:spacing w:before="200" w:line-rule="auto"/>
        <w:ind w:firstLine="540"/>
        <w:jc w:val="both"/>
      </w:pPr>
      <w:r>
        <w:rPr>
          <w:sz w:val="20"/>
        </w:rPr>
        <w:t xml:space="preserve">- ОГБУЗ "Губкинская ЦРБ";</w:t>
      </w:r>
    </w:p>
    <w:p>
      <w:pPr>
        <w:pStyle w:val="0"/>
        <w:spacing w:before="200" w:line-rule="auto"/>
        <w:ind w:firstLine="540"/>
        <w:jc w:val="both"/>
      </w:pPr>
      <w:r>
        <w:rPr>
          <w:sz w:val="20"/>
        </w:rPr>
        <w:t xml:space="preserve">- ОГБУЗ "Алексеевская ЦРБ";</w:t>
      </w:r>
    </w:p>
    <w:p>
      <w:pPr>
        <w:pStyle w:val="0"/>
        <w:spacing w:before="200" w:line-rule="auto"/>
        <w:ind w:firstLine="540"/>
        <w:jc w:val="both"/>
      </w:pPr>
      <w:r>
        <w:rPr>
          <w:sz w:val="20"/>
        </w:rPr>
        <w:t xml:space="preserve">- ОГБУЗ "Борисовская ЦРБ";</w:t>
      </w:r>
    </w:p>
    <w:p>
      <w:pPr>
        <w:pStyle w:val="0"/>
        <w:spacing w:before="200" w:line-rule="auto"/>
        <w:ind w:firstLine="540"/>
        <w:jc w:val="both"/>
      </w:pPr>
      <w:r>
        <w:rPr>
          <w:sz w:val="20"/>
        </w:rPr>
        <w:t xml:space="preserve">- ЧУЗ Ж/Д "Больница "РЖД-Медицина" города Белгород";</w:t>
      </w:r>
    </w:p>
    <w:p>
      <w:pPr>
        <w:pStyle w:val="0"/>
        <w:spacing w:before="200" w:line-rule="auto"/>
        <w:ind w:firstLine="540"/>
        <w:jc w:val="both"/>
      </w:pPr>
      <w:r>
        <w:rPr>
          <w:sz w:val="20"/>
        </w:rPr>
        <w:t xml:space="preserve">- ОГБУЗ "ДОКБ".</w:t>
      </w:r>
    </w:p>
    <w:p>
      <w:pPr>
        <w:pStyle w:val="0"/>
        <w:spacing w:before="200" w:line-rule="auto"/>
        <w:ind w:firstLine="540"/>
        <w:jc w:val="both"/>
      </w:pPr>
      <w:r>
        <w:rPr>
          <w:sz w:val="20"/>
        </w:rPr>
        <w:t xml:space="preserve">В условиях дневного стационара 3-й этап медицинской реабилитации осуществляется в амбулаториях 3 медицинских учреждений, в том числе:</w:t>
      </w:r>
    </w:p>
    <w:p>
      <w:pPr>
        <w:pStyle w:val="0"/>
        <w:spacing w:before="200" w:line-rule="auto"/>
        <w:ind w:firstLine="540"/>
        <w:jc w:val="both"/>
      </w:pPr>
      <w:r>
        <w:rPr>
          <w:sz w:val="20"/>
        </w:rPr>
        <w:t xml:space="preserve">- ОГБУЗ "Белгородская областная клиническая больница Святителя Иоасафа";</w:t>
      </w:r>
    </w:p>
    <w:p>
      <w:pPr>
        <w:pStyle w:val="0"/>
        <w:spacing w:before="200" w:line-rule="auto"/>
        <w:ind w:firstLine="540"/>
        <w:jc w:val="both"/>
      </w:pPr>
      <w:r>
        <w:rPr>
          <w:sz w:val="20"/>
        </w:rPr>
        <w:t xml:space="preserve">- ОГБУЗ "ДОКБ";</w:t>
      </w:r>
    </w:p>
    <w:p>
      <w:pPr>
        <w:pStyle w:val="0"/>
        <w:spacing w:before="200" w:line-rule="auto"/>
        <w:ind w:firstLine="540"/>
        <w:jc w:val="both"/>
      </w:pPr>
      <w:r>
        <w:rPr>
          <w:sz w:val="20"/>
        </w:rPr>
        <w:t xml:space="preserve">- ОГБУЗ "Алексеевская ЦРБ".</w:t>
      </w:r>
    </w:p>
    <w:p>
      <w:pPr>
        <w:pStyle w:val="0"/>
        <w:ind w:firstLine="540"/>
        <w:jc w:val="both"/>
      </w:pPr>
      <w:r>
        <w:rPr>
          <w:sz w:val="20"/>
        </w:rPr>
      </w:r>
    </w:p>
    <w:p>
      <w:pPr>
        <w:pStyle w:val="2"/>
        <w:outlineLvl w:val="3"/>
        <w:jc w:val="center"/>
      </w:pPr>
      <w:r>
        <w:rPr>
          <w:sz w:val="20"/>
        </w:rPr>
        <w:t xml:space="preserve">1.4.1. Кардиохирургическая помощь</w:t>
      </w:r>
    </w:p>
    <w:p>
      <w:pPr>
        <w:pStyle w:val="0"/>
        <w:jc w:val="center"/>
      </w:pPr>
      <w:r>
        <w:rPr>
          <w:sz w:val="20"/>
        </w:rPr>
      </w:r>
    </w:p>
    <w:p>
      <w:pPr>
        <w:pStyle w:val="0"/>
        <w:ind w:firstLine="540"/>
        <w:jc w:val="both"/>
      </w:pPr>
      <w:r>
        <w:rPr>
          <w:sz w:val="20"/>
        </w:rPr>
        <w:t xml:space="preserve">Кардиохирургическая помощь оказывается больным в ОГБУЗ "Белгородская областная клиническая больница Святителя Иоасафа". Объемы кардиохирургической помощи с 2018 года существенно выросли, показатели хирургической летальности снизились до минимальных значений (таблица 1.4.1.1).</w:t>
      </w:r>
    </w:p>
    <w:p>
      <w:pPr>
        <w:pStyle w:val="0"/>
        <w:ind w:firstLine="540"/>
        <w:jc w:val="both"/>
      </w:pPr>
      <w:r>
        <w:rPr>
          <w:sz w:val="20"/>
        </w:rPr>
      </w:r>
    </w:p>
    <w:p>
      <w:pPr>
        <w:pStyle w:val="0"/>
        <w:jc w:val="right"/>
      </w:pPr>
      <w:r>
        <w:rPr>
          <w:sz w:val="20"/>
        </w:rPr>
        <w:t xml:space="preserve">Таблица 1.4.1.1</w:t>
      </w:r>
    </w:p>
    <w:p>
      <w:pPr>
        <w:pStyle w:val="0"/>
        <w:ind w:firstLine="540"/>
        <w:jc w:val="both"/>
      </w:pPr>
      <w:r>
        <w:rPr>
          <w:sz w:val="20"/>
        </w:rPr>
      </w:r>
    </w:p>
    <w:p>
      <w:pPr>
        <w:pStyle w:val="0"/>
        <w:jc w:val="center"/>
      </w:pPr>
      <w:r>
        <w:rPr>
          <w:sz w:val="20"/>
        </w:rPr>
        <w:t xml:space="preserve">Кардиохирургическая помощь</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762"/>
        <w:gridCol w:w="784"/>
        <w:gridCol w:w="784"/>
        <w:gridCol w:w="784"/>
        <w:gridCol w:w="784"/>
        <w:gridCol w:w="788"/>
      </w:tblGrid>
      <w:tr>
        <w:tc>
          <w:tcPr>
            <w:tcW w:w="4762" w:type="dxa"/>
          </w:tcPr>
          <w:p>
            <w:pPr>
              <w:pStyle w:val="0"/>
              <w:jc w:val="center"/>
            </w:pPr>
            <w:r>
              <w:rPr>
                <w:sz w:val="20"/>
              </w:rPr>
              <w:t xml:space="preserve">Виды исследований и хирургических пособий</w:t>
            </w:r>
          </w:p>
        </w:tc>
        <w:tc>
          <w:tcPr>
            <w:tcW w:w="784" w:type="dxa"/>
          </w:tcPr>
          <w:p>
            <w:pPr>
              <w:pStyle w:val="0"/>
              <w:jc w:val="center"/>
            </w:pPr>
            <w:r>
              <w:rPr>
                <w:sz w:val="20"/>
              </w:rPr>
              <w:t xml:space="preserve">2018 год</w:t>
            </w:r>
          </w:p>
        </w:tc>
        <w:tc>
          <w:tcPr>
            <w:tcW w:w="784" w:type="dxa"/>
          </w:tcPr>
          <w:p>
            <w:pPr>
              <w:pStyle w:val="0"/>
              <w:jc w:val="center"/>
            </w:pPr>
            <w:r>
              <w:rPr>
                <w:sz w:val="20"/>
              </w:rPr>
              <w:t xml:space="preserve">2019 год</w:t>
            </w:r>
          </w:p>
        </w:tc>
        <w:tc>
          <w:tcPr>
            <w:tcW w:w="784" w:type="dxa"/>
          </w:tcPr>
          <w:p>
            <w:pPr>
              <w:pStyle w:val="0"/>
              <w:jc w:val="center"/>
            </w:pPr>
            <w:r>
              <w:rPr>
                <w:sz w:val="20"/>
              </w:rPr>
              <w:t xml:space="preserve">2020 год</w:t>
            </w:r>
          </w:p>
        </w:tc>
        <w:tc>
          <w:tcPr>
            <w:tcW w:w="784" w:type="dxa"/>
          </w:tcPr>
          <w:p>
            <w:pPr>
              <w:pStyle w:val="0"/>
              <w:jc w:val="center"/>
            </w:pPr>
            <w:r>
              <w:rPr>
                <w:sz w:val="20"/>
              </w:rPr>
              <w:t xml:space="preserve">2021 год</w:t>
            </w:r>
          </w:p>
        </w:tc>
        <w:tc>
          <w:tcPr>
            <w:tcW w:w="788" w:type="dxa"/>
          </w:tcPr>
          <w:p>
            <w:pPr>
              <w:pStyle w:val="0"/>
              <w:jc w:val="center"/>
            </w:pPr>
            <w:r>
              <w:rPr>
                <w:sz w:val="20"/>
              </w:rPr>
              <w:t xml:space="preserve">2022 год</w:t>
            </w:r>
          </w:p>
        </w:tc>
      </w:tr>
      <w:tr>
        <w:tc>
          <w:tcPr>
            <w:tcW w:w="4762" w:type="dxa"/>
          </w:tcPr>
          <w:p>
            <w:pPr>
              <w:pStyle w:val="0"/>
            </w:pPr>
            <w:r>
              <w:rPr>
                <w:sz w:val="20"/>
              </w:rPr>
              <w:t xml:space="preserve">Коронарография, шунтография, вентрикулография, чел.</w:t>
            </w:r>
          </w:p>
        </w:tc>
        <w:tc>
          <w:tcPr>
            <w:tcW w:w="784" w:type="dxa"/>
          </w:tcPr>
          <w:p>
            <w:pPr>
              <w:pStyle w:val="0"/>
              <w:jc w:val="center"/>
            </w:pPr>
            <w:r>
              <w:rPr>
                <w:sz w:val="20"/>
              </w:rPr>
              <w:t xml:space="preserve">2813</w:t>
            </w:r>
          </w:p>
        </w:tc>
        <w:tc>
          <w:tcPr>
            <w:tcW w:w="784" w:type="dxa"/>
          </w:tcPr>
          <w:p>
            <w:pPr>
              <w:pStyle w:val="0"/>
              <w:jc w:val="center"/>
            </w:pPr>
            <w:r>
              <w:rPr>
                <w:sz w:val="20"/>
              </w:rPr>
              <w:t xml:space="preserve">1245</w:t>
            </w:r>
          </w:p>
        </w:tc>
        <w:tc>
          <w:tcPr>
            <w:tcW w:w="784" w:type="dxa"/>
          </w:tcPr>
          <w:p>
            <w:pPr>
              <w:pStyle w:val="0"/>
              <w:jc w:val="center"/>
            </w:pPr>
            <w:r>
              <w:rPr>
                <w:sz w:val="20"/>
              </w:rPr>
              <w:t xml:space="preserve">1195</w:t>
            </w:r>
          </w:p>
        </w:tc>
        <w:tc>
          <w:tcPr>
            <w:tcW w:w="784" w:type="dxa"/>
          </w:tcPr>
          <w:p>
            <w:pPr>
              <w:pStyle w:val="0"/>
              <w:jc w:val="center"/>
            </w:pPr>
            <w:r>
              <w:rPr>
                <w:sz w:val="20"/>
              </w:rPr>
              <w:t xml:space="preserve">3072</w:t>
            </w:r>
          </w:p>
        </w:tc>
        <w:tc>
          <w:tcPr>
            <w:tcW w:w="788" w:type="dxa"/>
          </w:tcPr>
          <w:p>
            <w:pPr>
              <w:pStyle w:val="0"/>
              <w:jc w:val="center"/>
            </w:pPr>
            <w:r>
              <w:rPr>
                <w:sz w:val="20"/>
              </w:rPr>
              <w:t xml:space="preserve">-</w:t>
            </w:r>
          </w:p>
        </w:tc>
      </w:tr>
      <w:tr>
        <w:tc>
          <w:tcPr>
            <w:tcW w:w="4762" w:type="dxa"/>
          </w:tcPr>
          <w:p>
            <w:pPr>
              <w:pStyle w:val="0"/>
            </w:pPr>
            <w:r>
              <w:rPr>
                <w:sz w:val="20"/>
              </w:rPr>
              <w:t xml:space="preserve">Стентирование коронарных артерий, чел.</w:t>
            </w:r>
          </w:p>
        </w:tc>
        <w:tc>
          <w:tcPr>
            <w:tcW w:w="784" w:type="dxa"/>
          </w:tcPr>
          <w:p>
            <w:pPr>
              <w:pStyle w:val="0"/>
              <w:jc w:val="center"/>
            </w:pPr>
            <w:r>
              <w:rPr>
                <w:sz w:val="20"/>
              </w:rPr>
              <w:t xml:space="preserve">841</w:t>
            </w:r>
          </w:p>
        </w:tc>
        <w:tc>
          <w:tcPr>
            <w:tcW w:w="784" w:type="dxa"/>
          </w:tcPr>
          <w:p>
            <w:pPr>
              <w:pStyle w:val="0"/>
              <w:jc w:val="center"/>
            </w:pPr>
            <w:r>
              <w:rPr>
                <w:sz w:val="20"/>
              </w:rPr>
              <w:t xml:space="preserve">1096</w:t>
            </w:r>
          </w:p>
        </w:tc>
        <w:tc>
          <w:tcPr>
            <w:tcW w:w="784" w:type="dxa"/>
          </w:tcPr>
          <w:p>
            <w:pPr>
              <w:pStyle w:val="0"/>
              <w:jc w:val="center"/>
            </w:pPr>
            <w:r>
              <w:rPr>
                <w:sz w:val="20"/>
              </w:rPr>
              <w:t xml:space="preserve">1054</w:t>
            </w:r>
          </w:p>
        </w:tc>
        <w:tc>
          <w:tcPr>
            <w:tcW w:w="784" w:type="dxa"/>
          </w:tcPr>
          <w:p>
            <w:pPr>
              <w:pStyle w:val="0"/>
              <w:jc w:val="center"/>
            </w:pPr>
            <w:r>
              <w:rPr>
                <w:sz w:val="20"/>
              </w:rPr>
              <w:t xml:space="preserve">1173</w:t>
            </w:r>
          </w:p>
        </w:tc>
        <w:tc>
          <w:tcPr>
            <w:tcW w:w="788" w:type="dxa"/>
          </w:tcPr>
          <w:p>
            <w:pPr>
              <w:pStyle w:val="0"/>
              <w:jc w:val="center"/>
            </w:pPr>
            <w:r>
              <w:rPr>
                <w:sz w:val="20"/>
              </w:rPr>
              <w:t xml:space="preserve">1078</w:t>
            </w:r>
          </w:p>
        </w:tc>
      </w:tr>
      <w:tr>
        <w:tc>
          <w:tcPr>
            <w:tcW w:w="4762" w:type="dxa"/>
          </w:tcPr>
          <w:p>
            <w:pPr>
              <w:pStyle w:val="0"/>
            </w:pPr>
            <w:r>
              <w:rPr>
                <w:sz w:val="20"/>
              </w:rPr>
              <w:t xml:space="preserve">Операции с искусственным клапаном:</w:t>
            </w:r>
          </w:p>
        </w:tc>
        <w:tc>
          <w:tcPr>
            <w:tcW w:w="784" w:type="dxa"/>
          </w:tcPr>
          <w:p>
            <w:pPr>
              <w:pStyle w:val="0"/>
            </w:pPr>
            <w:r>
              <w:rPr>
                <w:sz w:val="20"/>
              </w:rPr>
            </w:r>
          </w:p>
        </w:tc>
        <w:tc>
          <w:tcPr>
            <w:tcW w:w="784" w:type="dxa"/>
          </w:tcPr>
          <w:p>
            <w:pPr>
              <w:pStyle w:val="0"/>
            </w:pPr>
            <w:r>
              <w:rPr>
                <w:sz w:val="20"/>
              </w:rPr>
            </w:r>
          </w:p>
        </w:tc>
        <w:tc>
          <w:tcPr>
            <w:tcW w:w="784" w:type="dxa"/>
          </w:tcPr>
          <w:p>
            <w:pPr>
              <w:pStyle w:val="0"/>
            </w:pPr>
            <w:r>
              <w:rPr>
                <w:sz w:val="20"/>
              </w:rPr>
            </w:r>
          </w:p>
        </w:tc>
        <w:tc>
          <w:tcPr>
            <w:tcW w:w="784" w:type="dxa"/>
          </w:tcPr>
          <w:p>
            <w:pPr>
              <w:pStyle w:val="0"/>
            </w:pPr>
            <w:r>
              <w:rPr>
                <w:sz w:val="20"/>
              </w:rPr>
            </w:r>
          </w:p>
        </w:tc>
        <w:tc>
          <w:tcPr>
            <w:tcW w:w="788" w:type="dxa"/>
          </w:tcPr>
          <w:p>
            <w:pPr>
              <w:pStyle w:val="0"/>
            </w:pPr>
            <w:r>
              <w:rPr>
                <w:sz w:val="20"/>
              </w:rPr>
            </w:r>
          </w:p>
        </w:tc>
      </w:tr>
      <w:tr>
        <w:tc>
          <w:tcPr>
            <w:tcW w:w="4762" w:type="dxa"/>
          </w:tcPr>
          <w:p>
            <w:pPr>
              <w:pStyle w:val="0"/>
            </w:pPr>
            <w:r>
              <w:rPr>
                <w:sz w:val="20"/>
              </w:rPr>
              <w:t xml:space="preserve">аортокоронарное шунтирование, человек</w:t>
            </w:r>
          </w:p>
        </w:tc>
        <w:tc>
          <w:tcPr>
            <w:tcW w:w="784" w:type="dxa"/>
          </w:tcPr>
          <w:p>
            <w:pPr>
              <w:pStyle w:val="0"/>
              <w:jc w:val="center"/>
            </w:pPr>
            <w:r>
              <w:rPr>
                <w:sz w:val="20"/>
              </w:rPr>
              <w:t xml:space="preserve">327</w:t>
            </w:r>
          </w:p>
        </w:tc>
        <w:tc>
          <w:tcPr>
            <w:tcW w:w="784" w:type="dxa"/>
          </w:tcPr>
          <w:p>
            <w:pPr>
              <w:pStyle w:val="0"/>
              <w:jc w:val="center"/>
            </w:pPr>
            <w:r>
              <w:rPr>
                <w:sz w:val="20"/>
              </w:rPr>
              <w:t xml:space="preserve">312</w:t>
            </w:r>
          </w:p>
        </w:tc>
        <w:tc>
          <w:tcPr>
            <w:tcW w:w="784" w:type="dxa"/>
          </w:tcPr>
          <w:p>
            <w:pPr>
              <w:pStyle w:val="0"/>
              <w:jc w:val="center"/>
            </w:pPr>
            <w:r>
              <w:rPr>
                <w:sz w:val="20"/>
              </w:rPr>
              <w:t xml:space="preserve">229</w:t>
            </w:r>
          </w:p>
        </w:tc>
        <w:tc>
          <w:tcPr>
            <w:tcW w:w="784" w:type="dxa"/>
          </w:tcPr>
          <w:p>
            <w:pPr>
              <w:pStyle w:val="0"/>
              <w:jc w:val="center"/>
            </w:pPr>
            <w:r>
              <w:rPr>
                <w:sz w:val="20"/>
              </w:rPr>
              <w:t xml:space="preserve">239</w:t>
            </w:r>
          </w:p>
        </w:tc>
        <w:tc>
          <w:tcPr>
            <w:tcW w:w="788" w:type="dxa"/>
          </w:tcPr>
          <w:p>
            <w:pPr>
              <w:pStyle w:val="0"/>
              <w:jc w:val="center"/>
            </w:pPr>
            <w:r>
              <w:rPr>
                <w:sz w:val="20"/>
              </w:rPr>
              <w:t xml:space="preserve">33</w:t>
            </w:r>
          </w:p>
        </w:tc>
      </w:tr>
      <w:tr>
        <w:tc>
          <w:tcPr>
            <w:tcW w:w="4762" w:type="dxa"/>
          </w:tcPr>
          <w:p>
            <w:pPr>
              <w:pStyle w:val="0"/>
            </w:pPr>
            <w:r>
              <w:rPr>
                <w:sz w:val="20"/>
              </w:rPr>
              <w:t xml:space="preserve">маммокоронарное шунтирование, человек</w:t>
            </w:r>
          </w:p>
        </w:tc>
        <w:tc>
          <w:tcPr>
            <w:tcW w:w="784" w:type="dxa"/>
          </w:tcPr>
          <w:p>
            <w:pPr>
              <w:pStyle w:val="0"/>
              <w:jc w:val="center"/>
            </w:pPr>
            <w:r>
              <w:rPr>
                <w:sz w:val="20"/>
              </w:rPr>
              <w:t xml:space="preserve">312</w:t>
            </w:r>
          </w:p>
        </w:tc>
        <w:tc>
          <w:tcPr>
            <w:tcW w:w="784" w:type="dxa"/>
          </w:tcPr>
          <w:p>
            <w:pPr>
              <w:pStyle w:val="0"/>
              <w:jc w:val="center"/>
            </w:pPr>
            <w:r>
              <w:rPr>
                <w:sz w:val="20"/>
              </w:rPr>
              <w:t xml:space="preserve">312</w:t>
            </w:r>
          </w:p>
        </w:tc>
        <w:tc>
          <w:tcPr>
            <w:tcW w:w="784" w:type="dxa"/>
          </w:tcPr>
          <w:p>
            <w:pPr>
              <w:pStyle w:val="0"/>
              <w:jc w:val="center"/>
            </w:pPr>
            <w:r>
              <w:rPr>
                <w:sz w:val="20"/>
              </w:rPr>
              <w:t xml:space="preserve">229</w:t>
            </w:r>
          </w:p>
        </w:tc>
        <w:tc>
          <w:tcPr>
            <w:tcW w:w="784" w:type="dxa"/>
          </w:tcPr>
          <w:p>
            <w:pPr>
              <w:pStyle w:val="0"/>
              <w:jc w:val="center"/>
            </w:pPr>
            <w:r>
              <w:rPr>
                <w:sz w:val="20"/>
              </w:rPr>
              <w:t xml:space="preserve">108</w:t>
            </w:r>
          </w:p>
        </w:tc>
        <w:tc>
          <w:tcPr>
            <w:tcW w:w="788" w:type="dxa"/>
          </w:tcPr>
          <w:p>
            <w:pPr>
              <w:pStyle w:val="0"/>
              <w:jc w:val="center"/>
            </w:pPr>
            <w:r>
              <w:rPr>
                <w:sz w:val="20"/>
              </w:rPr>
              <w:t xml:space="preserve">-</w:t>
            </w:r>
          </w:p>
        </w:tc>
      </w:tr>
      <w:tr>
        <w:tc>
          <w:tcPr>
            <w:tcW w:w="4762" w:type="dxa"/>
          </w:tcPr>
          <w:p>
            <w:pPr>
              <w:pStyle w:val="0"/>
            </w:pPr>
            <w:r>
              <w:rPr>
                <w:sz w:val="20"/>
              </w:rPr>
              <w:t xml:space="preserve">Имплантация электрокардиостимулятора, человек</w:t>
            </w:r>
          </w:p>
        </w:tc>
        <w:tc>
          <w:tcPr>
            <w:tcW w:w="784" w:type="dxa"/>
          </w:tcPr>
          <w:p>
            <w:pPr>
              <w:pStyle w:val="0"/>
              <w:jc w:val="center"/>
            </w:pPr>
            <w:r>
              <w:rPr>
                <w:sz w:val="20"/>
              </w:rPr>
              <w:t xml:space="preserve">268</w:t>
            </w:r>
          </w:p>
        </w:tc>
        <w:tc>
          <w:tcPr>
            <w:tcW w:w="784" w:type="dxa"/>
          </w:tcPr>
          <w:p>
            <w:pPr>
              <w:pStyle w:val="0"/>
              <w:jc w:val="center"/>
            </w:pPr>
            <w:r>
              <w:rPr>
                <w:sz w:val="20"/>
              </w:rPr>
              <w:t xml:space="preserve">277</w:t>
            </w:r>
          </w:p>
        </w:tc>
        <w:tc>
          <w:tcPr>
            <w:tcW w:w="784" w:type="dxa"/>
          </w:tcPr>
          <w:p>
            <w:pPr>
              <w:pStyle w:val="0"/>
              <w:jc w:val="center"/>
            </w:pPr>
            <w:r>
              <w:rPr>
                <w:sz w:val="20"/>
              </w:rPr>
              <w:t xml:space="preserve">246</w:t>
            </w:r>
          </w:p>
        </w:tc>
        <w:tc>
          <w:tcPr>
            <w:tcW w:w="784" w:type="dxa"/>
          </w:tcPr>
          <w:p>
            <w:pPr>
              <w:pStyle w:val="0"/>
              <w:jc w:val="center"/>
            </w:pPr>
            <w:r>
              <w:rPr>
                <w:sz w:val="20"/>
              </w:rPr>
              <w:t xml:space="preserve">241</w:t>
            </w:r>
          </w:p>
        </w:tc>
        <w:tc>
          <w:tcPr>
            <w:tcW w:w="788" w:type="dxa"/>
          </w:tcPr>
          <w:p>
            <w:pPr>
              <w:pStyle w:val="0"/>
              <w:jc w:val="center"/>
            </w:pPr>
            <w:r>
              <w:rPr>
                <w:sz w:val="20"/>
              </w:rPr>
              <w:t xml:space="preserve">328</w:t>
            </w:r>
          </w:p>
        </w:tc>
      </w:tr>
      <w:tr>
        <w:tc>
          <w:tcPr>
            <w:tcW w:w="4762" w:type="dxa"/>
          </w:tcPr>
          <w:p>
            <w:pPr>
              <w:pStyle w:val="0"/>
            </w:pPr>
            <w:r>
              <w:rPr>
                <w:sz w:val="20"/>
              </w:rPr>
              <w:t xml:space="preserve">Электрофизиологическое исследование сердца и радиочастотная абляция, человек</w:t>
            </w:r>
          </w:p>
        </w:tc>
        <w:tc>
          <w:tcPr>
            <w:tcW w:w="784" w:type="dxa"/>
          </w:tcPr>
          <w:p>
            <w:pPr>
              <w:pStyle w:val="0"/>
              <w:jc w:val="center"/>
            </w:pPr>
            <w:r>
              <w:rPr>
                <w:sz w:val="20"/>
              </w:rPr>
              <w:t xml:space="preserve">120</w:t>
            </w:r>
          </w:p>
        </w:tc>
        <w:tc>
          <w:tcPr>
            <w:tcW w:w="784" w:type="dxa"/>
          </w:tcPr>
          <w:p>
            <w:pPr>
              <w:pStyle w:val="0"/>
              <w:jc w:val="center"/>
            </w:pPr>
            <w:r>
              <w:rPr>
                <w:sz w:val="20"/>
              </w:rPr>
              <w:t xml:space="preserve">117</w:t>
            </w:r>
          </w:p>
        </w:tc>
        <w:tc>
          <w:tcPr>
            <w:tcW w:w="784" w:type="dxa"/>
          </w:tcPr>
          <w:p>
            <w:pPr>
              <w:pStyle w:val="0"/>
              <w:jc w:val="center"/>
            </w:pPr>
            <w:r>
              <w:rPr>
                <w:sz w:val="20"/>
              </w:rPr>
              <w:t xml:space="preserve">141</w:t>
            </w:r>
          </w:p>
        </w:tc>
        <w:tc>
          <w:tcPr>
            <w:tcW w:w="784" w:type="dxa"/>
          </w:tcPr>
          <w:p>
            <w:pPr>
              <w:pStyle w:val="0"/>
              <w:jc w:val="center"/>
            </w:pPr>
            <w:r>
              <w:rPr>
                <w:sz w:val="20"/>
              </w:rPr>
              <w:t xml:space="preserve">130</w:t>
            </w:r>
          </w:p>
        </w:tc>
        <w:tc>
          <w:tcPr>
            <w:tcW w:w="788" w:type="dxa"/>
          </w:tcPr>
          <w:p>
            <w:pPr>
              <w:pStyle w:val="0"/>
              <w:jc w:val="center"/>
            </w:pPr>
            <w:r>
              <w:rPr>
                <w:sz w:val="20"/>
              </w:rPr>
              <w:t xml:space="preserve">152</w:t>
            </w:r>
          </w:p>
        </w:tc>
      </w:tr>
      <w:tr>
        <w:tc>
          <w:tcPr>
            <w:tcW w:w="4762" w:type="dxa"/>
          </w:tcPr>
          <w:p>
            <w:pPr>
              <w:pStyle w:val="0"/>
            </w:pPr>
            <w:r>
              <w:rPr>
                <w:sz w:val="20"/>
              </w:rPr>
              <w:t xml:space="preserve">Направлено на аортокоронарное шунтирование в г. Москву, человек</w:t>
            </w:r>
          </w:p>
        </w:tc>
        <w:tc>
          <w:tcPr>
            <w:tcW w:w="784" w:type="dxa"/>
          </w:tcPr>
          <w:p>
            <w:pPr>
              <w:pStyle w:val="0"/>
              <w:jc w:val="center"/>
            </w:pPr>
            <w:r>
              <w:rPr>
                <w:sz w:val="20"/>
              </w:rPr>
              <w:t xml:space="preserve">165</w:t>
            </w:r>
          </w:p>
        </w:tc>
        <w:tc>
          <w:tcPr>
            <w:tcW w:w="784" w:type="dxa"/>
          </w:tcPr>
          <w:p>
            <w:pPr>
              <w:pStyle w:val="0"/>
              <w:jc w:val="center"/>
            </w:pPr>
            <w:r>
              <w:rPr>
                <w:sz w:val="20"/>
              </w:rPr>
              <w:t xml:space="preserve">-</w:t>
            </w:r>
          </w:p>
        </w:tc>
        <w:tc>
          <w:tcPr>
            <w:tcW w:w="784" w:type="dxa"/>
          </w:tcPr>
          <w:p>
            <w:pPr>
              <w:pStyle w:val="0"/>
              <w:jc w:val="center"/>
            </w:pPr>
            <w:r>
              <w:rPr>
                <w:sz w:val="20"/>
              </w:rPr>
              <w:t xml:space="preserve">-</w:t>
            </w:r>
          </w:p>
        </w:tc>
        <w:tc>
          <w:tcPr>
            <w:tcW w:w="784" w:type="dxa"/>
          </w:tcPr>
          <w:p>
            <w:pPr>
              <w:pStyle w:val="0"/>
              <w:jc w:val="center"/>
            </w:pPr>
            <w:r>
              <w:rPr>
                <w:sz w:val="20"/>
              </w:rPr>
              <w:t xml:space="preserve">-</w:t>
            </w:r>
          </w:p>
        </w:tc>
        <w:tc>
          <w:tcPr>
            <w:tcW w:w="788" w:type="dxa"/>
          </w:tcPr>
          <w:p>
            <w:pPr>
              <w:pStyle w:val="0"/>
              <w:jc w:val="center"/>
            </w:pPr>
            <w:r>
              <w:rPr>
                <w:sz w:val="20"/>
              </w:rPr>
              <w:t xml:space="preserve">-</w:t>
            </w:r>
          </w:p>
        </w:tc>
      </w:tr>
    </w:tbl>
    <w:p>
      <w:pPr>
        <w:pStyle w:val="0"/>
        <w:ind w:firstLine="540"/>
        <w:jc w:val="both"/>
      </w:pPr>
      <w:r>
        <w:rPr>
          <w:sz w:val="20"/>
        </w:rPr>
      </w:r>
    </w:p>
    <w:p>
      <w:pPr>
        <w:pStyle w:val="0"/>
        <w:ind w:firstLine="540"/>
        <w:jc w:val="both"/>
      </w:pPr>
      <w:r>
        <w:rPr>
          <w:sz w:val="20"/>
        </w:rPr>
        <w:t xml:space="preserve">Обеспеченность населения Белгородской области кардиохирургической и высокотехнологичной медицинской помощью достаточная.</w:t>
      </w:r>
    </w:p>
    <w:p>
      <w:pPr>
        <w:pStyle w:val="0"/>
        <w:ind w:firstLine="540"/>
        <w:jc w:val="both"/>
      </w:pPr>
      <w:r>
        <w:rPr>
          <w:sz w:val="20"/>
        </w:rPr>
      </w:r>
    </w:p>
    <w:p>
      <w:pPr>
        <w:pStyle w:val="2"/>
        <w:outlineLvl w:val="2"/>
        <w:jc w:val="center"/>
      </w:pPr>
      <w:r>
        <w:rPr>
          <w:sz w:val="20"/>
        </w:rPr>
        <w:t xml:space="preserve">1.5. Ресурсы инфраструктуры кардиологической службы</w:t>
      </w:r>
    </w:p>
    <w:p>
      <w:pPr>
        <w:pStyle w:val="0"/>
        <w:jc w:val="center"/>
      </w:pPr>
      <w:r>
        <w:rPr>
          <w:sz w:val="20"/>
        </w:rPr>
      </w:r>
    </w:p>
    <w:p>
      <w:pPr>
        <w:pStyle w:val="0"/>
        <w:ind w:firstLine="540"/>
        <w:jc w:val="both"/>
      </w:pPr>
      <w:r>
        <w:rPr>
          <w:sz w:val="20"/>
        </w:rPr>
        <w:t xml:space="preserve">Показатели работы коечного фонда в Белгородской области с 2014 по 2022 годы приведены в таблице 1.5.1.</w:t>
      </w:r>
    </w:p>
    <w:p>
      <w:pPr>
        <w:pStyle w:val="0"/>
        <w:spacing w:before="200" w:line-rule="auto"/>
        <w:ind w:firstLine="540"/>
        <w:jc w:val="both"/>
      </w:pPr>
      <w:r>
        <w:rPr>
          <w:sz w:val="20"/>
        </w:rPr>
        <w:t xml:space="preserve">В 2022 году показатель занятости койки за год составил 266,6 дня. Уменьшился оборот койки, в 2022 году он составил 29,8 дня. Показатель среднего пребывания на койке плавно снижается и в 2022 году составил 9,4 дня.</w:t>
      </w:r>
    </w:p>
    <w:p>
      <w:pPr>
        <w:pStyle w:val="0"/>
        <w:ind w:firstLine="540"/>
        <w:jc w:val="both"/>
      </w:pPr>
      <w:r>
        <w:rPr>
          <w:sz w:val="20"/>
        </w:rPr>
      </w:r>
    </w:p>
    <w:p>
      <w:pPr>
        <w:pStyle w:val="0"/>
        <w:jc w:val="right"/>
      </w:pPr>
      <w:r>
        <w:rPr>
          <w:sz w:val="20"/>
        </w:rPr>
        <w:t xml:space="preserve">Таблица 1.5.1</w:t>
      </w:r>
    </w:p>
    <w:p>
      <w:pPr>
        <w:pStyle w:val="0"/>
        <w:ind w:firstLine="540"/>
        <w:jc w:val="both"/>
      </w:pPr>
      <w:r>
        <w:rPr>
          <w:sz w:val="20"/>
        </w:rPr>
      </w:r>
    </w:p>
    <w:p>
      <w:pPr>
        <w:pStyle w:val="0"/>
        <w:jc w:val="center"/>
      </w:pPr>
      <w:r>
        <w:rPr>
          <w:sz w:val="20"/>
        </w:rPr>
        <w:t xml:space="preserve">Работа кардиологических стационаров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05"/>
        <w:gridCol w:w="664"/>
        <w:gridCol w:w="664"/>
        <w:gridCol w:w="664"/>
        <w:gridCol w:w="664"/>
        <w:gridCol w:w="664"/>
        <w:gridCol w:w="664"/>
        <w:gridCol w:w="664"/>
        <w:gridCol w:w="664"/>
        <w:gridCol w:w="664"/>
      </w:tblGrid>
      <w:tr>
        <w:tc>
          <w:tcPr>
            <w:tcW w:w="3005" w:type="dxa"/>
          </w:tcPr>
          <w:p>
            <w:pPr>
              <w:pStyle w:val="0"/>
              <w:jc w:val="center"/>
            </w:pPr>
            <w:r>
              <w:rPr>
                <w:sz w:val="20"/>
              </w:rPr>
              <w:t xml:space="preserve">Показатель</w:t>
            </w:r>
          </w:p>
        </w:tc>
        <w:tc>
          <w:tcPr>
            <w:tcW w:w="664" w:type="dxa"/>
          </w:tcPr>
          <w:p>
            <w:pPr>
              <w:pStyle w:val="0"/>
              <w:jc w:val="center"/>
            </w:pPr>
            <w:r>
              <w:rPr>
                <w:sz w:val="20"/>
              </w:rPr>
              <w:t xml:space="preserve">2014 год</w:t>
            </w:r>
          </w:p>
        </w:tc>
        <w:tc>
          <w:tcPr>
            <w:tcW w:w="664" w:type="dxa"/>
          </w:tcPr>
          <w:p>
            <w:pPr>
              <w:pStyle w:val="0"/>
              <w:jc w:val="center"/>
            </w:pPr>
            <w:r>
              <w:rPr>
                <w:sz w:val="20"/>
              </w:rPr>
              <w:t xml:space="preserve">2015 год</w:t>
            </w:r>
          </w:p>
        </w:tc>
        <w:tc>
          <w:tcPr>
            <w:tcW w:w="664" w:type="dxa"/>
          </w:tcPr>
          <w:p>
            <w:pPr>
              <w:pStyle w:val="0"/>
              <w:jc w:val="center"/>
            </w:pPr>
            <w:r>
              <w:rPr>
                <w:sz w:val="20"/>
              </w:rPr>
              <w:t xml:space="preserve">2016 год</w:t>
            </w:r>
          </w:p>
        </w:tc>
        <w:tc>
          <w:tcPr>
            <w:tcW w:w="664" w:type="dxa"/>
          </w:tcPr>
          <w:p>
            <w:pPr>
              <w:pStyle w:val="0"/>
              <w:jc w:val="center"/>
            </w:pPr>
            <w:r>
              <w:rPr>
                <w:sz w:val="20"/>
              </w:rPr>
              <w:t xml:space="preserve">2017 год</w:t>
            </w:r>
          </w:p>
        </w:tc>
        <w:tc>
          <w:tcPr>
            <w:tcW w:w="664" w:type="dxa"/>
          </w:tcPr>
          <w:p>
            <w:pPr>
              <w:pStyle w:val="0"/>
              <w:jc w:val="center"/>
            </w:pPr>
            <w:r>
              <w:rPr>
                <w:sz w:val="20"/>
              </w:rPr>
              <w:t xml:space="preserve">2018 год</w:t>
            </w:r>
          </w:p>
        </w:tc>
        <w:tc>
          <w:tcPr>
            <w:tcW w:w="664" w:type="dxa"/>
          </w:tcPr>
          <w:p>
            <w:pPr>
              <w:pStyle w:val="0"/>
              <w:jc w:val="center"/>
            </w:pPr>
            <w:r>
              <w:rPr>
                <w:sz w:val="20"/>
              </w:rPr>
              <w:t xml:space="preserve">2019 год</w:t>
            </w:r>
          </w:p>
        </w:tc>
        <w:tc>
          <w:tcPr>
            <w:tcW w:w="664" w:type="dxa"/>
          </w:tcPr>
          <w:p>
            <w:pPr>
              <w:pStyle w:val="0"/>
              <w:jc w:val="center"/>
            </w:pPr>
            <w:r>
              <w:rPr>
                <w:sz w:val="20"/>
              </w:rPr>
              <w:t xml:space="preserve">2020 год</w:t>
            </w:r>
          </w:p>
        </w:tc>
        <w:tc>
          <w:tcPr>
            <w:tcW w:w="664" w:type="dxa"/>
          </w:tcPr>
          <w:p>
            <w:pPr>
              <w:pStyle w:val="0"/>
              <w:jc w:val="center"/>
            </w:pPr>
            <w:r>
              <w:rPr>
                <w:sz w:val="20"/>
              </w:rPr>
              <w:t xml:space="preserve">2021 год</w:t>
            </w:r>
          </w:p>
        </w:tc>
        <w:tc>
          <w:tcPr>
            <w:tcW w:w="664" w:type="dxa"/>
          </w:tcPr>
          <w:p>
            <w:pPr>
              <w:pStyle w:val="0"/>
              <w:jc w:val="center"/>
            </w:pPr>
            <w:r>
              <w:rPr>
                <w:sz w:val="20"/>
              </w:rPr>
              <w:t xml:space="preserve">2022 год</w:t>
            </w:r>
          </w:p>
        </w:tc>
      </w:tr>
      <w:tr>
        <w:tc>
          <w:tcPr>
            <w:tcW w:w="3005" w:type="dxa"/>
          </w:tcPr>
          <w:p>
            <w:pPr>
              <w:pStyle w:val="0"/>
            </w:pPr>
            <w:r>
              <w:rPr>
                <w:sz w:val="20"/>
              </w:rPr>
              <w:t xml:space="preserve">Всего коек, ед.</w:t>
            </w:r>
          </w:p>
        </w:tc>
        <w:tc>
          <w:tcPr>
            <w:tcW w:w="664" w:type="dxa"/>
          </w:tcPr>
          <w:p>
            <w:pPr>
              <w:pStyle w:val="0"/>
              <w:jc w:val="center"/>
            </w:pPr>
            <w:r>
              <w:rPr>
                <w:sz w:val="20"/>
              </w:rPr>
              <w:t xml:space="preserve">593</w:t>
            </w:r>
          </w:p>
        </w:tc>
        <w:tc>
          <w:tcPr>
            <w:tcW w:w="664" w:type="dxa"/>
          </w:tcPr>
          <w:p>
            <w:pPr>
              <w:pStyle w:val="0"/>
              <w:jc w:val="center"/>
            </w:pPr>
            <w:r>
              <w:rPr>
                <w:sz w:val="20"/>
              </w:rPr>
              <w:t xml:space="preserve">570</w:t>
            </w:r>
          </w:p>
        </w:tc>
        <w:tc>
          <w:tcPr>
            <w:tcW w:w="664" w:type="dxa"/>
          </w:tcPr>
          <w:p>
            <w:pPr>
              <w:pStyle w:val="0"/>
              <w:jc w:val="center"/>
            </w:pPr>
            <w:r>
              <w:rPr>
                <w:sz w:val="20"/>
              </w:rPr>
              <w:t xml:space="preserve">512</w:t>
            </w:r>
          </w:p>
        </w:tc>
        <w:tc>
          <w:tcPr>
            <w:tcW w:w="664" w:type="dxa"/>
          </w:tcPr>
          <w:p>
            <w:pPr>
              <w:pStyle w:val="0"/>
              <w:jc w:val="center"/>
            </w:pPr>
            <w:r>
              <w:rPr>
                <w:sz w:val="20"/>
              </w:rPr>
              <w:t xml:space="preserve">521</w:t>
            </w:r>
          </w:p>
        </w:tc>
        <w:tc>
          <w:tcPr>
            <w:tcW w:w="664" w:type="dxa"/>
          </w:tcPr>
          <w:p>
            <w:pPr>
              <w:pStyle w:val="0"/>
              <w:jc w:val="center"/>
            </w:pPr>
            <w:r>
              <w:rPr>
                <w:sz w:val="20"/>
              </w:rPr>
              <w:t xml:space="preserve">507</w:t>
            </w:r>
          </w:p>
        </w:tc>
        <w:tc>
          <w:tcPr>
            <w:tcW w:w="664" w:type="dxa"/>
          </w:tcPr>
          <w:p>
            <w:pPr>
              <w:pStyle w:val="0"/>
              <w:jc w:val="center"/>
            </w:pPr>
            <w:r>
              <w:rPr>
                <w:sz w:val="20"/>
              </w:rPr>
              <w:t xml:space="preserve">517</w:t>
            </w:r>
          </w:p>
        </w:tc>
        <w:tc>
          <w:tcPr>
            <w:tcW w:w="664" w:type="dxa"/>
          </w:tcPr>
          <w:p>
            <w:pPr>
              <w:pStyle w:val="0"/>
              <w:jc w:val="center"/>
            </w:pPr>
            <w:r>
              <w:rPr>
                <w:sz w:val="20"/>
              </w:rPr>
              <w:t xml:space="preserve">405</w:t>
            </w:r>
          </w:p>
        </w:tc>
        <w:tc>
          <w:tcPr>
            <w:tcW w:w="664" w:type="dxa"/>
          </w:tcPr>
          <w:p>
            <w:pPr>
              <w:pStyle w:val="0"/>
              <w:jc w:val="center"/>
            </w:pPr>
            <w:r>
              <w:rPr>
                <w:sz w:val="20"/>
              </w:rPr>
              <w:t xml:space="preserve">395</w:t>
            </w:r>
          </w:p>
        </w:tc>
        <w:tc>
          <w:tcPr>
            <w:tcW w:w="664" w:type="dxa"/>
          </w:tcPr>
          <w:p>
            <w:pPr>
              <w:pStyle w:val="0"/>
              <w:jc w:val="center"/>
            </w:pPr>
            <w:r>
              <w:rPr>
                <w:sz w:val="20"/>
              </w:rPr>
              <w:t xml:space="preserve">432</w:t>
            </w:r>
          </w:p>
        </w:tc>
      </w:tr>
      <w:tr>
        <w:tc>
          <w:tcPr>
            <w:tcW w:w="3005" w:type="dxa"/>
          </w:tcPr>
          <w:p>
            <w:pPr>
              <w:pStyle w:val="0"/>
            </w:pPr>
            <w:r>
              <w:rPr>
                <w:sz w:val="20"/>
              </w:rPr>
              <w:t xml:space="preserve">Работа койки, дни</w:t>
            </w:r>
          </w:p>
        </w:tc>
        <w:tc>
          <w:tcPr>
            <w:tcW w:w="664" w:type="dxa"/>
          </w:tcPr>
          <w:p>
            <w:pPr>
              <w:pStyle w:val="0"/>
              <w:jc w:val="center"/>
            </w:pPr>
            <w:r>
              <w:rPr>
                <w:sz w:val="20"/>
              </w:rPr>
              <w:t xml:space="preserve">327,4</w:t>
            </w:r>
          </w:p>
        </w:tc>
        <w:tc>
          <w:tcPr>
            <w:tcW w:w="664" w:type="dxa"/>
          </w:tcPr>
          <w:p>
            <w:pPr>
              <w:pStyle w:val="0"/>
              <w:jc w:val="center"/>
            </w:pPr>
            <w:r>
              <w:rPr>
                <w:sz w:val="20"/>
              </w:rPr>
              <w:t xml:space="preserve">328,4</w:t>
            </w:r>
          </w:p>
        </w:tc>
        <w:tc>
          <w:tcPr>
            <w:tcW w:w="664" w:type="dxa"/>
          </w:tcPr>
          <w:p>
            <w:pPr>
              <w:pStyle w:val="0"/>
              <w:jc w:val="center"/>
            </w:pPr>
            <w:r>
              <w:rPr>
                <w:sz w:val="20"/>
              </w:rPr>
              <w:t xml:space="preserve">325,6</w:t>
            </w:r>
          </w:p>
        </w:tc>
        <w:tc>
          <w:tcPr>
            <w:tcW w:w="664" w:type="dxa"/>
          </w:tcPr>
          <w:p>
            <w:pPr>
              <w:pStyle w:val="0"/>
              <w:jc w:val="center"/>
            </w:pPr>
            <w:r>
              <w:rPr>
                <w:sz w:val="20"/>
              </w:rPr>
              <w:t xml:space="preserve">327,5</w:t>
            </w:r>
          </w:p>
        </w:tc>
        <w:tc>
          <w:tcPr>
            <w:tcW w:w="664" w:type="dxa"/>
          </w:tcPr>
          <w:p>
            <w:pPr>
              <w:pStyle w:val="0"/>
              <w:jc w:val="center"/>
            </w:pPr>
            <w:r>
              <w:rPr>
                <w:sz w:val="20"/>
              </w:rPr>
              <w:t xml:space="preserve">325,3</w:t>
            </w:r>
          </w:p>
        </w:tc>
        <w:tc>
          <w:tcPr>
            <w:tcW w:w="664" w:type="dxa"/>
          </w:tcPr>
          <w:p>
            <w:pPr>
              <w:pStyle w:val="0"/>
              <w:jc w:val="center"/>
            </w:pPr>
            <w:r>
              <w:rPr>
                <w:sz w:val="20"/>
              </w:rPr>
              <w:t xml:space="preserve">312,5</w:t>
            </w:r>
          </w:p>
        </w:tc>
        <w:tc>
          <w:tcPr>
            <w:tcW w:w="664" w:type="dxa"/>
          </w:tcPr>
          <w:p>
            <w:pPr>
              <w:pStyle w:val="0"/>
              <w:jc w:val="center"/>
            </w:pPr>
            <w:r>
              <w:rPr>
                <w:sz w:val="20"/>
              </w:rPr>
              <w:t xml:space="preserve">261,4</w:t>
            </w:r>
          </w:p>
        </w:tc>
        <w:tc>
          <w:tcPr>
            <w:tcW w:w="664" w:type="dxa"/>
          </w:tcPr>
          <w:p>
            <w:pPr>
              <w:pStyle w:val="0"/>
              <w:jc w:val="center"/>
            </w:pPr>
            <w:r>
              <w:rPr>
                <w:sz w:val="20"/>
              </w:rPr>
              <w:t xml:space="preserve">286,8</w:t>
            </w:r>
          </w:p>
        </w:tc>
        <w:tc>
          <w:tcPr>
            <w:tcW w:w="664" w:type="dxa"/>
          </w:tcPr>
          <w:p>
            <w:pPr>
              <w:pStyle w:val="0"/>
              <w:jc w:val="center"/>
            </w:pPr>
            <w:r>
              <w:rPr>
                <w:sz w:val="20"/>
              </w:rPr>
              <w:t xml:space="preserve">266,6</w:t>
            </w:r>
          </w:p>
        </w:tc>
      </w:tr>
      <w:tr>
        <w:tc>
          <w:tcPr>
            <w:tcW w:w="3005" w:type="dxa"/>
          </w:tcPr>
          <w:p>
            <w:pPr>
              <w:pStyle w:val="0"/>
            </w:pPr>
            <w:r>
              <w:rPr>
                <w:sz w:val="20"/>
              </w:rPr>
              <w:t xml:space="preserve">Оборот койки, дни</w:t>
            </w:r>
          </w:p>
        </w:tc>
        <w:tc>
          <w:tcPr>
            <w:tcW w:w="664" w:type="dxa"/>
          </w:tcPr>
          <w:p>
            <w:pPr>
              <w:pStyle w:val="0"/>
              <w:jc w:val="center"/>
            </w:pPr>
            <w:r>
              <w:rPr>
                <w:sz w:val="20"/>
              </w:rPr>
              <w:t xml:space="preserve">25,7</w:t>
            </w:r>
          </w:p>
        </w:tc>
        <w:tc>
          <w:tcPr>
            <w:tcW w:w="664" w:type="dxa"/>
          </w:tcPr>
          <w:p>
            <w:pPr>
              <w:pStyle w:val="0"/>
              <w:jc w:val="center"/>
            </w:pPr>
            <w:r>
              <w:rPr>
                <w:sz w:val="20"/>
              </w:rPr>
              <w:t xml:space="preserve">27,7</w:t>
            </w:r>
          </w:p>
        </w:tc>
        <w:tc>
          <w:tcPr>
            <w:tcW w:w="664" w:type="dxa"/>
          </w:tcPr>
          <w:p>
            <w:pPr>
              <w:pStyle w:val="0"/>
              <w:jc w:val="center"/>
            </w:pPr>
            <w:r>
              <w:rPr>
                <w:sz w:val="20"/>
              </w:rPr>
              <w:t xml:space="preserve">27,1</w:t>
            </w:r>
          </w:p>
        </w:tc>
        <w:tc>
          <w:tcPr>
            <w:tcW w:w="664" w:type="dxa"/>
          </w:tcPr>
          <w:p>
            <w:pPr>
              <w:pStyle w:val="0"/>
              <w:jc w:val="center"/>
            </w:pPr>
            <w:r>
              <w:rPr>
                <w:sz w:val="20"/>
              </w:rPr>
              <w:t xml:space="preserve">28,0</w:t>
            </w:r>
          </w:p>
        </w:tc>
        <w:tc>
          <w:tcPr>
            <w:tcW w:w="664" w:type="dxa"/>
          </w:tcPr>
          <w:p>
            <w:pPr>
              <w:pStyle w:val="0"/>
              <w:jc w:val="center"/>
            </w:pPr>
            <w:r>
              <w:rPr>
                <w:sz w:val="20"/>
              </w:rPr>
              <w:t xml:space="preserve">29,4</w:t>
            </w:r>
          </w:p>
        </w:tc>
        <w:tc>
          <w:tcPr>
            <w:tcW w:w="664" w:type="dxa"/>
          </w:tcPr>
          <w:p>
            <w:pPr>
              <w:pStyle w:val="0"/>
              <w:jc w:val="center"/>
            </w:pPr>
            <w:r>
              <w:rPr>
                <w:sz w:val="20"/>
              </w:rPr>
              <w:t xml:space="preserve">28,1</w:t>
            </w:r>
          </w:p>
        </w:tc>
        <w:tc>
          <w:tcPr>
            <w:tcW w:w="664" w:type="dxa"/>
          </w:tcPr>
          <w:p>
            <w:pPr>
              <w:pStyle w:val="0"/>
              <w:jc w:val="center"/>
            </w:pPr>
            <w:r>
              <w:rPr>
                <w:sz w:val="20"/>
              </w:rPr>
              <w:t xml:space="preserve">26,2</w:t>
            </w:r>
          </w:p>
        </w:tc>
        <w:tc>
          <w:tcPr>
            <w:tcW w:w="664" w:type="dxa"/>
          </w:tcPr>
          <w:p>
            <w:pPr>
              <w:pStyle w:val="0"/>
              <w:jc w:val="center"/>
            </w:pPr>
            <w:r>
              <w:rPr>
                <w:sz w:val="20"/>
              </w:rPr>
              <w:t xml:space="preserve">32,8</w:t>
            </w:r>
          </w:p>
        </w:tc>
        <w:tc>
          <w:tcPr>
            <w:tcW w:w="664" w:type="dxa"/>
          </w:tcPr>
          <w:p>
            <w:pPr>
              <w:pStyle w:val="0"/>
              <w:jc w:val="center"/>
            </w:pPr>
            <w:r>
              <w:rPr>
                <w:sz w:val="20"/>
              </w:rPr>
              <w:t xml:space="preserve">29,8</w:t>
            </w:r>
          </w:p>
        </w:tc>
      </w:tr>
      <w:tr>
        <w:tc>
          <w:tcPr>
            <w:tcW w:w="3005" w:type="dxa"/>
          </w:tcPr>
          <w:p>
            <w:pPr>
              <w:pStyle w:val="0"/>
            </w:pPr>
            <w:r>
              <w:rPr>
                <w:sz w:val="20"/>
              </w:rPr>
              <w:t xml:space="preserve">Среднее пребывание</w:t>
            </w:r>
          </w:p>
          <w:p>
            <w:pPr>
              <w:pStyle w:val="0"/>
            </w:pPr>
            <w:r>
              <w:rPr>
                <w:sz w:val="20"/>
              </w:rPr>
              <w:t xml:space="preserve">на койке, дни</w:t>
            </w:r>
          </w:p>
        </w:tc>
        <w:tc>
          <w:tcPr>
            <w:tcW w:w="664" w:type="dxa"/>
          </w:tcPr>
          <w:p>
            <w:pPr>
              <w:pStyle w:val="0"/>
              <w:jc w:val="center"/>
            </w:pPr>
            <w:r>
              <w:rPr>
                <w:sz w:val="20"/>
              </w:rPr>
              <w:t xml:space="preserve">12,7</w:t>
            </w:r>
          </w:p>
        </w:tc>
        <w:tc>
          <w:tcPr>
            <w:tcW w:w="664" w:type="dxa"/>
          </w:tcPr>
          <w:p>
            <w:pPr>
              <w:pStyle w:val="0"/>
              <w:jc w:val="center"/>
            </w:pPr>
            <w:r>
              <w:rPr>
                <w:sz w:val="20"/>
              </w:rPr>
              <w:t xml:space="preserve">11,8</w:t>
            </w:r>
          </w:p>
        </w:tc>
        <w:tc>
          <w:tcPr>
            <w:tcW w:w="664" w:type="dxa"/>
          </w:tcPr>
          <w:p>
            <w:pPr>
              <w:pStyle w:val="0"/>
              <w:jc w:val="center"/>
            </w:pPr>
            <w:r>
              <w:rPr>
                <w:sz w:val="20"/>
              </w:rPr>
              <w:t xml:space="preserve">11,8</w:t>
            </w:r>
          </w:p>
        </w:tc>
        <w:tc>
          <w:tcPr>
            <w:tcW w:w="664" w:type="dxa"/>
          </w:tcPr>
          <w:p>
            <w:pPr>
              <w:pStyle w:val="0"/>
              <w:jc w:val="center"/>
            </w:pPr>
            <w:r>
              <w:rPr>
                <w:sz w:val="20"/>
              </w:rPr>
              <w:t xml:space="preserve">11,6</w:t>
            </w:r>
          </w:p>
        </w:tc>
        <w:tc>
          <w:tcPr>
            <w:tcW w:w="664" w:type="dxa"/>
          </w:tcPr>
          <w:p>
            <w:pPr>
              <w:pStyle w:val="0"/>
              <w:jc w:val="center"/>
            </w:pPr>
            <w:r>
              <w:rPr>
                <w:sz w:val="20"/>
              </w:rPr>
              <w:t xml:space="preserve">11,1</w:t>
            </w:r>
          </w:p>
        </w:tc>
        <w:tc>
          <w:tcPr>
            <w:tcW w:w="664" w:type="dxa"/>
          </w:tcPr>
          <w:p>
            <w:pPr>
              <w:pStyle w:val="0"/>
              <w:jc w:val="center"/>
            </w:pPr>
            <w:r>
              <w:rPr>
                <w:sz w:val="20"/>
              </w:rPr>
              <w:t xml:space="preserve">11,1</w:t>
            </w:r>
          </w:p>
        </w:tc>
        <w:tc>
          <w:tcPr>
            <w:tcW w:w="664" w:type="dxa"/>
          </w:tcPr>
          <w:p>
            <w:pPr>
              <w:pStyle w:val="0"/>
              <w:jc w:val="center"/>
            </w:pPr>
            <w:r>
              <w:rPr>
                <w:sz w:val="20"/>
              </w:rPr>
              <w:t xml:space="preserve">10,0</w:t>
            </w:r>
          </w:p>
        </w:tc>
        <w:tc>
          <w:tcPr>
            <w:tcW w:w="664" w:type="dxa"/>
          </w:tcPr>
          <w:p>
            <w:pPr>
              <w:pStyle w:val="0"/>
              <w:jc w:val="center"/>
            </w:pPr>
            <w:r>
              <w:rPr>
                <w:sz w:val="20"/>
              </w:rPr>
              <w:t xml:space="preserve">9,7</w:t>
            </w:r>
          </w:p>
        </w:tc>
        <w:tc>
          <w:tcPr>
            <w:tcW w:w="664" w:type="dxa"/>
          </w:tcPr>
          <w:p>
            <w:pPr>
              <w:pStyle w:val="0"/>
              <w:jc w:val="center"/>
            </w:pPr>
            <w:r>
              <w:rPr>
                <w:sz w:val="20"/>
              </w:rPr>
              <w:t xml:space="preserve">9,4</w:t>
            </w:r>
          </w:p>
        </w:tc>
      </w:tr>
      <w:tr>
        <w:tc>
          <w:tcPr>
            <w:tcW w:w="3005" w:type="dxa"/>
          </w:tcPr>
          <w:p>
            <w:pPr>
              <w:pStyle w:val="0"/>
            </w:pPr>
            <w:r>
              <w:rPr>
                <w:sz w:val="20"/>
              </w:rPr>
              <w:t xml:space="preserve">Летальность, %</w:t>
            </w:r>
          </w:p>
        </w:tc>
        <w:tc>
          <w:tcPr>
            <w:tcW w:w="664" w:type="dxa"/>
          </w:tcPr>
          <w:p>
            <w:pPr>
              <w:pStyle w:val="0"/>
              <w:jc w:val="center"/>
            </w:pPr>
            <w:r>
              <w:rPr>
                <w:sz w:val="20"/>
              </w:rPr>
              <w:t xml:space="preserve">2,1</w:t>
            </w:r>
          </w:p>
        </w:tc>
        <w:tc>
          <w:tcPr>
            <w:tcW w:w="664" w:type="dxa"/>
          </w:tcPr>
          <w:p>
            <w:pPr>
              <w:pStyle w:val="0"/>
              <w:jc w:val="center"/>
            </w:pPr>
            <w:r>
              <w:rPr>
                <w:sz w:val="20"/>
              </w:rPr>
              <w:t xml:space="preserve">1,41</w:t>
            </w:r>
          </w:p>
        </w:tc>
        <w:tc>
          <w:tcPr>
            <w:tcW w:w="664" w:type="dxa"/>
          </w:tcPr>
          <w:p>
            <w:pPr>
              <w:pStyle w:val="0"/>
              <w:jc w:val="center"/>
            </w:pPr>
            <w:r>
              <w:rPr>
                <w:sz w:val="20"/>
              </w:rPr>
              <w:t xml:space="preserve">1,75</w:t>
            </w:r>
          </w:p>
        </w:tc>
        <w:tc>
          <w:tcPr>
            <w:tcW w:w="664" w:type="dxa"/>
          </w:tcPr>
          <w:p>
            <w:pPr>
              <w:pStyle w:val="0"/>
              <w:jc w:val="center"/>
            </w:pPr>
            <w:r>
              <w:rPr>
                <w:sz w:val="20"/>
              </w:rPr>
              <w:t xml:space="preserve">1,5</w:t>
            </w:r>
          </w:p>
        </w:tc>
        <w:tc>
          <w:tcPr>
            <w:tcW w:w="664" w:type="dxa"/>
          </w:tcPr>
          <w:p>
            <w:pPr>
              <w:pStyle w:val="0"/>
              <w:jc w:val="center"/>
            </w:pPr>
            <w:r>
              <w:rPr>
                <w:sz w:val="20"/>
              </w:rPr>
              <w:t xml:space="preserve">1,7</w:t>
            </w:r>
          </w:p>
        </w:tc>
        <w:tc>
          <w:tcPr>
            <w:tcW w:w="664" w:type="dxa"/>
          </w:tcPr>
          <w:p>
            <w:pPr>
              <w:pStyle w:val="0"/>
              <w:jc w:val="center"/>
            </w:pPr>
            <w:r>
              <w:rPr>
                <w:sz w:val="20"/>
              </w:rPr>
              <w:t xml:space="preserve">1,8</w:t>
            </w:r>
          </w:p>
        </w:tc>
        <w:tc>
          <w:tcPr>
            <w:tcW w:w="664" w:type="dxa"/>
          </w:tcPr>
          <w:p>
            <w:pPr>
              <w:pStyle w:val="0"/>
              <w:jc w:val="center"/>
            </w:pPr>
            <w:r>
              <w:rPr>
                <w:sz w:val="20"/>
              </w:rPr>
              <w:t xml:space="preserve">1,5</w:t>
            </w:r>
          </w:p>
        </w:tc>
        <w:tc>
          <w:tcPr>
            <w:tcW w:w="664" w:type="dxa"/>
          </w:tcPr>
          <w:p>
            <w:pPr>
              <w:pStyle w:val="0"/>
              <w:jc w:val="center"/>
            </w:pPr>
            <w:r>
              <w:rPr>
                <w:sz w:val="20"/>
              </w:rPr>
              <w:t xml:space="preserve">1,3</w:t>
            </w:r>
          </w:p>
        </w:tc>
        <w:tc>
          <w:tcPr>
            <w:tcW w:w="664" w:type="dxa"/>
          </w:tcPr>
          <w:p>
            <w:pPr>
              <w:pStyle w:val="0"/>
              <w:jc w:val="center"/>
            </w:pPr>
            <w:r>
              <w:rPr>
                <w:sz w:val="20"/>
              </w:rPr>
              <w:t xml:space="preserve">1,8</w:t>
            </w:r>
          </w:p>
        </w:tc>
      </w:tr>
    </w:tbl>
    <w:p>
      <w:pPr>
        <w:pStyle w:val="0"/>
        <w:ind w:firstLine="540"/>
        <w:jc w:val="both"/>
      </w:pPr>
      <w:r>
        <w:rPr>
          <w:sz w:val="20"/>
        </w:rPr>
      </w:r>
    </w:p>
    <w:p>
      <w:pPr>
        <w:pStyle w:val="0"/>
        <w:ind w:firstLine="540"/>
        <w:jc w:val="both"/>
      </w:pPr>
      <w:r>
        <w:rPr>
          <w:sz w:val="20"/>
        </w:rPr>
        <w:t xml:space="preserve">Обеспеченность населения Белгородской области терапевтическими койками в 2022 году представлена в таблице 1.5.2.</w:t>
      </w:r>
    </w:p>
    <w:p>
      <w:pPr>
        <w:pStyle w:val="0"/>
        <w:ind w:firstLine="540"/>
        <w:jc w:val="both"/>
      </w:pPr>
      <w:r>
        <w:rPr>
          <w:sz w:val="20"/>
        </w:rPr>
      </w:r>
    </w:p>
    <w:p>
      <w:pPr>
        <w:pStyle w:val="0"/>
        <w:jc w:val="right"/>
      </w:pPr>
      <w:r>
        <w:rPr>
          <w:sz w:val="20"/>
        </w:rPr>
        <w:t xml:space="preserve">Таблица 1.5.2</w:t>
      </w:r>
    </w:p>
    <w:p>
      <w:pPr>
        <w:pStyle w:val="0"/>
        <w:ind w:firstLine="540"/>
        <w:jc w:val="both"/>
      </w:pPr>
      <w:r>
        <w:rPr>
          <w:sz w:val="20"/>
        </w:rPr>
      </w:r>
    </w:p>
    <w:p>
      <w:pPr>
        <w:pStyle w:val="0"/>
        <w:jc w:val="center"/>
      </w:pPr>
      <w:r>
        <w:rPr>
          <w:sz w:val="20"/>
        </w:rPr>
        <w:t xml:space="preserve">Сведения о числе терапевтических коек в разрезе</w:t>
      </w:r>
    </w:p>
    <w:p>
      <w:pPr>
        <w:pStyle w:val="0"/>
        <w:jc w:val="center"/>
      </w:pPr>
      <w:r>
        <w:rPr>
          <w:sz w:val="20"/>
        </w:rPr>
        <w:t xml:space="preserve">муниципальных образований</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24"/>
        <w:gridCol w:w="2041"/>
        <w:gridCol w:w="2154"/>
      </w:tblGrid>
      <w:tr>
        <w:tc>
          <w:tcPr>
            <w:tcW w:w="4824" w:type="dxa"/>
          </w:tcPr>
          <w:p>
            <w:pPr>
              <w:pStyle w:val="0"/>
              <w:jc w:val="center"/>
            </w:pPr>
            <w:r>
              <w:rPr>
                <w:sz w:val="20"/>
              </w:rPr>
              <w:t xml:space="preserve">Наименование медицинской организации</w:t>
            </w:r>
          </w:p>
        </w:tc>
        <w:tc>
          <w:tcPr>
            <w:tcW w:w="2041" w:type="dxa"/>
          </w:tcPr>
          <w:p>
            <w:pPr>
              <w:pStyle w:val="0"/>
              <w:jc w:val="center"/>
            </w:pPr>
            <w:r>
              <w:rPr>
                <w:sz w:val="20"/>
              </w:rPr>
              <w:t xml:space="preserve">Терапевтические койки на конец 2021 года, ед.</w:t>
            </w:r>
          </w:p>
        </w:tc>
        <w:tc>
          <w:tcPr>
            <w:tcW w:w="2154" w:type="dxa"/>
          </w:tcPr>
          <w:p>
            <w:pPr>
              <w:pStyle w:val="0"/>
              <w:jc w:val="center"/>
            </w:pPr>
            <w:r>
              <w:rPr>
                <w:sz w:val="20"/>
              </w:rPr>
              <w:t xml:space="preserve">Обеспеченность койками, ед. на 10 тыс. населения</w:t>
            </w:r>
          </w:p>
        </w:tc>
      </w:tr>
      <w:tr>
        <w:tc>
          <w:tcPr>
            <w:tcW w:w="4824" w:type="dxa"/>
            <w:vAlign w:val="bottom"/>
          </w:tcPr>
          <w:p>
            <w:pPr>
              <w:pStyle w:val="0"/>
            </w:pPr>
            <w:r>
              <w:rPr>
                <w:sz w:val="20"/>
              </w:rPr>
              <w:t xml:space="preserve">ОГБУЗ "Алексеевская ЦРБ"</w:t>
            </w:r>
          </w:p>
        </w:tc>
        <w:tc>
          <w:tcPr>
            <w:tcW w:w="2041" w:type="dxa"/>
            <w:vAlign w:val="center"/>
          </w:tcPr>
          <w:p>
            <w:pPr>
              <w:pStyle w:val="0"/>
              <w:jc w:val="center"/>
            </w:pPr>
            <w:r>
              <w:rPr>
                <w:sz w:val="20"/>
              </w:rPr>
              <w:t xml:space="preserve">16</w:t>
            </w:r>
          </w:p>
        </w:tc>
        <w:tc>
          <w:tcPr>
            <w:tcW w:w="2154" w:type="dxa"/>
            <w:vAlign w:val="center"/>
          </w:tcPr>
          <w:p>
            <w:pPr>
              <w:pStyle w:val="0"/>
              <w:jc w:val="center"/>
            </w:pPr>
            <w:r>
              <w:rPr>
                <w:sz w:val="20"/>
              </w:rPr>
              <w:t xml:space="preserve">2,7</w:t>
            </w:r>
          </w:p>
        </w:tc>
      </w:tr>
      <w:tr>
        <w:tc>
          <w:tcPr>
            <w:tcW w:w="4824" w:type="dxa"/>
            <w:vAlign w:val="bottom"/>
          </w:tcPr>
          <w:p>
            <w:pPr>
              <w:pStyle w:val="0"/>
            </w:pPr>
            <w:r>
              <w:rPr>
                <w:sz w:val="20"/>
              </w:rPr>
              <w:t xml:space="preserve">ОГБУЗ "Белгородская ЦРБ"</w:t>
            </w:r>
          </w:p>
        </w:tc>
        <w:tc>
          <w:tcPr>
            <w:tcW w:w="2041" w:type="dxa"/>
            <w:vAlign w:val="center"/>
          </w:tcPr>
          <w:p>
            <w:pPr>
              <w:pStyle w:val="0"/>
              <w:jc w:val="center"/>
            </w:pPr>
            <w:r>
              <w:rPr>
                <w:sz w:val="20"/>
              </w:rPr>
              <w:t xml:space="preserve">90</w:t>
            </w:r>
          </w:p>
        </w:tc>
        <w:tc>
          <w:tcPr>
            <w:tcW w:w="2154" w:type="dxa"/>
            <w:vAlign w:val="center"/>
          </w:tcPr>
          <w:p>
            <w:pPr>
              <w:pStyle w:val="0"/>
              <w:jc w:val="center"/>
            </w:pPr>
            <w:r>
              <w:rPr>
                <w:sz w:val="20"/>
              </w:rPr>
              <w:t xml:space="preserve">6,9</w:t>
            </w:r>
          </w:p>
        </w:tc>
      </w:tr>
      <w:tr>
        <w:tc>
          <w:tcPr>
            <w:tcW w:w="4824" w:type="dxa"/>
            <w:vAlign w:val="bottom"/>
          </w:tcPr>
          <w:p>
            <w:pPr>
              <w:pStyle w:val="0"/>
            </w:pPr>
            <w:r>
              <w:rPr>
                <w:sz w:val="20"/>
              </w:rPr>
              <w:t xml:space="preserve">ОГБУЗ "Борисовская ЦРБ"</w:t>
            </w:r>
          </w:p>
        </w:tc>
        <w:tc>
          <w:tcPr>
            <w:tcW w:w="2041" w:type="dxa"/>
            <w:vAlign w:val="center"/>
          </w:tcPr>
          <w:p>
            <w:pPr>
              <w:pStyle w:val="0"/>
              <w:jc w:val="center"/>
            </w:pPr>
            <w:r>
              <w:rPr>
                <w:sz w:val="20"/>
              </w:rPr>
              <w:t xml:space="preserve">20</w:t>
            </w:r>
          </w:p>
        </w:tc>
        <w:tc>
          <w:tcPr>
            <w:tcW w:w="2154" w:type="dxa"/>
            <w:vAlign w:val="center"/>
          </w:tcPr>
          <w:p>
            <w:pPr>
              <w:pStyle w:val="0"/>
              <w:jc w:val="center"/>
            </w:pPr>
            <w:r>
              <w:rPr>
                <w:sz w:val="20"/>
              </w:rPr>
              <w:t xml:space="preserve">8,2</w:t>
            </w:r>
          </w:p>
        </w:tc>
      </w:tr>
      <w:tr>
        <w:tc>
          <w:tcPr>
            <w:tcW w:w="4824" w:type="dxa"/>
            <w:vAlign w:val="bottom"/>
          </w:tcPr>
          <w:p>
            <w:pPr>
              <w:pStyle w:val="0"/>
            </w:pPr>
            <w:r>
              <w:rPr>
                <w:sz w:val="20"/>
              </w:rPr>
              <w:t xml:space="preserve">ОГБУЗ "Валуйская ЦРБ"</w:t>
            </w:r>
          </w:p>
        </w:tc>
        <w:tc>
          <w:tcPr>
            <w:tcW w:w="2041" w:type="dxa"/>
            <w:vAlign w:val="center"/>
          </w:tcPr>
          <w:p>
            <w:pPr>
              <w:pStyle w:val="0"/>
              <w:jc w:val="center"/>
            </w:pPr>
            <w:r>
              <w:rPr>
                <w:sz w:val="20"/>
              </w:rPr>
              <w:t xml:space="preserve">52</w:t>
            </w:r>
          </w:p>
        </w:tc>
        <w:tc>
          <w:tcPr>
            <w:tcW w:w="2154" w:type="dxa"/>
            <w:vAlign w:val="center"/>
          </w:tcPr>
          <w:p>
            <w:pPr>
              <w:pStyle w:val="0"/>
              <w:jc w:val="center"/>
            </w:pPr>
            <w:r>
              <w:rPr>
                <w:sz w:val="20"/>
              </w:rPr>
              <w:t xml:space="preserve">8,1</w:t>
            </w:r>
          </w:p>
        </w:tc>
      </w:tr>
      <w:tr>
        <w:tc>
          <w:tcPr>
            <w:tcW w:w="4824" w:type="dxa"/>
            <w:vAlign w:val="bottom"/>
          </w:tcPr>
          <w:p>
            <w:pPr>
              <w:pStyle w:val="0"/>
            </w:pPr>
            <w:r>
              <w:rPr>
                <w:sz w:val="20"/>
              </w:rPr>
              <w:t xml:space="preserve">ОГБУЗ "Вейделевская ЦРБ"</w:t>
            </w:r>
          </w:p>
        </w:tc>
        <w:tc>
          <w:tcPr>
            <w:tcW w:w="2041" w:type="dxa"/>
            <w:vAlign w:val="center"/>
          </w:tcPr>
          <w:p>
            <w:pPr>
              <w:pStyle w:val="0"/>
              <w:jc w:val="center"/>
            </w:pPr>
            <w:r>
              <w:rPr>
                <w:sz w:val="20"/>
              </w:rPr>
              <w:t xml:space="preserve">16</w:t>
            </w:r>
          </w:p>
        </w:tc>
        <w:tc>
          <w:tcPr>
            <w:tcW w:w="2154" w:type="dxa"/>
            <w:vAlign w:val="center"/>
          </w:tcPr>
          <w:p>
            <w:pPr>
              <w:pStyle w:val="0"/>
              <w:jc w:val="center"/>
            </w:pPr>
            <w:r>
              <w:rPr>
                <w:sz w:val="20"/>
              </w:rPr>
              <w:t xml:space="preserve">9,0</w:t>
            </w:r>
          </w:p>
        </w:tc>
      </w:tr>
      <w:tr>
        <w:tc>
          <w:tcPr>
            <w:tcW w:w="4824" w:type="dxa"/>
            <w:vAlign w:val="bottom"/>
          </w:tcPr>
          <w:p>
            <w:pPr>
              <w:pStyle w:val="0"/>
            </w:pPr>
            <w:r>
              <w:rPr>
                <w:sz w:val="20"/>
              </w:rPr>
              <w:t xml:space="preserve">ОГБУЗ "Волоконовская ЦРБ"</w:t>
            </w:r>
          </w:p>
        </w:tc>
        <w:tc>
          <w:tcPr>
            <w:tcW w:w="2041" w:type="dxa"/>
            <w:vAlign w:val="center"/>
          </w:tcPr>
          <w:p>
            <w:pPr>
              <w:pStyle w:val="0"/>
              <w:jc w:val="center"/>
            </w:pPr>
            <w:r>
              <w:rPr>
                <w:sz w:val="20"/>
              </w:rPr>
              <w:t xml:space="preserve">29</w:t>
            </w:r>
          </w:p>
        </w:tc>
        <w:tc>
          <w:tcPr>
            <w:tcW w:w="2154" w:type="dxa"/>
            <w:vAlign w:val="center"/>
          </w:tcPr>
          <w:p>
            <w:pPr>
              <w:pStyle w:val="0"/>
              <w:jc w:val="center"/>
            </w:pPr>
            <w:r>
              <w:rPr>
                <w:sz w:val="20"/>
              </w:rPr>
              <w:t xml:space="preserve">10,0</w:t>
            </w:r>
          </w:p>
        </w:tc>
      </w:tr>
      <w:tr>
        <w:tc>
          <w:tcPr>
            <w:tcW w:w="4824" w:type="dxa"/>
            <w:vAlign w:val="bottom"/>
          </w:tcPr>
          <w:p>
            <w:pPr>
              <w:pStyle w:val="0"/>
            </w:pPr>
            <w:r>
              <w:rPr>
                <w:sz w:val="20"/>
              </w:rPr>
              <w:t xml:space="preserve">ОГБУЗ "Грайворонская ЦРБ"</w:t>
            </w:r>
          </w:p>
        </w:tc>
        <w:tc>
          <w:tcPr>
            <w:tcW w:w="2041" w:type="dxa"/>
            <w:vAlign w:val="center"/>
          </w:tcPr>
          <w:p>
            <w:pPr>
              <w:pStyle w:val="0"/>
              <w:jc w:val="center"/>
            </w:pPr>
            <w:r>
              <w:rPr>
                <w:sz w:val="20"/>
              </w:rPr>
              <w:t xml:space="preserve">39</w:t>
            </w:r>
          </w:p>
        </w:tc>
        <w:tc>
          <w:tcPr>
            <w:tcW w:w="2154" w:type="dxa"/>
            <w:vAlign w:val="center"/>
          </w:tcPr>
          <w:p>
            <w:pPr>
              <w:pStyle w:val="0"/>
              <w:jc w:val="center"/>
            </w:pPr>
            <w:r>
              <w:rPr>
                <w:sz w:val="20"/>
              </w:rPr>
              <w:t xml:space="preserve">12,9</w:t>
            </w:r>
          </w:p>
        </w:tc>
      </w:tr>
      <w:tr>
        <w:tc>
          <w:tcPr>
            <w:tcW w:w="4824" w:type="dxa"/>
            <w:vAlign w:val="bottom"/>
          </w:tcPr>
          <w:p>
            <w:pPr>
              <w:pStyle w:val="0"/>
            </w:pPr>
            <w:r>
              <w:rPr>
                <w:sz w:val="20"/>
              </w:rPr>
              <w:t xml:space="preserve">ОГБУЗ "Губкинская ЦРБ"</w:t>
            </w:r>
          </w:p>
        </w:tc>
        <w:tc>
          <w:tcPr>
            <w:tcW w:w="2041" w:type="dxa"/>
            <w:vAlign w:val="center"/>
          </w:tcPr>
          <w:p>
            <w:pPr>
              <w:pStyle w:val="0"/>
              <w:jc w:val="center"/>
            </w:pPr>
            <w:r>
              <w:rPr>
                <w:sz w:val="20"/>
              </w:rPr>
              <w:t xml:space="preserve">27</w:t>
            </w:r>
          </w:p>
        </w:tc>
        <w:tc>
          <w:tcPr>
            <w:tcW w:w="2154" w:type="dxa"/>
            <w:vAlign w:val="center"/>
          </w:tcPr>
          <w:p>
            <w:pPr>
              <w:pStyle w:val="0"/>
              <w:jc w:val="center"/>
            </w:pPr>
            <w:r>
              <w:rPr>
                <w:sz w:val="20"/>
              </w:rPr>
              <w:t xml:space="preserve">2,4</w:t>
            </w:r>
          </w:p>
        </w:tc>
      </w:tr>
      <w:tr>
        <w:tc>
          <w:tcPr>
            <w:tcW w:w="4824" w:type="dxa"/>
            <w:vAlign w:val="bottom"/>
          </w:tcPr>
          <w:p>
            <w:pPr>
              <w:pStyle w:val="0"/>
            </w:pPr>
            <w:r>
              <w:rPr>
                <w:sz w:val="20"/>
              </w:rPr>
              <w:t xml:space="preserve">ОГБУЗ "Ивнянская ЦРБ"</w:t>
            </w:r>
          </w:p>
        </w:tc>
        <w:tc>
          <w:tcPr>
            <w:tcW w:w="2041" w:type="dxa"/>
            <w:vAlign w:val="center"/>
          </w:tcPr>
          <w:p>
            <w:pPr>
              <w:pStyle w:val="0"/>
              <w:jc w:val="center"/>
            </w:pPr>
            <w:r>
              <w:rPr>
                <w:sz w:val="20"/>
              </w:rPr>
              <w:t xml:space="preserve">20</w:t>
            </w:r>
          </w:p>
        </w:tc>
        <w:tc>
          <w:tcPr>
            <w:tcW w:w="2154" w:type="dxa"/>
            <w:vAlign w:val="center"/>
          </w:tcPr>
          <w:p>
            <w:pPr>
              <w:pStyle w:val="0"/>
              <w:jc w:val="center"/>
            </w:pPr>
            <w:r>
              <w:rPr>
                <w:sz w:val="20"/>
              </w:rPr>
              <w:t xml:space="preserve">10,0</w:t>
            </w:r>
          </w:p>
        </w:tc>
      </w:tr>
      <w:tr>
        <w:tc>
          <w:tcPr>
            <w:tcW w:w="4824" w:type="dxa"/>
            <w:vAlign w:val="bottom"/>
          </w:tcPr>
          <w:p>
            <w:pPr>
              <w:pStyle w:val="0"/>
            </w:pPr>
            <w:r>
              <w:rPr>
                <w:sz w:val="20"/>
              </w:rPr>
              <w:t xml:space="preserve">ОГБУЗ "Корочанская ЦРБ"</w:t>
            </w:r>
          </w:p>
        </w:tc>
        <w:tc>
          <w:tcPr>
            <w:tcW w:w="2041" w:type="dxa"/>
            <w:vAlign w:val="center"/>
          </w:tcPr>
          <w:p>
            <w:pPr>
              <w:pStyle w:val="0"/>
              <w:jc w:val="center"/>
            </w:pPr>
            <w:r>
              <w:rPr>
                <w:sz w:val="20"/>
              </w:rPr>
              <w:t xml:space="preserve">49</w:t>
            </w:r>
          </w:p>
        </w:tc>
        <w:tc>
          <w:tcPr>
            <w:tcW w:w="2154" w:type="dxa"/>
            <w:vAlign w:val="center"/>
          </w:tcPr>
          <w:p>
            <w:pPr>
              <w:pStyle w:val="0"/>
              <w:jc w:val="center"/>
            </w:pPr>
            <w:r>
              <w:rPr>
                <w:sz w:val="20"/>
              </w:rPr>
              <w:t xml:space="preserve">13,1</w:t>
            </w:r>
          </w:p>
        </w:tc>
      </w:tr>
      <w:tr>
        <w:tc>
          <w:tcPr>
            <w:tcW w:w="4824" w:type="dxa"/>
            <w:vAlign w:val="bottom"/>
          </w:tcPr>
          <w:p>
            <w:pPr>
              <w:pStyle w:val="0"/>
            </w:pPr>
            <w:r>
              <w:rPr>
                <w:sz w:val="20"/>
              </w:rPr>
              <w:t xml:space="preserve">ОГБУЗ "Краснояружская ЦРБ"</w:t>
            </w:r>
          </w:p>
        </w:tc>
        <w:tc>
          <w:tcPr>
            <w:tcW w:w="2041" w:type="dxa"/>
            <w:vAlign w:val="center"/>
          </w:tcPr>
          <w:p>
            <w:pPr>
              <w:pStyle w:val="0"/>
              <w:jc w:val="center"/>
            </w:pPr>
            <w:r>
              <w:rPr>
                <w:sz w:val="20"/>
              </w:rPr>
              <w:t xml:space="preserve">18</w:t>
            </w:r>
          </w:p>
        </w:tc>
        <w:tc>
          <w:tcPr>
            <w:tcW w:w="2154" w:type="dxa"/>
            <w:vAlign w:val="center"/>
          </w:tcPr>
          <w:p>
            <w:pPr>
              <w:pStyle w:val="0"/>
              <w:jc w:val="center"/>
            </w:pPr>
            <w:r>
              <w:rPr>
                <w:sz w:val="20"/>
              </w:rPr>
              <w:t xml:space="preserve">13,0</w:t>
            </w:r>
          </w:p>
        </w:tc>
      </w:tr>
      <w:tr>
        <w:tc>
          <w:tcPr>
            <w:tcW w:w="4824" w:type="dxa"/>
            <w:vAlign w:val="bottom"/>
          </w:tcPr>
          <w:p>
            <w:pPr>
              <w:pStyle w:val="0"/>
            </w:pPr>
            <w:r>
              <w:rPr>
                <w:sz w:val="20"/>
              </w:rPr>
              <w:t xml:space="preserve">ОГБУЗ "Красногвардейская ЦРБ"</w:t>
            </w:r>
          </w:p>
        </w:tc>
        <w:tc>
          <w:tcPr>
            <w:tcW w:w="2041" w:type="dxa"/>
            <w:vAlign w:val="center"/>
          </w:tcPr>
          <w:p>
            <w:pPr>
              <w:pStyle w:val="0"/>
              <w:jc w:val="center"/>
            </w:pPr>
            <w:r>
              <w:rPr>
                <w:sz w:val="20"/>
              </w:rPr>
              <w:t xml:space="preserve">34</w:t>
            </w:r>
          </w:p>
        </w:tc>
        <w:tc>
          <w:tcPr>
            <w:tcW w:w="2154" w:type="dxa"/>
            <w:vAlign w:val="center"/>
          </w:tcPr>
          <w:p>
            <w:pPr>
              <w:pStyle w:val="0"/>
              <w:jc w:val="center"/>
            </w:pPr>
            <w:r>
              <w:rPr>
                <w:sz w:val="20"/>
              </w:rPr>
              <w:t xml:space="preserve">9,5</w:t>
            </w:r>
          </w:p>
        </w:tc>
      </w:tr>
      <w:tr>
        <w:tc>
          <w:tcPr>
            <w:tcW w:w="4824" w:type="dxa"/>
            <w:vAlign w:val="bottom"/>
          </w:tcPr>
          <w:p>
            <w:pPr>
              <w:pStyle w:val="0"/>
            </w:pPr>
            <w:r>
              <w:rPr>
                <w:sz w:val="20"/>
              </w:rPr>
              <w:t xml:space="preserve">ОГБУЗ "Красненская ЦРБ"</w:t>
            </w:r>
          </w:p>
        </w:tc>
        <w:tc>
          <w:tcPr>
            <w:tcW w:w="2041" w:type="dxa"/>
            <w:vAlign w:val="center"/>
          </w:tcPr>
          <w:p>
            <w:pPr>
              <w:pStyle w:val="0"/>
              <w:jc w:val="center"/>
            </w:pPr>
            <w:r>
              <w:rPr>
                <w:sz w:val="20"/>
              </w:rPr>
              <w:t xml:space="preserve">17</w:t>
            </w:r>
          </w:p>
        </w:tc>
        <w:tc>
          <w:tcPr>
            <w:tcW w:w="2154" w:type="dxa"/>
            <w:vAlign w:val="center"/>
          </w:tcPr>
          <w:p>
            <w:pPr>
              <w:pStyle w:val="0"/>
              <w:jc w:val="center"/>
            </w:pPr>
            <w:r>
              <w:rPr>
                <w:sz w:val="20"/>
              </w:rPr>
              <w:t xml:space="preserve">15,3</w:t>
            </w:r>
          </w:p>
        </w:tc>
      </w:tr>
      <w:tr>
        <w:tc>
          <w:tcPr>
            <w:tcW w:w="4824" w:type="dxa"/>
            <w:vAlign w:val="bottom"/>
          </w:tcPr>
          <w:p>
            <w:pPr>
              <w:pStyle w:val="0"/>
            </w:pPr>
            <w:r>
              <w:rPr>
                <w:sz w:val="20"/>
              </w:rPr>
              <w:t xml:space="preserve">ОГБУЗ "Новооскольская ЦРБ"</w:t>
            </w:r>
          </w:p>
        </w:tc>
        <w:tc>
          <w:tcPr>
            <w:tcW w:w="2041" w:type="dxa"/>
            <w:vAlign w:val="center"/>
          </w:tcPr>
          <w:p>
            <w:pPr>
              <w:pStyle w:val="0"/>
              <w:jc w:val="center"/>
            </w:pPr>
            <w:r>
              <w:rPr>
                <w:sz w:val="20"/>
              </w:rPr>
              <w:t xml:space="preserve">39</w:t>
            </w:r>
          </w:p>
        </w:tc>
        <w:tc>
          <w:tcPr>
            <w:tcW w:w="2154" w:type="dxa"/>
            <w:vAlign w:val="center"/>
          </w:tcPr>
          <w:p>
            <w:pPr>
              <w:pStyle w:val="0"/>
              <w:jc w:val="center"/>
            </w:pPr>
            <w:r>
              <w:rPr>
                <w:sz w:val="20"/>
              </w:rPr>
              <w:t xml:space="preserve">9,8</w:t>
            </w:r>
          </w:p>
        </w:tc>
      </w:tr>
      <w:tr>
        <w:tc>
          <w:tcPr>
            <w:tcW w:w="4824" w:type="dxa"/>
            <w:vAlign w:val="bottom"/>
          </w:tcPr>
          <w:p>
            <w:pPr>
              <w:pStyle w:val="0"/>
            </w:pPr>
            <w:r>
              <w:rPr>
                <w:sz w:val="20"/>
              </w:rPr>
              <w:t xml:space="preserve">ОГБУЗ "Прохоровская ЦРБ"</w:t>
            </w:r>
          </w:p>
        </w:tc>
        <w:tc>
          <w:tcPr>
            <w:tcW w:w="2041" w:type="dxa"/>
            <w:vAlign w:val="center"/>
          </w:tcPr>
          <w:p>
            <w:pPr>
              <w:pStyle w:val="0"/>
              <w:jc w:val="center"/>
            </w:pPr>
            <w:r>
              <w:rPr>
                <w:sz w:val="20"/>
              </w:rPr>
              <w:t xml:space="preserve">32</w:t>
            </w:r>
          </w:p>
        </w:tc>
        <w:tc>
          <w:tcPr>
            <w:tcW w:w="2154" w:type="dxa"/>
            <w:vAlign w:val="center"/>
          </w:tcPr>
          <w:p>
            <w:pPr>
              <w:pStyle w:val="0"/>
              <w:jc w:val="center"/>
            </w:pPr>
            <w:r>
              <w:rPr>
                <w:sz w:val="20"/>
              </w:rPr>
              <w:t xml:space="preserve">11,9</w:t>
            </w:r>
          </w:p>
        </w:tc>
      </w:tr>
      <w:tr>
        <w:tc>
          <w:tcPr>
            <w:tcW w:w="4824" w:type="dxa"/>
            <w:vAlign w:val="bottom"/>
          </w:tcPr>
          <w:p>
            <w:pPr>
              <w:pStyle w:val="0"/>
            </w:pPr>
            <w:r>
              <w:rPr>
                <w:sz w:val="20"/>
              </w:rPr>
              <w:t xml:space="preserve">ОГБУЗ "Ракитянская ЦРБ"</w:t>
            </w:r>
          </w:p>
        </w:tc>
        <w:tc>
          <w:tcPr>
            <w:tcW w:w="2041" w:type="dxa"/>
            <w:vAlign w:val="center"/>
          </w:tcPr>
          <w:p>
            <w:pPr>
              <w:pStyle w:val="0"/>
              <w:jc w:val="center"/>
            </w:pPr>
            <w:r>
              <w:rPr>
                <w:sz w:val="20"/>
              </w:rPr>
              <w:t xml:space="preserve">27</w:t>
            </w:r>
          </w:p>
        </w:tc>
        <w:tc>
          <w:tcPr>
            <w:tcW w:w="2154" w:type="dxa"/>
            <w:vAlign w:val="center"/>
          </w:tcPr>
          <w:p>
            <w:pPr>
              <w:pStyle w:val="0"/>
              <w:jc w:val="center"/>
            </w:pPr>
            <w:r>
              <w:rPr>
                <w:sz w:val="20"/>
              </w:rPr>
              <w:t xml:space="preserve">7,9</w:t>
            </w:r>
          </w:p>
        </w:tc>
      </w:tr>
      <w:tr>
        <w:tc>
          <w:tcPr>
            <w:tcW w:w="4824" w:type="dxa"/>
            <w:vAlign w:val="bottom"/>
          </w:tcPr>
          <w:p>
            <w:pPr>
              <w:pStyle w:val="0"/>
            </w:pPr>
            <w:r>
              <w:rPr>
                <w:sz w:val="20"/>
              </w:rPr>
              <w:t xml:space="preserve">ОГБУЗ "Ровеньская ЦРБ"</w:t>
            </w:r>
          </w:p>
        </w:tc>
        <w:tc>
          <w:tcPr>
            <w:tcW w:w="2041" w:type="dxa"/>
            <w:vAlign w:val="center"/>
          </w:tcPr>
          <w:p>
            <w:pPr>
              <w:pStyle w:val="0"/>
              <w:jc w:val="center"/>
            </w:pPr>
            <w:r>
              <w:rPr>
                <w:sz w:val="20"/>
              </w:rPr>
              <w:t xml:space="preserve">29</w:t>
            </w:r>
          </w:p>
        </w:tc>
        <w:tc>
          <w:tcPr>
            <w:tcW w:w="2154" w:type="dxa"/>
            <w:vAlign w:val="center"/>
          </w:tcPr>
          <w:p>
            <w:pPr>
              <w:pStyle w:val="0"/>
              <w:jc w:val="center"/>
            </w:pPr>
            <w:r>
              <w:rPr>
                <w:sz w:val="20"/>
              </w:rPr>
              <w:t xml:space="preserve">12,5</w:t>
            </w:r>
          </w:p>
        </w:tc>
      </w:tr>
      <w:tr>
        <w:tc>
          <w:tcPr>
            <w:tcW w:w="4824" w:type="dxa"/>
            <w:vAlign w:val="bottom"/>
          </w:tcPr>
          <w:p>
            <w:pPr>
              <w:pStyle w:val="0"/>
            </w:pPr>
            <w:r>
              <w:rPr>
                <w:sz w:val="20"/>
              </w:rPr>
              <w:t xml:space="preserve">ОГБУЗ "Старооскольская окружная больница Святителя Луки Крымского"</w:t>
            </w:r>
          </w:p>
        </w:tc>
        <w:tc>
          <w:tcPr>
            <w:tcW w:w="2041" w:type="dxa"/>
            <w:vAlign w:val="center"/>
          </w:tcPr>
          <w:p>
            <w:pPr>
              <w:pStyle w:val="0"/>
              <w:jc w:val="center"/>
            </w:pPr>
            <w:r>
              <w:rPr>
                <w:sz w:val="20"/>
              </w:rPr>
              <w:t xml:space="preserve">51</w:t>
            </w:r>
          </w:p>
        </w:tc>
        <w:tc>
          <w:tcPr>
            <w:tcW w:w="2154" w:type="dxa"/>
            <w:vAlign w:val="center"/>
          </w:tcPr>
          <w:p>
            <w:pPr>
              <w:pStyle w:val="0"/>
              <w:jc w:val="center"/>
            </w:pPr>
            <w:r>
              <w:rPr>
                <w:sz w:val="20"/>
              </w:rPr>
              <w:t xml:space="preserve">2,0</w:t>
            </w:r>
          </w:p>
        </w:tc>
      </w:tr>
      <w:tr>
        <w:tc>
          <w:tcPr>
            <w:tcW w:w="4824" w:type="dxa"/>
            <w:vAlign w:val="bottom"/>
          </w:tcPr>
          <w:p>
            <w:pPr>
              <w:pStyle w:val="0"/>
            </w:pPr>
            <w:r>
              <w:rPr>
                <w:sz w:val="20"/>
              </w:rPr>
              <w:t xml:space="preserve">ОГБУЗ "Чернянская ЦРБ им. П.В.Гапотченко"</w:t>
            </w:r>
          </w:p>
        </w:tc>
        <w:tc>
          <w:tcPr>
            <w:tcW w:w="2041" w:type="dxa"/>
            <w:vAlign w:val="center"/>
          </w:tcPr>
          <w:p>
            <w:pPr>
              <w:pStyle w:val="0"/>
              <w:jc w:val="center"/>
            </w:pPr>
            <w:r>
              <w:rPr>
                <w:sz w:val="20"/>
              </w:rPr>
              <w:t xml:space="preserve">2</w:t>
            </w:r>
          </w:p>
        </w:tc>
        <w:tc>
          <w:tcPr>
            <w:tcW w:w="2154" w:type="dxa"/>
            <w:vAlign w:val="center"/>
          </w:tcPr>
          <w:p>
            <w:pPr>
              <w:pStyle w:val="0"/>
              <w:jc w:val="center"/>
            </w:pPr>
            <w:r>
              <w:rPr>
                <w:sz w:val="20"/>
              </w:rPr>
              <w:t xml:space="preserve">0,7</w:t>
            </w:r>
          </w:p>
        </w:tc>
      </w:tr>
      <w:tr>
        <w:tc>
          <w:tcPr>
            <w:tcW w:w="4824" w:type="dxa"/>
          </w:tcPr>
          <w:p>
            <w:pPr>
              <w:pStyle w:val="0"/>
            </w:pPr>
            <w:r>
              <w:rPr>
                <w:sz w:val="20"/>
              </w:rPr>
              <w:t xml:space="preserve">ОГБУЗ "Шебекинская ЦРБ"</w:t>
            </w:r>
          </w:p>
        </w:tc>
        <w:tc>
          <w:tcPr>
            <w:tcW w:w="2041" w:type="dxa"/>
            <w:vAlign w:val="center"/>
          </w:tcPr>
          <w:p>
            <w:pPr>
              <w:pStyle w:val="0"/>
              <w:jc w:val="center"/>
            </w:pPr>
            <w:r>
              <w:rPr>
                <w:sz w:val="20"/>
              </w:rPr>
              <w:t xml:space="preserve">62</w:t>
            </w:r>
          </w:p>
        </w:tc>
        <w:tc>
          <w:tcPr>
            <w:tcW w:w="2154" w:type="dxa"/>
            <w:vAlign w:val="center"/>
          </w:tcPr>
          <w:p>
            <w:pPr>
              <w:pStyle w:val="0"/>
              <w:jc w:val="center"/>
            </w:pPr>
            <w:r>
              <w:rPr>
                <w:sz w:val="20"/>
              </w:rPr>
              <w:t xml:space="preserve">7,3</w:t>
            </w:r>
          </w:p>
        </w:tc>
      </w:tr>
      <w:tr>
        <w:tc>
          <w:tcPr>
            <w:tcW w:w="4824" w:type="dxa"/>
            <w:vAlign w:val="bottom"/>
          </w:tcPr>
          <w:p>
            <w:pPr>
              <w:pStyle w:val="0"/>
            </w:pPr>
            <w:r>
              <w:rPr>
                <w:sz w:val="20"/>
              </w:rPr>
              <w:t xml:space="preserve">ОГБУЗ "Большетроицкая РБ"</w:t>
            </w:r>
          </w:p>
        </w:tc>
        <w:tc>
          <w:tcPr>
            <w:tcW w:w="2041" w:type="dxa"/>
            <w:vAlign w:val="center"/>
          </w:tcPr>
          <w:p>
            <w:pPr>
              <w:pStyle w:val="0"/>
              <w:jc w:val="center"/>
            </w:pPr>
            <w:r>
              <w:rPr>
                <w:sz w:val="20"/>
              </w:rPr>
              <w:t xml:space="preserve">25</w:t>
            </w:r>
          </w:p>
        </w:tc>
        <w:tc>
          <w:tcPr>
            <w:tcW w:w="2154" w:type="dxa"/>
            <w:vAlign w:val="center"/>
          </w:tcPr>
          <w:p>
            <w:pPr>
              <w:pStyle w:val="0"/>
              <w:jc w:val="center"/>
            </w:pPr>
            <w:r>
              <w:rPr>
                <w:sz w:val="20"/>
              </w:rPr>
              <w:t xml:space="preserve">2,9</w:t>
            </w:r>
          </w:p>
        </w:tc>
      </w:tr>
      <w:tr>
        <w:tc>
          <w:tcPr>
            <w:tcW w:w="4824" w:type="dxa"/>
            <w:vAlign w:val="bottom"/>
          </w:tcPr>
          <w:p>
            <w:pPr>
              <w:pStyle w:val="0"/>
            </w:pPr>
            <w:r>
              <w:rPr>
                <w:sz w:val="20"/>
              </w:rPr>
              <w:t xml:space="preserve">ОГБУЗ "Яковлевская ЦРБ"</w:t>
            </w:r>
          </w:p>
        </w:tc>
        <w:tc>
          <w:tcPr>
            <w:tcW w:w="2041" w:type="dxa"/>
            <w:vAlign w:val="center"/>
          </w:tcPr>
          <w:p>
            <w:pPr>
              <w:pStyle w:val="0"/>
              <w:jc w:val="center"/>
            </w:pPr>
            <w:r>
              <w:rPr>
                <w:sz w:val="20"/>
              </w:rPr>
              <w:t xml:space="preserve">34</w:t>
            </w:r>
          </w:p>
        </w:tc>
        <w:tc>
          <w:tcPr>
            <w:tcW w:w="2154" w:type="dxa"/>
            <w:vAlign w:val="center"/>
          </w:tcPr>
          <w:p>
            <w:pPr>
              <w:pStyle w:val="0"/>
              <w:jc w:val="center"/>
            </w:pPr>
            <w:r>
              <w:rPr>
                <w:sz w:val="20"/>
              </w:rPr>
              <w:t xml:space="preserve">6,1</w:t>
            </w:r>
          </w:p>
        </w:tc>
      </w:tr>
      <w:tr>
        <w:tc>
          <w:tcPr>
            <w:tcW w:w="4824" w:type="dxa"/>
          </w:tcPr>
          <w:p>
            <w:pPr>
              <w:pStyle w:val="0"/>
            </w:pPr>
            <w:r>
              <w:rPr>
                <w:sz w:val="20"/>
              </w:rPr>
              <w:t xml:space="preserve">ОГБУЗ "Томаровская РБ"</w:t>
            </w:r>
          </w:p>
        </w:tc>
        <w:tc>
          <w:tcPr>
            <w:tcW w:w="2041" w:type="dxa"/>
            <w:vAlign w:val="center"/>
          </w:tcPr>
          <w:p>
            <w:pPr>
              <w:pStyle w:val="0"/>
              <w:jc w:val="center"/>
            </w:pPr>
            <w:r>
              <w:rPr>
                <w:sz w:val="20"/>
              </w:rPr>
              <w:t xml:space="preserve">57</w:t>
            </w:r>
          </w:p>
        </w:tc>
        <w:tc>
          <w:tcPr>
            <w:tcW w:w="2154" w:type="dxa"/>
            <w:vAlign w:val="center"/>
          </w:tcPr>
          <w:p>
            <w:pPr>
              <w:pStyle w:val="0"/>
              <w:jc w:val="center"/>
            </w:pPr>
            <w:r>
              <w:rPr>
                <w:sz w:val="20"/>
              </w:rPr>
              <w:t xml:space="preserve">10,2</w:t>
            </w:r>
          </w:p>
        </w:tc>
      </w:tr>
      <w:tr>
        <w:tc>
          <w:tcPr>
            <w:tcW w:w="4824" w:type="dxa"/>
            <w:vAlign w:val="bottom"/>
          </w:tcPr>
          <w:p>
            <w:pPr>
              <w:pStyle w:val="0"/>
            </w:pPr>
            <w:r>
              <w:rPr>
                <w:sz w:val="20"/>
              </w:rPr>
              <w:t xml:space="preserve">ОГБУЗ "Городская больница N 2 г. Белгорода"</w:t>
            </w:r>
          </w:p>
        </w:tc>
        <w:tc>
          <w:tcPr>
            <w:tcW w:w="2041" w:type="dxa"/>
            <w:vAlign w:val="center"/>
          </w:tcPr>
          <w:p>
            <w:pPr>
              <w:pStyle w:val="0"/>
              <w:jc w:val="center"/>
            </w:pPr>
            <w:r>
              <w:rPr>
                <w:sz w:val="20"/>
              </w:rPr>
              <w:t xml:space="preserve">50</w:t>
            </w:r>
          </w:p>
        </w:tc>
        <w:tc>
          <w:tcPr>
            <w:tcW w:w="2154" w:type="dxa"/>
            <w:vAlign w:val="center"/>
          </w:tcPr>
          <w:p>
            <w:pPr>
              <w:pStyle w:val="0"/>
              <w:jc w:val="center"/>
            </w:pPr>
            <w:r>
              <w:rPr>
                <w:sz w:val="20"/>
              </w:rPr>
              <w:t xml:space="preserve">1,3</w:t>
            </w:r>
          </w:p>
        </w:tc>
      </w:tr>
      <w:tr>
        <w:tc>
          <w:tcPr>
            <w:tcW w:w="4824" w:type="dxa"/>
            <w:vAlign w:val="bottom"/>
          </w:tcPr>
          <w:p>
            <w:pPr>
              <w:pStyle w:val="0"/>
            </w:pPr>
            <w:r>
              <w:rPr>
                <w:sz w:val="20"/>
              </w:rPr>
              <w:t xml:space="preserve">ОГКУЗ "Госпиталь для ветеранов войн"</w:t>
            </w:r>
          </w:p>
        </w:tc>
        <w:tc>
          <w:tcPr>
            <w:tcW w:w="2041" w:type="dxa"/>
            <w:vAlign w:val="center"/>
          </w:tcPr>
          <w:p>
            <w:pPr>
              <w:pStyle w:val="0"/>
              <w:jc w:val="center"/>
            </w:pPr>
            <w:r>
              <w:rPr>
                <w:sz w:val="20"/>
              </w:rPr>
              <w:t xml:space="preserve">40</w:t>
            </w:r>
          </w:p>
        </w:tc>
        <w:tc>
          <w:tcPr>
            <w:tcW w:w="2154" w:type="dxa"/>
            <w:vAlign w:val="center"/>
          </w:tcPr>
          <w:p>
            <w:pPr>
              <w:pStyle w:val="0"/>
              <w:jc w:val="center"/>
            </w:pPr>
            <w:r>
              <w:rPr>
                <w:sz w:val="20"/>
              </w:rPr>
              <w:t xml:space="preserve">1,0</w:t>
            </w:r>
          </w:p>
        </w:tc>
      </w:tr>
      <w:tr>
        <w:tc>
          <w:tcPr>
            <w:tcW w:w="4824" w:type="dxa"/>
            <w:vAlign w:val="bottom"/>
          </w:tcPr>
          <w:p>
            <w:pPr>
              <w:pStyle w:val="0"/>
            </w:pPr>
            <w:r>
              <w:rPr>
                <w:sz w:val="20"/>
              </w:rPr>
              <w:t xml:space="preserve">ВСЕГО по области</w:t>
            </w:r>
          </w:p>
        </w:tc>
        <w:tc>
          <w:tcPr>
            <w:tcW w:w="2041" w:type="dxa"/>
            <w:vAlign w:val="center"/>
          </w:tcPr>
          <w:p>
            <w:pPr>
              <w:pStyle w:val="0"/>
              <w:jc w:val="center"/>
            </w:pPr>
            <w:r>
              <w:rPr>
                <w:sz w:val="20"/>
              </w:rPr>
              <w:t xml:space="preserve">875</w:t>
            </w:r>
          </w:p>
        </w:tc>
        <w:tc>
          <w:tcPr>
            <w:tcW w:w="2154" w:type="dxa"/>
            <w:vAlign w:val="center"/>
          </w:tcPr>
          <w:p>
            <w:pPr>
              <w:pStyle w:val="0"/>
              <w:jc w:val="center"/>
            </w:pPr>
            <w:r>
              <w:rPr>
                <w:sz w:val="20"/>
              </w:rPr>
              <w:t xml:space="preserve">5,7</w:t>
            </w:r>
          </w:p>
        </w:tc>
      </w:tr>
    </w:tbl>
    <w:p>
      <w:pPr>
        <w:pStyle w:val="0"/>
        <w:ind w:firstLine="540"/>
        <w:jc w:val="both"/>
      </w:pPr>
      <w:r>
        <w:rPr>
          <w:sz w:val="20"/>
        </w:rPr>
      </w:r>
    </w:p>
    <w:p>
      <w:pPr>
        <w:pStyle w:val="0"/>
        <w:ind w:firstLine="540"/>
        <w:jc w:val="both"/>
      </w:pPr>
      <w:r>
        <w:rPr>
          <w:sz w:val="20"/>
        </w:rPr>
        <w:t xml:space="preserve">Все показатели коечного фонда свидетельствуют о снижении нагрузки в 2022 году. Обеспеченность кардиологическими койками в области составила в 2022 году 2,6 койки на 10 тыс. населения (таблица 1.5.3).</w:t>
      </w:r>
    </w:p>
    <w:p>
      <w:pPr>
        <w:pStyle w:val="0"/>
        <w:ind w:firstLine="540"/>
        <w:jc w:val="both"/>
      </w:pPr>
      <w:r>
        <w:rPr>
          <w:sz w:val="20"/>
        </w:rPr>
      </w:r>
    </w:p>
    <w:p>
      <w:pPr>
        <w:pStyle w:val="0"/>
        <w:jc w:val="right"/>
      </w:pPr>
      <w:r>
        <w:rPr>
          <w:sz w:val="20"/>
        </w:rPr>
        <w:t xml:space="preserve">Таблица 1.5.3</w:t>
      </w:r>
    </w:p>
    <w:p>
      <w:pPr>
        <w:pStyle w:val="0"/>
        <w:ind w:firstLine="540"/>
        <w:jc w:val="both"/>
      </w:pPr>
      <w:r>
        <w:rPr>
          <w:sz w:val="20"/>
        </w:rPr>
      </w:r>
    </w:p>
    <w:p>
      <w:pPr>
        <w:pStyle w:val="0"/>
        <w:jc w:val="center"/>
      </w:pPr>
      <w:r>
        <w:rPr>
          <w:sz w:val="20"/>
        </w:rPr>
        <w:t xml:space="preserve">Данные о коечном фонде специализированных первичных</w:t>
      </w:r>
    </w:p>
    <w:p>
      <w:pPr>
        <w:pStyle w:val="0"/>
        <w:jc w:val="center"/>
      </w:pPr>
      <w:r>
        <w:rPr>
          <w:sz w:val="20"/>
        </w:rPr>
        <w:t xml:space="preserve">сосудистых отделений и региональных сосудистых центров</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742"/>
        <w:gridCol w:w="907"/>
        <w:gridCol w:w="1531"/>
        <w:gridCol w:w="2381"/>
      </w:tblGrid>
      <w:tr>
        <w:tc>
          <w:tcPr>
            <w:tcW w:w="454" w:type="dxa"/>
          </w:tcPr>
          <w:p>
            <w:pPr>
              <w:pStyle w:val="0"/>
              <w:jc w:val="center"/>
            </w:pPr>
            <w:r>
              <w:rPr>
                <w:sz w:val="20"/>
              </w:rPr>
              <w:t xml:space="preserve">N п/п</w:t>
            </w:r>
          </w:p>
        </w:tc>
        <w:tc>
          <w:tcPr>
            <w:tcW w:w="3742" w:type="dxa"/>
          </w:tcPr>
          <w:p>
            <w:pPr>
              <w:pStyle w:val="0"/>
              <w:jc w:val="center"/>
            </w:pPr>
            <w:r>
              <w:rPr>
                <w:sz w:val="20"/>
              </w:rPr>
              <w:t xml:space="preserve">Наименование медицинской организации</w:t>
            </w:r>
          </w:p>
        </w:tc>
        <w:tc>
          <w:tcPr>
            <w:tcW w:w="907" w:type="dxa"/>
          </w:tcPr>
          <w:p>
            <w:pPr>
              <w:pStyle w:val="0"/>
              <w:jc w:val="center"/>
            </w:pPr>
            <w:r>
              <w:rPr>
                <w:sz w:val="20"/>
              </w:rPr>
              <w:t xml:space="preserve">ПСО/РСЦ</w:t>
            </w:r>
          </w:p>
        </w:tc>
        <w:tc>
          <w:tcPr>
            <w:tcW w:w="1531" w:type="dxa"/>
          </w:tcPr>
          <w:p>
            <w:pPr>
              <w:pStyle w:val="0"/>
              <w:jc w:val="center"/>
            </w:pPr>
            <w:r>
              <w:rPr>
                <w:sz w:val="20"/>
              </w:rPr>
              <w:t xml:space="preserve">Число коек в РСЦ/ПСО</w:t>
            </w:r>
          </w:p>
        </w:tc>
        <w:tc>
          <w:tcPr>
            <w:tcW w:w="2381" w:type="dxa"/>
          </w:tcPr>
          <w:p>
            <w:pPr>
              <w:pStyle w:val="0"/>
              <w:jc w:val="center"/>
            </w:pPr>
            <w:r>
              <w:rPr>
                <w:sz w:val="20"/>
              </w:rPr>
              <w:t xml:space="preserve">Из них число коек в ПИТ РСЦ/ПСО</w:t>
            </w:r>
          </w:p>
        </w:tc>
      </w:tr>
      <w:tr>
        <w:tc>
          <w:tcPr>
            <w:gridSpan w:val="5"/>
            <w:tcW w:w="9015" w:type="dxa"/>
            <w:vAlign w:val="bottom"/>
          </w:tcPr>
          <w:p>
            <w:pPr>
              <w:pStyle w:val="0"/>
              <w:jc w:val="center"/>
            </w:pPr>
            <w:r>
              <w:rPr>
                <w:sz w:val="20"/>
              </w:rPr>
              <w:t xml:space="preserve">ОКС</w:t>
            </w:r>
          </w:p>
        </w:tc>
      </w:tr>
      <w:tr>
        <w:tc>
          <w:tcPr>
            <w:tcW w:w="454" w:type="dxa"/>
          </w:tcPr>
          <w:p>
            <w:pPr>
              <w:pStyle w:val="0"/>
              <w:jc w:val="center"/>
            </w:pPr>
            <w:r>
              <w:rPr>
                <w:sz w:val="20"/>
              </w:rPr>
              <w:t xml:space="preserve">1.</w:t>
            </w:r>
          </w:p>
        </w:tc>
        <w:tc>
          <w:tcPr>
            <w:tcW w:w="3742" w:type="dxa"/>
            <w:vAlign w:val="bottom"/>
          </w:tcPr>
          <w:p>
            <w:pPr>
              <w:pStyle w:val="0"/>
            </w:pPr>
            <w:r>
              <w:rPr>
                <w:sz w:val="20"/>
              </w:rPr>
              <w:t xml:space="preserve">ОГБУЗ "Белгородская областная клиническая больница Святителя Иоасафа"</w:t>
            </w:r>
          </w:p>
        </w:tc>
        <w:tc>
          <w:tcPr>
            <w:tcW w:w="907" w:type="dxa"/>
            <w:vAlign w:val="center"/>
          </w:tcPr>
          <w:p>
            <w:pPr>
              <w:pStyle w:val="0"/>
            </w:pPr>
            <w:r>
              <w:rPr>
                <w:sz w:val="20"/>
              </w:rPr>
              <w:t xml:space="preserve">РСЦ</w:t>
            </w:r>
          </w:p>
        </w:tc>
        <w:tc>
          <w:tcPr>
            <w:tcW w:w="1531" w:type="dxa"/>
            <w:vAlign w:val="center"/>
          </w:tcPr>
          <w:p>
            <w:pPr>
              <w:pStyle w:val="0"/>
              <w:jc w:val="center"/>
            </w:pPr>
            <w:r>
              <w:rPr>
                <w:sz w:val="20"/>
              </w:rPr>
              <w:t xml:space="preserve">51</w:t>
            </w:r>
          </w:p>
        </w:tc>
        <w:tc>
          <w:tcPr>
            <w:tcW w:w="2381" w:type="dxa"/>
            <w:vAlign w:val="center"/>
          </w:tcPr>
          <w:p>
            <w:pPr>
              <w:pStyle w:val="0"/>
              <w:jc w:val="center"/>
            </w:pPr>
            <w:r>
              <w:rPr>
                <w:sz w:val="20"/>
              </w:rPr>
              <w:t xml:space="preserve">14</w:t>
            </w:r>
          </w:p>
        </w:tc>
      </w:tr>
      <w:tr>
        <w:tc>
          <w:tcPr>
            <w:tcW w:w="454" w:type="dxa"/>
          </w:tcPr>
          <w:p>
            <w:pPr>
              <w:pStyle w:val="0"/>
              <w:jc w:val="center"/>
            </w:pPr>
            <w:r>
              <w:rPr>
                <w:sz w:val="20"/>
              </w:rPr>
              <w:t xml:space="preserve">2.</w:t>
            </w:r>
          </w:p>
        </w:tc>
        <w:tc>
          <w:tcPr>
            <w:tcW w:w="3742" w:type="dxa"/>
          </w:tcPr>
          <w:p>
            <w:pPr>
              <w:pStyle w:val="0"/>
            </w:pPr>
            <w:r>
              <w:rPr>
                <w:sz w:val="20"/>
              </w:rPr>
              <w:t xml:space="preserve">ОГБУЗ "Городская больница N 2 г. Белгорода"</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50</w:t>
            </w:r>
          </w:p>
        </w:tc>
        <w:tc>
          <w:tcPr>
            <w:tcW w:w="2381" w:type="dxa"/>
            <w:vAlign w:val="center"/>
          </w:tcPr>
          <w:p>
            <w:pPr>
              <w:pStyle w:val="0"/>
              <w:jc w:val="center"/>
            </w:pPr>
            <w:r>
              <w:rPr>
                <w:sz w:val="20"/>
              </w:rPr>
              <w:t xml:space="preserve">10</w:t>
            </w:r>
          </w:p>
        </w:tc>
      </w:tr>
      <w:tr>
        <w:tc>
          <w:tcPr>
            <w:tcW w:w="454" w:type="dxa"/>
          </w:tcPr>
          <w:p>
            <w:pPr>
              <w:pStyle w:val="0"/>
              <w:jc w:val="center"/>
            </w:pPr>
            <w:r>
              <w:rPr>
                <w:sz w:val="20"/>
              </w:rPr>
              <w:t xml:space="preserve">3.</w:t>
            </w:r>
          </w:p>
        </w:tc>
        <w:tc>
          <w:tcPr>
            <w:tcW w:w="3742" w:type="dxa"/>
            <w:vAlign w:val="bottom"/>
          </w:tcPr>
          <w:p>
            <w:pPr>
              <w:pStyle w:val="0"/>
            </w:pPr>
            <w:r>
              <w:rPr>
                <w:sz w:val="20"/>
              </w:rPr>
              <w:t xml:space="preserve">ОГБУЗ "Старооскольская окружная больница Святителя Луки Крымского"</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75</w:t>
            </w:r>
          </w:p>
        </w:tc>
        <w:tc>
          <w:tcPr>
            <w:tcW w:w="2381" w:type="dxa"/>
            <w:vAlign w:val="center"/>
          </w:tcPr>
          <w:p>
            <w:pPr>
              <w:pStyle w:val="0"/>
              <w:jc w:val="center"/>
            </w:pPr>
            <w:r>
              <w:rPr>
                <w:sz w:val="20"/>
              </w:rPr>
              <w:t xml:space="preserve">12</w:t>
            </w:r>
          </w:p>
        </w:tc>
      </w:tr>
      <w:tr>
        <w:tc>
          <w:tcPr>
            <w:tcW w:w="454" w:type="dxa"/>
          </w:tcPr>
          <w:p>
            <w:pPr>
              <w:pStyle w:val="0"/>
              <w:jc w:val="center"/>
            </w:pPr>
            <w:r>
              <w:rPr>
                <w:sz w:val="20"/>
              </w:rPr>
              <w:t xml:space="preserve">4.</w:t>
            </w:r>
          </w:p>
        </w:tc>
        <w:tc>
          <w:tcPr>
            <w:tcW w:w="3742" w:type="dxa"/>
            <w:vAlign w:val="bottom"/>
          </w:tcPr>
          <w:p>
            <w:pPr>
              <w:pStyle w:val="0"/>
            </w:pPr>
            <w:r>
              <w:rPr>
                <w:sz w:val="20"/>
              </w:rPr>
              <w:t xml:space="preserve">ОГБУЗ "Валуйская ЦРБ"</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42</w:t>
            </w:r>
          </w:p>
        </w:tc>
        <w:tc>
          <w:tcPr>
            <w:tcW w:w="2381" w:type="dxa"/>
            <w:vAlign w:val="center"/>
          </w:tcPr>
          <w:p>
            <w:pPr>
              <w:pStyle w:val="0"/>
              <w:jc w:val="center"/>
            </w:pPr>
            <w:r>
              <w:rPr>
                <w:sz w:val="20"/>
              </w:rPr>
              <w:t xml:space="preserve">4</w:t>
            </w:r>
          </w:p>
        </w:tc>
      </w:tr>
      <w:tr>
        <w:tc>
          <w:tcPr>
            <w:tcW w:w="454" w:type="dxa"/>
          </w:tcPr>
          <w:p>
            <w:pPr>
              <w:pStyle w:val="0"/>
              <w:jc w:val="center"/>
            </w:pPr>
            <w:r>
              <w:rPr>
                <w:sz w:val="20"/>
              </w:rPr>
              <w:t xml:space="preserve">5.</w:t>
            </w:r>
          </w:p>
        </w:tc>
        <w:tc>
          <w:tcPr>
            <w:tcW w:w="3742" w:type="dxa"/>
            <w:vAlign w:val="bottom"/>
          </w:tcPr>
          <w:p>
            <w:pPr>
              <w:pStyle w:val="0"/>
            </w:pPr>
            <w:r>
              <w:rPr>
                <w:sz w:val="20"/>
              </w:rPr>
              <w:t xml:space="preserve">ОГБУЗ "Алексеевская ЦРБ"</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41</w:t>
            </w:r>
          </w:p>
        </w:tc>
        <w:tc>
          <w:tcPr>
            <w:tcW w:w="2381" w:type="dxa"/>
            <w:vAlign w:val="center"/>
          </w:tcPr>
          <w:p>
            <w:pPr>
              <w:pStyle w:val="0"/>
              <w:jc w:val="center"/>
            </w:pPr>
            <w:r>
              <w:rPr>
                <w:sz w:val="20"/>
              </w:rPr>
              <w:t xml:space="preserve">8</w:t>
            </w:r>
          </w:p>
        </w:tc>
      </w:tr>
      <w:tr>
        <w:tc>
          <w:tcPr>
            <w:tcW w:w="454" w:type="dxa"/>
          </w:tcPr>
          <w:p>
            <w:pPr>
              <w:pStyle w:val="0"/>
              <w:jc w:val="center"/>
            </w:pPr>
            <w:r>
              <w:rPr>
                <w:sz w:val="20"/>
              </w:rPr>
              <w:t xml:space="preserve">6.</w:t>
            </w:r>
          </w:p>
        </w:tc>
        <w:tc>
          <w:tcPr>
            <w:tcW w:w="3742" w:type="dxa"/>
            <w:vAlign w:val="bottom"/>
          </w:tcPr>
          <w:p>
            <w:pPr>
              <w:pStyle w:val="0"/>
            </w:pPr>
            <w:r>
              <w:rPr>
                <w:sz w:val="20"/>
              </w:rPr>
              <w:t xml:space="preserve">ООО "Клиника сердца"</w:t>
            </w:r>
          </w:p>
        </w:tc>
        <w:tc>
          <w:tcPr>
            <w:tcW w:w="907" w:type="dxa"/>
            <w:vAlign w:val="center"/>
          </w:tcPr>
          <w:p>
            <w:pPr>
              <w:pStyle w:val="0"/>
            </w:pPr>
            <w:r>
              <w:rPr>
                <w:sz w:val="20"/>
              </w:rPr>
              <w:t xml:space="preserve">РСЦ</w:t>
            </w:r>
          </w:p>
        </w:tc>
        <w:tc>
          <w:tcPr>
            <w:tcW w:w="1531" w:type="dxa"/>
            <w:vAlign w:val="center"/>
          </w:tcPr>
          <w:p>
            <w:pPr>
              <w:pStyle w:val="0"/>
              <w:jc w:val="center"/>
            </w:pPr>
            <w:r>
              <w:rPr>
                <w:sz w:val="20"/>
              </w:rPr>
              <w:t xml:space="preserve">13</w:t>
            </w:r>
          </w:p>
        </w:tc>
        <w:tc>
          <w:tcPr>
            <w:tcW w:w="2381" w:type="dxa"/>
            <w:vAlign w:val="center"/>
          </w:tcPr>
          <w:p>
            <w:pPr>
              <w:pStyle w:val="0"/>
              <w:jc w:val="center"/>
            </w:pPr>
            <w:r>
              <w:rPr>
                <w:sz w:val="20"/>
              </w:rPr>
              <w:t xml:space="preserve">13</w:t>
            </w:r>
          </w:p>
        </w:tc>
      </w:tr>
      <w:tr>
        <w:tc>
          <w:tcPr>
            <w:tcW w:w="454" w:type="dxa"/>
          </w:tcPr>
          <w:p>
            <w:pPr>
              <w:pStyle w:val="0"/>
              <w:jc w:val="center"/>
            </w:pPr>
            <w:r>
              <w:rPr>
                <w:sz w:val="20"/>
              </w:rPr>
              <w:t xml:space="preserve">7.</w:t>
            </w:r>
          </w:p>
        </w:tc>
        <w:tc>
          <w:tcPr>
            <w:tcW w:w="3742" w:type="dxa"/>
            <w:vAlign w:val="bottom"/>
          </w:tcPr>
          <w:p>
            <w:pPr>
              <w:pStyle w:val="0"/>
            </w:pPr>
            <w:r>
              <w:rPr>
                <w:sz w:val="20"/>
              </w:rPr>
              <w:t xml:space="preserve">ОГБУЗ "Яковлевская ЦРБ"</w:t>
            </w:r>
          </w:p>
        </w:tc>
        <w:tc>
          <w:tcPr>
            <w:tcW w:w="907" w:type="dxa"/>
            <w:vAlign w:val="center"/>
          </w:tcPr>
          <w:p>
            <w:pPr>
              <w:pStyle w:val="0"/>
            </w:pPr>
            <w:r>
              <w:rPr>
                <w:sz w:val="20"/>
              </w:rPr>
              <w:t xml:space="preserve">ПСО</w:t>
            </w:r>
          </w:p>
        </w:tc>
        <w:tc>
          <w:tcPr>
            <w:tcW w:w="1531" w:type="dxa"/>
            <w:vAlign w:val="center"/>
          </w:tcPr>
          <w:p>
            <w:pPr>
              <w:pStyle w:val="0"/>
            </w:pPr>
            <w:r>
              <w:rPr>
                <w:sz w:val="20"/>
              </w:rPr>
            </w:r>
          </w:p>
        </w:tc>
        <w:tc>
          <w:tcPr>
            <w:tcW w:w="2381" w:type="dxa"/>
            <w:vAlign w:val="center"/>
          </w:tcPr>
          <w:p>
            <w:pPr>
              <w:pStyle w:val="0"/>
              <w:jc w:val="center"/>
            </w:pPr>
            <w:r>
              <w:rPr>
                <w:sz w:val="20"/>
              </w:rPr>
              <w:t xml:space="preserve">1</w:t>
            </w:r>
          </w:p>
        </w:tc>
      </w:tr>
      <w:tr>
        <w:tc>
          <w:tcPr>
            <w:gridSpan w:val="5"/>
            <w:tcW w:w="9015" w:type="dxa"/>
            <w:vAlign w:val="center"/>
          </w:tcPr>
          <w:p>
            <w:pPr>
              <w:pStyle w:val="0"/>
              <w:jc w:val="center"/>
            </w:pPr>
            <w:r>
              <w:rPr>
                <w:sz w:val="20"/>
              </w:rPr>
              <w:t xml:space="preserve">Острые нарушения мозгового кровообращения</w:t>
            </w:r>
          </w:p>
        </w:tc>
      </w:tr>
      <w:tr>
        <w:tc>
          <w:tcPr>
            <w:tcW w:w="454" w:type="dxa"/>
          </w:tcPr>
          <w:p>
            <w:pPr>
              <w:pStyle w:val="0"/>
              <w:jc w:val="center"/>
            </w:pPr>
            <w:r>
              <w:rPr>
                <w:sz w:val="20"/>
              </w:rPr>
              <w:t xml:space="preserve">1.</w:t>
            </w:r>
          </w:p>
        </w:tc>
        <w:tc>
          <w:tcPr>
            <w:tcW w:w="3742" w:type="dxa"/>
            <w:vAlign w:val="bottom"/>
          </w:tcPr>
          <w:p>
            <w:pPr>
              <w:pStyle w:val="0"/>
            </w:pPr>
            <w:r>
              <w:rPr>
                <w:sz w:val="20"/>
              </w:rPr>
              <w:t xml:space="preserve">ОГБУЗ "Белгородская областная клиническая больница Святителя Иоасафа"</w:t>
            </w:r>
          </w:p>
        </w:tc>
        <w:tc>
          <w:tcPr>
            <w:tcW w:w="907" w:type="dxa"/>
            <w:vAlign w:val="center"/>
          </w:tcPr>
          <w:p>
            <w:pPr>
              <w:pStyle w:val="0"/>
            </w:pPr>
            <w:r>
              <w:rPr>
                <w:sz w:val="20"/>
              </w:rPr>
              <w:t xml:space="preserve">РСЦ</w:t>
            </w:r>
          </w:p>
        </w:tc>
        <w:tc>
          <w:tcPr>
            <w:tcW w:w="1531" w:type="dxa"/>
            <w:vAlign w:val="center"/>
          </w:tcPr>
          <w:p>
            <w:pPr>
              <w:pStyle w:val="0"/>
              <w:jc w:val="center"/>
            </w:pPr>
            <w:r>
              <w:rPr>
                <w:sz w:val="20"/>
              </w:rPr>
              <w:t xml:space="preserve">23</w:t>
            </w:r>
          </w:p>
        </w:tc>
        <w:tc>
          <w:tcPr>
            <w:tcW w:w="2381" w:type="dxa"/>
            <w:vAlign w:val="center"/>
          </w:tcPr>
          <w:p>
            <w:pPr>
              <w:pStyle w:val="0"/>
            </w:pPr>
            <w:r>
              <w:rPr>
                <w:sz w:val="20"/>
              </w:rPr>
            </w:r>
          </w:p>
        </w:tc>
      </w:tr>
      <w:tr>
        <w:tc>
          <w:tcPr>
            <w:tcW w:w="454" w:type="dxa"/>
          </w:tcPr>
          <w:p>
            <w:pPr>
              <w:pStyle w:val="0"/>
              <w:jc w:val="center"/>
            </w:pPr>
            <w:r>
              <w:rPr>
                <w:sz w:val="20"/>
              </w:rPr>
              <w:t xml:space="preserve">2.</w:t>
            </w:r>
          </w:p>
        </w:tc>
        <w:tc>
          <w:tcPr>
            <w:tcW w:w="3742" w:type="dxa"/>
            <w:vAlign w:val="bottom"/>
          </w:tcPr>
          <w:p>
            <w:pPr>
              <w:pStyle w:val="0"/>
            </w:pPr>
            <w:r>
              <w:rPr>
                <w:sz w:val="20"/>
              </w:rPr>
              <w:t xml:space="preserve">ОГБУЗ "Городская больница N 2 г. Белгорода"</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48</w:t>
            </w:r>
          </w:p>
        </w:tc>
        <w:tc>
          <w:tcPr>
            <w:tcW w:w="2381" w:type="dxa"/>
            <w:vAlign w:val="center"/>
          </w:tcPr>
          <w:p>
            <w:pPr>
              <w:pStyle w:val="0"/>
              <w:jc w:val="center"/>
            </w:pPr>
            <w:r>
              <w:rPr>
                <w:sz w:val="20"/>
              </w:rPr>
              <w:t xml:space="preserve">8</w:t>
            </w:r>
          </w:p>
        </w:tc>
      </w:tr>
      <w:tr>
        <w:tc>
          <w:tcPr>
            <w:tcW w:w="454" w:type="dxa"/>
          </w:tcPr>
          <w:p>
            <w:pPr>
              <w:pStyle w:val="0"/>
              <w:jc w:val="center"/>
            </w:pPr>
            <w:r>
              <w:rPr>
                <w:sz w:val="20"/>
              </w:rPr>
              <w:t xml:space="preserve">3.</w:t>
            </w:r>
          </w:p>
        </w:tc>
        <w:tc>
          <w:tcPr>
            <w:tcW w:w="3742" w:type="dxa"/>
            <w:vAlign w:val="bottom"/>
          </w:tcPr>
          <w:p>
            <w:pPr>
              <w:pStyle w:val="0"/>
            </w:pPr>
            <w:r>
              <w:rPr>
                <w:sz w:val="20"/>
              </w:rPr>
              <w:t xml:space="preserve">ОГБУЗ "Старооскольская окружная больница Святителя Луки Крымского"</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51</w:t>
            </w:r>
          </w:p>
        </w:tc>
        <w:tc>
          <w:tcPr>
            <w:tcW w:w="2381" w:type="dxa"/>
            <w:vAlign w:val="center"/>
          </w:tcPr>
          <w:p>
            <w:pPr>
              <w:pStyle w:val="0"/>
              <w:jc w:val="center"/>
            </w:pPr>
            <w:r>
              <w:rPr>
                <w:sz w:val="20"/>
              </w:rPr>
              <w:t xml:space="preserve">12</w:t>
            </w:r>
          </w:p>
        </w:tc>
      </w:tr>
      <w:tr>
        <w:tc>
          <w:tcPr>
            <w:tcW w:w="454" w:type="dxa"/>
          </w:tcPr>
          <w:p>
            <w:pPr>
              <w:pStyle w:val="0"/>
              <w:jc w:val="center"/>
            </w:pPr>
            <w:r>
              <w:rPr>
                <w:sz w:val="20"/>
              </w:rPr>
              <w:t xml:space="preserve">4.</w:t>
            </w:r>
          </w:p>
        </w:tc>
        <w:tc>
          <w:tcPr>
            <w:tcW w:w="3742" w:type="dxa"/>
            <w:vAlign w:val="bottom"/>
          </w:tcPr>
          <w:p>
            <w:pPr>
              <w:pStyle w:val="0"/>
            </w:pPr>
            <w:r>
              <w:rPr>
                <w:sz w:val="20"/>
              </w:rPr>
              <w:t xml:space="preserve">ОГБУЗ "Валуйская ЦРБ"</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30</w:t>
            </w:r>
          </w:p>
        </w:tc>
        <w:tc>
          <w:tcPr>
            <w:tcW w:w="2381" w:type="dxa"/>
            <w:vAlign w:val="center"/>
          </w:tcPr>
          <w:p>
            <w:pPr>
              <w:pStyle w:val="0"/>
              <w:jc w:val="center"/>
            </w:pPr>
            <w:r>
              <w:rPr>
                <w:sz w:val="20"/>
              </w:rPr>
              <w:t xml:space="preserve">3</w:t>
            </w:r>
          </w:p>
        </w:tc>
      </w:tr>
      <w:tr>
        <w:tc>
          <w:tcPr>
            <w:tcW w:w="454" w:type="dxa"/>
          </w:tcPr>
          <w:p>
            <w:pPr>
              <w:pStyle w:val="0"/>
              <w:jc w:val="center"/>
            </w:pPr>
            <w:r>
              <w:rPr>
                <w:sz w:val="20"/>
              </w:rPr>
              <w:t xml:space="preserve">5.</w:t>
            </w:r>
          </w:p>
        </w:tc>
        <w:tc>
          <w:tcPr>
            <w:tcW w:w="3742" w:type="dxa"/>
            <w:vAlign w:val="bottom"/>
          </w:tcPr>
          <w:p>
            <w:pPr>
              <w:pStyle w:val="0"/>
            </w:pPr>
            <w:r>
              <w:rPr>
                <w:sz w:val="20"/>
              </w:rPr>
              <w:t xml:space="preserve">ОГБУЗ "Алексеевская ЦРБ"</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12</w:t>
            </w:r>
          </w:p>
        </w:tc>
        <w:tc>
          <w:tcPr>
            <w:tcW w:w="2381" w:type="dxa"/>
            <w:vAlign w:val="center"/>
          </w:tcPr>
          <w:p>
            <w:pPr>
              <w:pStyle w:val="0"/>
            </w:pPr>
            <w:r>
              <w:rPr>
                <w:sz w:val="20"/>
              </w:rPr>
            </w:r>
          </w:p>
        </w:tc>
      </w:tr>
      <w:tr>
        <w:tc>
          <w:tcPr>
            <w:tcW w:w="454" w:type="dxa"/>
          </w:tcPr>
          <w:p>
            <w:pPr>
              <w:pStyle w:val="0"/>
              <w:jc w:val="center"/>
            </w:pPr>
            <w:r>
              <w:rPr>
                <w:sz w:val="20"/>
              </w:rPr>
              <w:t xml:space="preserve">6.</w:t>
            </w:r>
          </w:p>
        </w:tc>
        <w:tc>
          <w:tcPr>
            <w:tcW w:w="3742" w:type="dxa"/>
          </w:tcPr>
          <w:p>
            <w:pPr>
              <w:pStyle w:val="0"/>
            </w:pPr>
            <w:r>
              <w:rPr>
                <w:sz w:val="20"/>
              </w:rPr>
              <w:t xml:space="preserve">ОГБУЗ "Губкинская ЦРБ"</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27</w:t>
            </w:r>
          </w:p>
        </w:tc>
        <w:tc>
          <w:tcPr>
            <w:tcW w:w="2381" w:type="dxa"/>
            <w:vAlign w:val="center"/>
          </w:tcPr>
          <w:p>
            <w:pPr>
              <w:pStyle w:val="0"/>
              <w:jc w:val="center"/>
            </w:pPr>
            <w:r>
              <w:rPr>
                <w:sz w:val="20"/>
              </w:rPr>
              <w:t xml:space="preserve">3</w:t>
            </w:r>
          </w:p>
        </w:tc>
      </w:tr>
      <w:tr>
        <w:tc>
          <w:tcPr>
            <w:tcW w:w="454" w:type="dxa"/>
          </w:tcPr>
          <w:p>
            <w:pPr>
              <w:pStyle w:val="0"/>
              <w:jc w:val="center"/>
            </w:pPr>
            <w:r>
              <w:rPr>
                <w:sz w:val="20"/>
              </w:rPr>
              <w:t xml:space="preserve">7.</w:t>
            </w:r>
          </w:p>
        </w:tc>
        <w:tc>
          <w:tcPr>
            <w:tcW w:w="3742" w:type="dxa"/>
          </w:tcPr>
          <w:p>
            <w:pPr>
              <w:pStyle w:val="0"/>
            </w:pPr>
            <w:r>
              <w:rPr>
                <w:sz w:val="20"/>
              </w:rPr>
              <w:t xml:space="preserve">ОГБУЗ "Яковлевская ЦРБ"</w:t>
            </w:r>
          </w:p>
        </w:tc>
        <w:tc>
          <w:tcPr>
            <w:tcW w:w="907" w:type="dxa"/>
            <w:vAlign w:val="center"/>
          </w:tcPr>
          <w:p>
            <w:pPr>
              <w:pStyle w:val="0"/>
            </w:pPr>
            <w:r>
              <w:rPr>
                <w:sz w:val="20"/>
              </w:rPr>
              <w:t xml:space="preserve">ПСО</w:t>
            </w:r>
          </w:p>
        </w:tc>
        <w:tc>
          <w:tcPr>
            <w:tcW w:w="1531" w:type="dxa"/>
            <w:vAlign w:val="center"/>
          </w:tcPr>
          <w:p>
            <w:pPr>
              <w:pStyle w:val="0"/>
              <w:jc w:val="center"/>
            </w:pPr>
            <w:r>
              <w:rPr>
                <w:sz w:val="20"/>
              </w:rPr>
              <w:t xml:space="preserve">19</w:t>
            </w:r>
          </w:p>
        </w:tc>
        <w:tc>
          <w:tcPr>
            <w:tcW w:w="2381" w:type="dxa"/>
            <w:vAlign w:val="center"/>
          </w:tcPr>
          <w:p>
            <w:pPr>
              <w:pStyle w:val="0"/>
              <w:jc w:val="center"/>
            </w:pPr>
            <w:r>
              <w:rPr>
                <w:sz w:val="20"/>
              </w:rPr>
              <w:t xml:space="preserve">6</w:t>
            </w:r>
          </w:p>
        </w:tc>
      </w:tr>
    </w:tbl>
    <w:p>
      <w:pPr>
        <w:pStyle w:val="0"/>
        <w:ind w:firstLine="540"/>
        <w:jc w:val="both"/>
      </w:pPr>
      <w:r>
        <w:rPr>
          <w:sz w:val="20"/>
        </w:rPr>
      </w:r>
    </w:p>
    <w:p>
      <w:pPr>
        <w:pStyle w:val="0"/>
        <w:ind w:firstLine="540"/>
        <w:jc w:val="both"/>
      </w:pPr>
      <w:r>
        <w:rPr>
          <w:sz w:val="20"/>
        </w:rPr>
        <w:t xml:space="preserve">Примечание:</w:t>
      </w:r>
    </w:p>
    <w:p>
      <w:pPr>
        <w:pStyle w:val="0"/>
        <w:spacing w:before="200" w:line-rule="auto"/>
        <w:ind w:firstLine="540"/>
        <w:jc w:val="both"/>
      </w:pPr>
      <w:r>
        <w:rPr>
          <w:sz w:val="20"/>
        </w:rPr>
        <w:t xml:space="preserve">ОКС - острый коронарный синдром;</w:t>
      </w:r>
    </w:p>
    <w:p>
      <w:pPr>
        <w:pStyle w:val="0"/>
        <w:spacing w:before="200" w:line-rule="auto"/>
        <w:ind w:firstLine="540"/>
        <w:jc w:val="both"/>
      </w:pPr>
      <w:r>
        <w:rPr>
          <w:sz w:val="20"/>
        </w:rPr>
        <w:t xml:space="preserve">ПИТ - палата интенсивной терапии;</w:t>
      </w:r>
    </w:p>
    <w:p>
      <w:pPr>
        <w:pStyle w:val="0"/>
        <w:spacing w:before="200" w:line-rule="auto"/>
        <w:ind w:firstLine="540"/>
        <w:jc w:val="both"/>
      </w:pPr>
      <w:r>
        <w:rPr>
          <w:sz w:val="20"/>
        </w:rPr>
        <w:t xml:space="preserve">ПСО - первичное сосудистое отделение;</w:t>
      </w:r>
    </w:p>
    <w:p>
      <w:pPr>
        <w:pStyle w:val="0"/>
        <w:spacing w:before="200" w:line-rule="auto"/>
        <w:ind w:firstLine="540"/>
        <w:jc w:val="both"/>
      </w:pPr>
      <w:r>
        <w:rPr>
          <w:sz w:val="20"/>
        </w:rPr>
        <w:t xml:space="preserve">РСЦ - региональный сосудистый центр.</w:t>
      </w:r>
    </w:p>
    <w:p>
      <w:pPr>
        <w:pStyle w:val="0"/>
        <w:spacing w:before="200" w:line-rule="auto"/>
        <w:ind w:firstLine="540"/>
        <w:jc w:val="both"/>
      </w:pPr>
      <w:r>
        <w:rPr>
          <w:sz w:val="20"/>
        </w:rPr>
        <w:t xml:space="preserve">В 2021 году увеличилась нагрузка на врачей-кардиологов консультативной поликлиники ОГБУЗ "Белгородская областная клиническая больница Святителя Иоасафа" по причине отсутствия диагностических возможностей для уточнения диагнозов либо отсутствия приема кардиолога в некоторых центральных районных больницах. Всего в области в 2022 году число посещений к врачам-кардиологам жителями области составило 156955, в том числе 48454 сельских жителей. Нагрузка на 1 должность врача-кардиолога в 2022 году составила 2532 посещений, что на 7,1 процента больше, чем в 2021 году.</w:t>
      </w:r>
    </w:p>
    <w:p>
      <w:pPr>
        <w:pStyle w:val="0"/>
        <w:spacing w:before="200" w:line-rule="auto"/>
        <w:ind w:firstLine="540"/>
        <w:jc w:val="both"/>
      </w:pPr>
      <w:r>
        <w:rPr>
          <w:sz w:val="20"/>
        </w:rPr>
        <w:t xml:space="preserve">Летальность в стационарах области остается невысокой и в течение последних 2 лет имеет тенденцию к снижению. В 2021 году летальность составила 1,3 процента. Определенный вклад в общий показатель летальности вносит работа стационара ОГБУЗ "Белгородская областная клиническая больница Святителя Иоасафа" с низким показателем госпитальной летальности, который обусловлен улучшением диагностических аппаратных и инструментальных возможностей, а также увеличением объемов высокотехнологичной помощи при острых и неотложных состояниях. В целом ситуация в области по вопросам оказания стационарной специализированной помощи при сердечно-сосудистых заболеваниях, учитывая развитие кардиологической службы в последние 8 лет, улучшилась, и показатели госпитальной летальности уменьшились.</w:t>
      </w:r>
    </w:p>
    <w:p>
      <w:pPr>
        <w:pStyle w:val="0"/>
        <w:spacing w:before="200" w:line-rule="auto"/>
        <w:ind w:firstLine="540"/>
        <w:jc w:val="both"/>
      </w:pPr>
      <w:r>
        <w:rPr>
          <w:sz w:val="20"/>
        </w:rPr>
        <w:t xml:space="preserve">На территории Белгородской области в 2021 году завершена централизация службы скорой медицинской помощи. В настоящее время функционирует единая диспетчерская служба, включающая в себя 9 межрегиональных диспетчерских центров-подстанций, 10 подстанций скорой медицинской помощи и 34 пункта временного пребывания бригад скорой медицинской помощи (рисунок 1.5.1 - не приводится).</w:t>
      </w:r>
    </w:p>
    <w:p>
      <w:pPr>
        <w:pStyle w:val="0"/>
        <w:ind w:firstLine="540"/>
        <w:jc w:val="both"/>
      </w:pPr>
      <w:r>
        <w:rPr>
          <w:sz w:val="20"/>
        </w:rPr>
      </w:r>
    </w:p>
    <w:p>
      <w:pPr>
        <w:pStyle w:val="0"/>
        <w:jc w:val="center"/>
      </w:pPr>
      <w:r>
        <w:rPr>
          <w:sz w:val="20"/>
        </w:rPr>
        <w:t xml:space="preserve">Рисунок 1.5.1. Структура службы скорой медицинской</w:t>
      </w:r>
    </w:p>
    <w:p>
      <w:pPr>
        <w:pStyle w:val="0"/>
        <w:jc w:val="center"/>
      </w:pPr>
      <w:r>
        <w:rPr>
          <w:sz w:val="20"/>
        </w:rPr>
        <w:t xml:space="preserve">помощи Белгородской области</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p>
      <w:pPr>
        <w:pStyle w:val="0"/>
        <w:ind w:firstLine="540"/>
        <w:jc w:val="both"/>
      </w:pPr>
      <w:r>
        <w:rPr>
          <w:sz w:val="20"/>
        </w:rPr>
        <w:t xml:space="preserve">В рамках организации лечения ОКС на территории Белгородской области работают 6 первичных сосудистых отделения и 2 региональных сосудистых центра (таблица 1.5.4), за которыми закреплено обслуживаемое население по территориальному принципу </w:t>
      </w:r>
      <w:hyperlink w:history="0" w:anchor="P8065" w:tooltip="Прикрепленное население за медицинскими организациями,">
        <w:r>
          <w:rPr>
            <w:sz w:val="20"/>
            <w:color w:val="0000ff"/>
          </w:rPr>
          <w:t xml:space="preserve">(таблица 1.5.6)</w:t>
        </w:r>
      </w:hyperlink>
      <w:r>
        <w:rPr>
          <w:sz w:val="20"/>
        </w:rPr>
        <w:t xml:space="preserve">.</w:t>
      </w:r>
    </w:p>
    <w:p>
      <w:pPr>
        <w:pStyle w:val="0"/>
        <w:ind w:firstLine="540"/>
        <w:jc w:val="both"/>
      </w:pPr>
      <w:r>
        <w:rPr>
          <w:sz w:val="20"/>
        </w:rPr>
      </w:r>
    </w:p>
    <w:p>
      <w:pPr>
        <w:pStyle w:val="0"/>
        <w:jc w:val="right"/>
      </w:pPr>
      <w:r>
        <w:rPr>
          <w:sz w:val="20"/>
        </w:rPr>
        <w:t xml:space="preserve">Таблица 1.5.4</w:t>
      </w:r>
    </w:p>
    <w:p>
      <w:pPr>
        <w:pStyle w:val="0"/>
        <w:ind w:firstLine="540"/>
        <w:jc w:val="both"/>
      </w:pPr>
      <w:r>
        <w:rPr>
          <w:sz w:val="20"/>
        </w:rPr>
      </w:r>
    </w:p>
    <w:p>
      <w:pPr>
        <w:pStyle w:val="0"/>
        <w:jc w:val="center"/>
      </w:pPr>
      <w:r>
        <w:rPr>
          <w:sz w:val="20"/>
        </w:rPr>
        <w:t xml:space="preserve">Сведения о региональных сосудистых центрах и первичных</w:t>
      </w:r>
    </w:p>
    <w:p>
      <w:pPr>
        <w:pStyle w:val="0"/>
        <w:jc w:val="center"/>
      </w:pPr>
      <w:r>
        <w:rPr>
          <w:sz w:val="20"/>
        </w:rPr>
        <w:t xml:space="preserve">сосудистых отделениях, участвующих</w:t>
      </w:r>
    </w:p>
    <w:p>
      <w:pPr>
        <w:pStyle w:val="0"/>
        <w:jc w:val="center"/>
      </w:pPr>
      <w:r>
        <w:rPr>
          <w:sz w:val="20"/>
        </w:rPr>
        <w:t xml:space="preserve">в переоснащении/дооснащении медицинским оборудованием</w:t>
      </w:r>
    </w:p>
    <w:p>
      <w:pPr>
        <w:pStyle w:val="0"/>
        <w:jc w:val="center"/>
      </w:pPr>
      <w:r>
        <w:rPr>
          <w:sz w:val="20"/>
        </w:rPr>
        <w:t xml:space="preserve">в период с 2019 по 2024 годы в рамках федерального проекта</w:t>
      </w:r>
    </w:p>
    <w:p>
      <w:pPr>
        <w:pStyle w:val="0"/>
        <w:jc w:val="center"/>
      </w:pPr>
      <w:r>
        <w:rPr>
          <w:sz w:val="20"/>
        </w:rPr>
        <w:t xml:space="preserve">"Борьба с сердечно-сосудистыми заболеваниями"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835"/>
        <w:gridCol w:w="1504"/>
        <w:gridCol w:w="709"/>
        <w:gridCol w:w="778"/>
        <w:gridCol w:w="728"/>
        <w:gridCol w:w="728"/>
        <w:gridCol w:w="654"/>
        <w:gridCol w:w="654"/>
      </w:tblGrid>
      <w:tr>
        <w:tc>
          <w:tcPr>
            <w:tcW w:w="454" w:type="dxa"/>
            <w:vMerge w:val="restart"/>
          </w:tcPr>
          <w:p>
            <w:pPr>
              <w:pStyle w:val="0"/>
              <w:jc w:val="center"/>
            </w:pPr>
            <w:r>
              <w:rPr>
                <w:sz w:val="20"/>
              </w:rPr>
              <w:t xml:space="preserve">N п/п</w:t>
            </w:r>
          </w:p>
        </w:tc>
        <w:tc>
          <w:tcPr>
            <w:tcW w:w="2835" w:type="dxa"/>
            <w:vMerge w:val="restart"/>
          </w:tcPr>
          <w:p>
            <w:pPr>
              <w:pStyle w:val="0"/>
              <w:jc w:val="center"/>
            </w:pPr>
            <w:r>
              <w:rPr>
                <w:sz w:val="20"/>
              </w:rPr>
              <w:t xml:space="preserve">Наименование медицинской организации</w:t>
            </w:r>
          </w:p>
        </w:tc>
        <w:tc>
          <w:tcPr>
            <w:tcW w:w="1504" w:type="dxa"/>
            <w:vMerge w:val="restart"/>
          </w:tcPr>
          <w:p>
            <w:pPr>
              <w:pStyle w:val="0"/>
              <w:jc w:val="center"/>
            </w:pPr>
            <w:r>
              <w:rPr>
                <w:sz w:val="20"/>
              </w:rPr>
              <w:t xml:space="preserve">Тип медицинской организации (ПСО/РСЦ)</w:t>
            </w:r>
          </w:p>
        </w:tc>
        <w:tc>
          <w:tcPr>
            <w:gridSpan w:val="4"/>
            <w:tcW w:w="2943" w:type="dxa"/>
          </w:tcPr>
          <w:p>
            <w:pPr>
              <w:pStyle w:val="0"/>
              <w:jc w:val="center"/>
            </w:pPr>
            <w:r>
              <w:rPr>
                <w:sz w:val="20"/>
              </w:rPr>
              <w:t xml:space="preserve">Факт оснащения</w:t>
            </w:r>
          </w:p>
        </w:tc>
        <w:tc>
          <w:tcPr>
            <w:gridSpan w:val="2"/>
            <w:tcW w:w="1308" w:type="dxa"/>
          </w:tcPr>
          <w:p>
            <w:pPr>
              <w:pStyle w:val="0"/>
              <w:jc w:val="center"/>
            </w:pPr>
            <w:r>
              <w:rPr>
                <w:sz w:val="20"/>
              </w:rPr>
              <w:t xml:space="preserve">План по оснащению</w:t>
            </w:r>
          </w:p>
        </w:tc>
      </w:tr>
      <w:tr>
        <w:tc>
          <w:tcPr>
            <w:vMerge w:val="continue"/>
          </w:tcPr>
          <w:p/>
        </w:tc>
        <w:tc>
          <w:tcPr>
            <w:vMerge w:val="continue"/>
          </w:tcPr>
          <w:p/>
        </w:tc>
        <w:tc>
          <w:tcPr>
            <w:vMerge w:val="continue"/>
          </w:tcPr>
          <w:p/>
        </w:tc>
        <w:tc>
          <w:tcPr>
            <w:gridSpan w:val="4"/>
            <w:tcW w:w="2943" w:type="dxa"/>
          </w:tcPr>
          <w:p>
            <w:pPr>
              <w:pStyle w:val="0"/>
              <w:jc w:val="center"/>
            </w:pPr>
            <w:r>
              <w:rPr>
                <w:sz w:val="20"/>
              </w:rPr>
              <w:t xml:space="preserve">(да/нет)</w:t>
            </w:r>
          </w:p>
        </w:tc>
        <w:tc>
          <w:tcPr>
            <w:gridSpan w:val="2"/>
            <w:tcW w:w="1308" w:type="dxa"/>
          </w:tcPr>
          <w:p>
            <w:pPr>
              <w:pStyle w:val="0"/>
              <w:jc w:val="center"/>
            </w:pPr>
            <w:r>
              <w:rPr>
                <w:sz w:val="20"/>
              </w:rPr>
              <w:t xml:space="preserve">(да/нет)</w:t>
            </w:r>
          </w:p>
        </w:tc>
      </w:tr>
      <w:tr>
        <w:tc>
          <w:tcPr>
            <w:vMerge w:val="continue"/>
          </w:tcPr>
          <w:p/>
        </w:tc>
        <w:tc>
          <w:tcPr>
            <w:vMerge w:val="continue"/>
          </w:tcPr>
          <w:p/>
        </w:tc>
        <w:tc>
          <w:tcPr>
            <w:vMerge w:val="continue"/>
          </w:tcPr>
          <w:p/>
        </w:tc>
        <w:tc>
          <w:tcPr>
            <w:tcW w:w="709" w:type="dxa"/>
          </w:tcPr>
          <w:p>
            <w:pPr>
              <w:pStyle w:val="0"/>
              <w:jc w:val="center"/>
            </w:pPr>
            <w:r>
              <w:rPr>
                <w:sz w:val="20"/>
              </w:rPr>
              <w:t xml:space="preserve">2019 год</w:t>
            </w:r>
          </w:p>
        </w:tc>
        <w:tc>
          <w:tcPr>
            <w:tcW w:w="778" w:type="dxa"/>
          </w:tcPr>
          <w:p>
            <w:pPr>
              <w:pStyle w:val="0"/>
              <w:jc w:val="center"/>
            </w:pPr>
            <w:r>
              <w:rPr>
                <w:sz w:val="20"/>
              </w:rPr>
              <w:t xml:space="preserve">2020 год</w:t>
            </w:r>
          </w:p>
        </w:tc>
        <w:tc>
          <w:tcPr>
            <w:tcW w:w="728" w:type="dxa"/>
          </w:tcPr>
          <w:p>
            <w:pPr>
              <w:pStyle w:val="0"/>
              <w:jc w:val="center"/>
            </w:pPr>
            <w:r>
              <w:rPr>
                <w:sz w:val="20"/>
              </w:rPr>
              <w:t xml:space="preserve">2021 год</w:t>
            </w:r>
          </w:p>
        </w:tc>
        <w:tc>
          <w:tcPr>
            <w:tcW w:w="728" w:type="dxa"/>
          </w:tcPr>
          <w:p>
            <w:pPr>
              <w:pStyle w:val="0"/>
              <w:jc w:val="center"/>
            </w:pPr>
            <w:r>
              <w:rPr>
                <w:sz w:val="20"/>
              </w:rPr>
              <w:t xml:space="preserve">2022 год</w:t>
            </w:r>
          </w:p>
        </w:tc>
        <w:tc>
          <w:tcPr>
            <w:tcW w:w="654" w:type="dxa"/>
          </w:tcPr>
          <w:p>
            <w:pPr>
              <w:pStyle w:val="0"/>
              <w:jc w:val="center"/>
            </w:pPr>
            <w:r>
              <w:rPr>
                <w:sz w:val="20"/>
              </w:rPr>
              <w:t xml:space="preserve">2023 год</w:t>
            </w:r>
          </w:p>
        </w:tc>
        <w:tc>
          <w:tcPr>
            <w:tcW w:w="654" w:type="dxa"/>
          </w:tcPr>
          <w:p>
            <w:pPr>
              <w:pStyle w:val="0"/>
              <w:jc w:val="center"/>
            </w:pPr>
            <w:r>
              <w:rPr>
                <w:sz w:val="20"/>
              </w:rPr>
              <w:t xml:space="preserve">2024 год</w:t>
            </w:r>
          </w:p>
        </w:tc>
      </w:tr>
      <w:tr>
        <w:tc>
          <w:tcPr>
            <w:tcW w:w="454" w:type="dxa"/>
          </w:tcPr>
          <w:p>
            <w:pPr>
              <w:pStyle w:val="0"/>
              <w:jc w:val="both"/>
            </w:pPr>
            <w:r>
              <w:rPr>
                <w:sz w:val="20"/>
              </w:rPr>
              <w:t xml:space="preserve">1.</w:t>
            </w:r>
          </w:p>
        </w:tc>
        <w:tc>
          <w:tcPr>
            <w:tcW w:w="2835" w:type="dxa"/>
          </w:tcPr>
          <w:p>
            <w:pPr>
              <w:pStyle w:val="0"/>
              <w:jc w:val="both"/>
            </w:pPr>
            <w:r>
              <w:rPr>
                <w:sz w:val="20"/>
              </w:rPr>
              <w:t xml:space="preserve">ОГБУЗ "Белгородская областная клиническая больница Святителя Иоасафа"</w:t>
            </w:r>
          </w:p>
        </w:tc>
        <w:tc>
          <w:tcPr>
            <w:tcW w:w="1504" w:type="dxa"/>
            <w:vAlign w:val="center"/>
          </w:tcPr>
          <w:p>
            <w:pPr>
              <w:pStyle w:val="0"/>
              <w:jc w:val="center"/>
            </w:pPr>
            <w:r>
              <w:rPr>
                <w:sz w:val="20"/>
              </w:rPr>
              <w:t xml:space="preserve">РСЦ</w:t>
            </w:r>
          </w:p>
        </w:tc>
        <w:tc>
          <w:tcPr>
            <w:tcW w:w="709" w:type="dxa"/>
            <w:vAlign w:val="center"/>
          </w:tcPr>
          <w:p>
            <w:pPr>
              <w:pStyle w:val="0"/>
              <w:jc w:val="center"/>
            </w:pPr>
            <w:r>
              <w:rPr>
                <w:sz w:val="20"/>
              </w:rPr>
              <w:t xml:space="preserve">да</w:t>
            </w:r>
          </w:p>
        </w:tc>
        <w:tc>
          <w:tcPr>
            <w:tcW w:w="778" w:type="dxa"/>
            <w:vAlign w:val="center"/>
          </w:tcPr>
          <w:p>
            <w:pPr>
              <w:pStyle w:val="0"/>
              <w:jc w:val="center"/>
            </w:pPr>
            <w:r>
              <w:rPr>
                <w:sz w:val="20"/>
              </w:rPr>
              <w:t xml:space="preserve">да</w:t>
            </w:r>
          </w:p>
        </w:tc>
        <w:tc>
          <w:tcPr>
            <w:tcW w:w="728" w:type="dxa"/>
            <w:vAlign w:val="center"/>
          </w:tcPr>
          <w:p>
            <w:pPr>
              <w:pStyle w:val="0"/>
              <w:jc w:val="center"/>
            </w:pPr>
            <w:r>
              <w:rPr>
                <w:sz w:val="20"/>
              </w:rPr>
              <w:t xml:space="preserve">да</w:t>
            </w:r>
          </w:p>
        </w:tc>
        <w:tc>
          <w:tcPr>
            <w:tcW w:w="728" w:type="dxa"/>
            <w:vAlign w:val="center"/>
          </w:tcPr>
          <w:p>
            <w:pPr>
              <w:pStyle w:val="0"/>
              <w:jc w:val="center"/>
            </w:pPr>
            <w:r>
              <w:rPr>
                <w:sz w:val="20"/>
              </w:rPr>
              <w:t xml:space="preserve">да</w:t>
            </w:r>
          </w:p>
        </w:tc>
        <w:tc>
          <w:tcPr>
            <w:tcW w:w="654"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да</w:t>
            </w:r>
          </w:p>
        </w:tc>
      </w:tr>
      <w:tr>
        <w:tc>
          <w:tcPr>
            <w:tcW w:w="454" w:type="dxa"/>
          </w:tcPr>
          <w:p>
            <w:pPr>
              <w:pStyle w:val="0"/>
              <w:jc w:val="both"/>
            </w:pPr>
            <w:r>
              <w:rPr>
                <w:sz w:val="20"/>
              </w:rPr>
              <w:t xml:space="preserve">2.</w:t>
            </w:r>
          </w:p>
        </w:tc>
        <w:tc>
          <w:tcPr>
            <w:tcW w:w="2835" w:type="dxa"/>
          </w:tcPr>
          <w:p>
            <w:pPr>
              <w:pStyle w:val="0"/>
              <w:jc w:val="both"/>
            </w:pPr>
            <w:r>
              <w:rPr>
                <w:sz w:val="20"/>
              </w:rPr>
              <w:t xml:space="preserve">ООО "Клиника Сердца"</w:t>
            </w:r>
          </w:p>
        </w:tc>
        <w:tc>
          <w:tcPr>
            <w:tcW w:w="1504" w:type="dxa"/>
            <w:vAlign w:val="center"/>
          </w:tcPr>
          <w:p>
            <w:pPr>
              <w:pStyle w:val="0"/>
              <w:jc w:val="center"/>
            </w:pPr>
            <w:r>
              <w:rPr>
                <w:sz w:val="20"/>
              </w:rPr>
              <w:t xml:space="preserve">РСЦ</w:t>
            </w:r>
          </w:p>
        </w:tc>
        <w:tc>
          <w:tcPr>
            <w:tcW w:w="709" w:type="dxa"/>
            <w:vAlign w:val="center"/>
          </w:tcPr>
          <w:p>
            <w:pPr>
              <w:pStyle w:val="0"/>
              <w:jc w:val="center"/>
            </w:pPr>
            <w:r>
              <w:rPr>
                <w:sz w:val="20"/>
              </w:rPr>
              <w:t xml:space="preserve">нет</w:t>
            </w:r>
          </w:p>
        </w:tc>
        <w:tc>
          <w:tcPr>
            <w:tcW w:w="77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нет</w:t>
            </w:r>
          </w:p>
        </w:tc>
      </w:tr>
      <w:tr>
        <w:tc>
          <w:tcPr>
            <w:tcW w:w="454" w:type="dxa"/>
          </w:tcPr>
          <w:p>
            <w:pPr>
              <w:pStyle w:val="0"/>
              <w:jc w:val="both"/>
            </w:pPr>
            <w:r>
              <w:rPr>
                <w:sz w:val="20"/>
              </w:rPr>
              <w:t xml:space="preserve">3.</w:t>
            </w:r>
          </w:p>
        </w:tc>
        <w:tc>
          <w:tcPr>
            <w:tcW w:w="2835" w:type="dxa"/>
          </w:tcPr>
          <w:p>
            <w:pPr>
              <w:pStyle w:val="0"/>
              <w:jc w:val="both"/>
            </w:pPr>
            <w:r>
              <w:rPr>
                <w:sz w:val="20"/>
              </w:rPr>
              <w:t xml:space="preserve">ОГБУЗ "Городская больница N 2 г. Белгорода"</w:t>
            </w:r>
          </w:p>
        </w:tc>
        <w:tc>
          <w:tcPr>
            <w:tcW w:w="1504" w:type="dxa"/>
            <w:vAlign w:val="center"/>
          </w:tcPr>
          <w:p>
            <w:pPr>
              <w:pStyle w:val="0"/>
              <w:jc w:val="center"/>
            </w:pPr>
            <w:r>
              <w:rPr>
                <w:sz w:val="20"/>
              </w:rPr>
              <w:t xml:space="preserve">ПСО</w:t>
            </w:r>
          </w:p>
        </w:tc>
        <w:tc>
          <w:tcPr>
            <w:tcW w:w="709" w:type="dxa"/>
            <w:vAlign w:val="center"/>
          </w:tcPr>
          <w:p>
            <w:pPr>
              <w:pStyle w:val="0"/>
              <w:jc w:val="center"/>
            </w:pPr>
            <w:r>
              <w:rPr>
                <w:sz w:val="20"/>
              </w:rPr>
              <w:t xml:space="preserve">нет</w:t>
            </w:r>
          </w:p>
        </w:tc>
        <w:tc>
          <w:tcPr>
            <w:tcW w:w="77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да</w:t>
            </w:r>
          </w:p>
        </w:tc>
        <w:tc>
          <w:tcPr>
            <w:tcW w:w="728"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да</w:t>
            </w:r>
          </w:p>
        </w:tc>
      </w:tr>
      <w:tr>
        <w:tc>
          <w:tcPr>
            <w:tcW w:w="454" w:type="dxa"/>
          </w:tcPr>
          <w:p>
            <w:pPr>
              <w:pStyle w:val="0"/>
              <w:jc w:val="both"/>
            </w:pPr>
            <w:r>
              <w:rPr>
                <w:sz w:val="20"/>
              </w:rPr>
              <w:t xml:space="preserve">4.</w:t>
            </w:r>
          </w:p>
        </w:tc>
        <w:tc>
          <w:tcPr>
            <w:tcW w:w="2835" w:type="dxa"/>
          </w:tcPr>
          <w:p>
            <w:pPr>
              <w:pStyle w:val="0"/>
              <w:jc w:val="both"/>
            </w:pPr>
            <w:r>
              <w:rPr>
                <w:sz w:val="20"/>
              </w:rPr>
              <w:t xml:space="preserve">ОГБУЗ "Старооскольская окружная больница Святителя Луки Крымского"</w:t>
            </w:r>
          </w:p>
        </w:tc>
        <w:tc>
          <w:tcPr>
            <w:tcW w:w="1504" w:type="dxa"/>
            <w:vAlign w:val="center"/>
          </w:tcPr>
          <w:p>
            <w:pPr>
              <w:pStyle w:val="0"/>
              <w:jc w:val="center"/>
            </w:pPr>
            <w:r>
              <w:rPr>
                <w:sz w:val="20"/>
              </w:rPr>
              <w:t xml:space="preserve">ПСО</w:t>
            </w:r>
          </w:p>
        </w:tc>
        <w:tc>
          <w:tcPr>
            <w:tcW w:w="709" w:type="dxa"/>
            <w:vAlign w:val="center"/>
          </w:tcPr>
          <w:p>
            <w:pPr>
              <w:pStyle w:val="0"/>
              <w:jc w:val="center"/>
            </w:pPr>
            <w:r>
              <w:rPr>
                <w:sz w:val="20"/>
              </w:rPr>
              <w:t xml:space="preserve">нет</w:t>
            </w:r>
          </w:p>
        </w:tc>
        <w:tc>
          <w:tcPr>
            <w:tcW w:w="77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да</w:t>
            </w:r>
          </w:p>
        </w:tc>
        <w:tc>
          <w:tcPr>
            <w:tcW w:w="654"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нет</w:t>
            </w:r>
          </w:p>
        </w:tc>
      </w:tr>
      <w:tr>
        <w:tc>
          <w:tcPr>
            <w:tcW w:w="454" w:type="dxa"/>
          </w:tcPr>
          <w:p>
            <w:pPr>
              <w:pStyle w:val="0"/>
              <w:jc w:val="both"/>
            </w:pPr>
            <w:r>
              <w:rPr>
                <w:sz w:val="20"/>
              </w:rPr>
              <w:t xml:space="preserve">5.</w:t>
            </w:r>
          </w:p>
        </w:tc>
        <w:tc>
          <w:tcPr>
            <w:tcW w:w="2835" w:type="dxa"/>
          </w:tcPr>
          <w:p>
            <w:pPr>
              <w:pStyle w:val="0"/>
              <w:jc w:val="both"/>
            </w:pPr>
            <w:r>
              <w:rPr>
                <w:sz w:val="20"/>
              </w:rPr>
              <w:t xml:space="preserve">ОГБУЗ "Валуйская ЦРБ"</w:t>
            </w:r>
          </w:p>
        </w:tc>
        <w:tc>
          <w:tcPr>
            <w:tcW w:w="1504" w:type="dxa"/>
            <w:vAlign w:val="center"/>
          </w:tcPr>
          <w:p>
            <w:pPr>
              <w:pStyle w:val="0"/>
              <w:jc w:val="center"/>
            </w:pPr>
            <w:r>
              <w:rPr>
                <w:sz w:val="20"/>
              </w:rPr>
              <w:t xml:space="preserve">ПСО</w:t>
            </w:r>
          </w:p>
        </w:tc>
        <w:tc>
          <w:tcPr>
            <w:tcW w:w="709" w:type="dxa"/>
            <w:vAlign w:val="center"/>
          </w:tcPr>
          <w:p>
            <w:pPr>
              <w:pStyle w:val="0"/>
              <w:jc w:val="center"/>
            </w:pPr>
            <w:r>
              <w:rPr>
                <w:sz w:val="20"/>
              </w:rPr>
              <w:t xml:space="preserve">нет</w:t>
            </w:r>
          </w:p>
        </w:tc>
        <w:tc>
          <w:tcPr>
            <w:tcW w:w="778" w:type="dxa"/>
            <w:vAlign w:val="center"/>
          </w:tcPr>
          <w:p>
            <w:pPr>
              <w:pStyle w:val="0"/>
              <w:jc w:val="center"/>
            </w:pPr>
            <w:r>
              <w:rPr>
                <w:sz w:val="20"/>
              </w:rPr>
              <w:t xml:space="preserve">да</w:t>
            </w:r>
          </w:p>
        </w:tc>
        <w:tc>
          <w:tcPr>
            <w:tcW w:w="72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да</w:t>
            </w:r>
          </w:p>
        </w:tc>
      </w:tr>
      <w:tr>
        <w:tc>
          <w:tcPr>
            <w:tcW w:w="454" w:type="dxa"/>
          </w:tcPr>
          <w:p>
            <w:pPr>
              <w:pStyle w:val="0"/>
              <w:jc w:val="both"/>
            </w:pPr>
            <w:r>
              <w:rPr>
                <w:sz w:val="20"/>
              </w:rPr>
              <w:t xml:space="preserve">6.</w:t>
            </w:r>
          </w:p>
        </w:tc>
        <w:tc>
          <w:tcPr>
            <w:tcW w:w="2835" w:type="dxa"/>
          </w:tcPr>
          <w:p>
            <w:pPr>
              <w:pStyle w:val="0"/>
              <w:jc w:val="both"/>
            </w:pPr>
            <w:r>
              <w:rPr>
                <w:sz w:val="20"/>
              </w:rPr>
              <w:t xml:space="preserve">ОГБУЗ "Алексеевская ЦРБ"</w:t>
            </w:r>
          </w:p>
        </w:tc>
        <w:tc>
          <w:tcPr>
            <w:tcW w:w="1504" w:type="dxa"/>
            <w:vAlign w:val="center"/>
          </w:tcPr>
          <w:p>
            <w:pPr>
              <w:pStyle w:val="0"/>
              <w:jc w:val="center"/>
            </w:pPr>
            <w:r>
              <w:rPr>
                <w:sz w:val="20"/>
              </w:rPr>
              <w:t xml:space="preserve">ПСО</w:t>
            </w:r>
          </w:p>
        </w:tc>
        <w:tc>
          <w:tcPr>
            <w:tcW w:w="709" w:type="dxa"/>
            <w:vAlign w:val="center"/>
          </w:tcPr>
          <w:p>
            <w:pPr>
              <w:pStyle w:val="0"/>
              <w:jc w:val="center"/>
            </w:pPr>
            <w:r>
              <w:rPr>
                <w:sz w:val="20"/>
              </w:rPr>
              <w:t xml:space="preserve">нет</w:t>
            </w:r>
          </w:p>
        </w:tc>
        <w:tc>
          <w:tcPr>
            <w:tcW w:w="77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да</w:t>
            </w:r>
          </w:p>
        </w:tc>
        <w:tc>
          <w:tcPr>
            <w:tcW w:w="654"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нет</w:t>
            </w:r>
          </w:p>
        </w:tc>
      </w:tr>
      <w:tr>
        <w:tc>
          <w:tcPr>
            <w:tcW w:w="454" w:type="dxa"/>
          </w:tcPr>
          <w:p>
            <w:pPr>
              <w:pStyle w:val="0"/>
              <w:jc w:val="both"/>
            </w:pPr>
            <w:r>
              <w:rPr>
                <w:sz w:val="20"/>
              </w:rPr>
              <w:t xml:space="preserve">7.</w:t>
            </w:r>
          </w:p>
        </w:tc>
        <w:tc>
          <w:tcPr>
            <w:tcW w:w="2835" w:type="dxa"/>
          </w:tcPr>
          <w:p>
            <w:pPr>
              <w:pStyle w:val="0"/>
              <w:jc w:val="both"/>
            </w:pPr>
            <w:r>
              <w:rPr>
                <w:sz w:val="20"/>
              </w:rPr>
              <w:t xml:space="preserve">ОГБУЗ "Губкинская ЦРБ"</w:t>
            </w:r>
          </w:p>
        </w:tc>
        <w:tc>
          <w:tcPr>
            <w:tcW w:w="1504" w:type="dxa"/>
            <w:vAlign w:val="center"/>
          </w:tcPr>
          <w:p>
            <w:pPr>
              <w:pStyle w:val="0"/>
              <w:jc w:val="center"/>
            </w:pPr>
            <w:r>
              <w:rPr>
                <w:sz w:val="20"/>
              </w:rPr>
              <w:t xml:space="preserve">ПСО</w:t>
            </w:r>
          </w:p>
        </w:tc>
        <w:tc>
          <w:tcPr>
            <w:tcW w:w="709" w:type="dxa"/>
            <w:vAlign w:val="center"/>
          </w:tcPr>
          <w:p>
            <w:pPr>
              <w:pStyle w:val="0"/>
              <w:jc w:val="center"/>
            </w:pPr>
            <w:r>
              <w:rPr>
                <w:sz w:val="20"/>
              </w:rPr>
              <w:t xml:space="preserve">нет</w:t>
            </w:r>
          </w:p>
        </w:tc>
        <w:tc>
          <w:tcPr>
            <w:tcW w:w="77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да</w:t>
            </w:r>
          </w:p>
        </w:tc>
        <w:tc>
          <w:tcPr>
            <w:tcW w:w="654" w:type="dxa"/>
            <w:vAlign w:val="center"/>
          </w:tcPr>
          <w:p>
            <w:pPr>
              <w:pStyle w:val="0"/>
              <w:jc w:val="center"/>
            </w:pPr>
            <w:r>
              <w:rPr>
                <w:sz w:val="20"/>
              </w:rPr>
              <w:t xml:space="preserve">да</w:t>
            </w:r>
          </w:p>
        </w:tc>
      </w:tr>
      <w:tr>
        <w:tc>
          <w:tcPr>
            <w:tcW w:w="454" w:type="dxa"/>
          </w:tcPr>
          <w:p>
            <w:pPr>
              <w:pStyle w:val="0"/>
              <w:jc w:val="both"/>
            </w:pPr>
            <w:r>
              <w:rPr>
                <w:sz w:val="20"/>
              </w:rPr>
              <w:t xml:space="preserve">8.</w:t>
            </w:r>
          </w:p>
        </w:tc>
        <w:tc>
          <w:tcPr>
            <w:tcW w:w="2835" w:type="dxa"/>
          </w:tcPr>
          <w:p>
            <w:pPr>
              <w:pStyle w:val="0"/>
              <w:jc w:val="both"/>
            </w:pPr>
            <w:r>
              <w:rPr>
                <w:sz w:val="20"/>
              </w:rPr>
              <w:t xml:space="preserve">ОГБУЗ "Яковлевская ЦРБ"</w:t>
            </w:r>
          </w:p>
        </w:tc>
        <w:tc>
          <w:tcPr>
            <w:tcW w:w="1504" w:type="dxa"/>
            <w:vAlign w:val="center"/>
          </w:tcPr>
          <w:p>
            <w:pPr>
              <w:pStyle w:val="0"/>
              <w:jc w:val="center"/>
            </w:pPr>
            <w:r>
              <w:rPr>
                <w:sz w:val="20"/>
              </w:rPr>
              <w:t xml:space="preserve">ПСО</w:t>
            </w:r>
          </w:p>
        </w:tc>
        <w:tc>
          <w:tcPr>
            <w:tcW w:w="709" w:type="dxa"/>
            <w:vAlign w:val="center"/>
          </w:tcPr>
          <w:p>
            <w:pPr>
              <w:pStyle w:val="0"/>
              <w:jc w:val="center"/>
            </w:pPr>
            <w:r>
              <w:rPr>
                <w:sz w:val="20"/>
              </w:rPr>
              <w:t xml:space="preserve">нет</w:t>
            </w:r>
          </w:p>
        </w:tc>
        <w:tc>
          <w:tcPr>
            <w:tcW w:w="77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728" w:type="dxa"/>
            <w:vAlign w:val="center"/>
          </w:tcPr>
          <w:p>
            <w:pPr>
              <w:pStyle w:val="0"/>
              <w:jc w:val="center"/>
            </w:pPr>
            <w:r>
              <w:rPr>
                <w:sz w:val="20"/>
              </w:rPr>
              <w:t xml:space="preserve">нет</w:t>
            </w:r>
          </w:p>
        </w:tc>
        <w:tc>
          <w:tcPr>
            <w:tcW w:w="654" w:type="dxa"/>
            <w:vAlign w:val="center"/>
          </w:tcPr>
          <w:p>
            <w:pPr>
              <w:pStyle w:val="0"/>
              <w:jc w:val="center"/>
            </w:pPr>
            <w:r>
              <w:rPr>
                <w:sz w:val="20"/>
              </w:rPr>
              <w:t xml:space="preserve">да</w:t>
            </w:r>
          </w:p>
        </w:tc>
        <w:tc>
          <w:tcPr>
            <w:tcW w:w="654" w:type="dxa"/>
            <w:vAlign w:val="center"/>
          </w:tcPr>
          <w:p>
            <w:pPr>
              <w:pStyle w:val="0"/>
              <w:jc w:val="center"/>
            </w:pPr>
            <w:r>
              <w:rPr>
                <w:sz w:val="20"/>
              </w:rPr>
              <w:t xml:space="preserve">да</w:t>
            </w:r>
          </w:p>
        </w:tc>
      </w:tr>
      <w:tr>
        <w:tc>
          <w:tcPr>
            <w:gridSpan w:val="3"/>
            <w:tcW w:w="4793" w:type="dxa"/>
          </w:tcPr>
          <w:p>
            <w:pPr>
              <w:pStyle w:val="0"/>
              <w:jc w:val="center"/>
            </w:pPr>
            <w:r>
              <w:rPr>
                <w:sz w:val="20"/>
              </w:rPr>
              <w:t xml:space="preserve">Итого за 2019 - 2024 годы</w:t>
            </w:r>
          </w:p>
        </w:tc>
        <w:tc>
          <w:tcPr>
            <w:tcW w:w="709" w:type="dxa"/>
            <w:vAlign w:val="center"/>
          </w:tcPr>
          <w:p>
            <w:pPr>
              <w:pStyle w:val="0"/>
              <w:jc w:val="center"/>
            </w:pPr>
            <w:r>
              <w:rPr>
                <w:sz w:val="20"/>
              </w:rPr>
              <w:t xml:space="preserve">1</w:t>
            </w:r>
          </w:p>
        </w:tc>
        <w:tc>
          <w:tcPr>
            <w:tcW w:w="778" w:type="dxa"/>
            <w:vAlign w:val="center"/>
          </w:tcPr>
          <w:p>
            <w:pPr>
              <w:pStyle w:val="0"/>
              <w:jc w:val="center"/>
            </w:pPr>
            <w:r>
              <w:rPr>
                <w:sz w:val="20"/>
              </w:rPr>
              <w:t xml:space="preserve">2</w:t>
            </w:r>
          </w:p>
        </w:tc>
        <w:tc>
          <w:tcPr>
            <w:tcW w:w="728" w:type="dxa"/>
            <w:vAlign w:val="center"/>
          </w:tcPr>
          <w:p>
            <w:pPr>
              <w:pStyle w:val="0"/>
              <w:jc w:val="center"/>
            </w:pPr>
            <w:r>
              <w:rPr>
                <w:sz w:val="20"/>
              </w:rPr>
              <w:t xml:space="preserve">2</w:t>
            </w:r>
          </w:p>
        </w:tc>
        <w:tc>
          <w:tcPr>
            <w:tcW w:w="728" w:type="dxa"/>
            <w:vAlign w:val="center"/>
          </w:tcPr>
          <w:p>
            <w:pPr>
              <w:pStyle w:val="0"/>
              <w:jc w:val="center"/>
            </w:pPr>
            <w:r>
              <w:rPr>
                <w:sz w:val="20"/>
              </w:rPr>
              <w:t xml:space="preserve">3</w:t>
            </w:r>
          </w:p>
        </w:tc>
        <w:tc>
          <w:tcPr>
            <w:tcW w:w="654" w:type="dxa"/>
            <w:vAlign w:val="center"/>
          </w:tcPr>
          <w:p>
            <w:pPr>
              <w:pStyle w:val="0"/>
              <w:jc w:val="center"/>
            </w:pPr>
            <w:r>
              <w:rPr>
                <w:sz w:val="20"/>
              </w:rPr>
              <w:t xml:space="preserve">2</w:t>
            </w:r>
          </w:p>
        </w:tc>
        <w:tc>
          <w:tcPr>
            <w:tcW w:w="654" w:type="dxa"/>
            <w:vAlign w:val="center"/>
          </w:tcPr>
          <w:p>
            <w:pPr>
              <w:pStyle w:val="0"/>
              <w:jc w:val="center"/>
            </w:pPr>
            <w:r>
              <w:rPr>
                <w:sz w:val="20"/>
              </w:rPr>
              <w:t xml:space="preserve">5</w:t>
            </w:r>
          </w:p>
        </w:tc>
      </w:tr>
    </w:tbl>
    <w:p>
      <w:pPr>
        <w:pStyle w:val="0"/>
        <w:ind w:firstLine="540"/>
        <w:jc w:val="both"/>
      </w:pPr>
      <w:r>
        <w:rPr>
          <w:sz w:val="20"/>
        </w:rPr>
      </w:r>
    </w:p>
    <w:p>
      <w:pPr>
        <w:pStyle w:val="0"/>
        <w:ind w:firstLine="540"/>
        <w:jc w:val="both"/>
      </w:pPr>
      <w:r>
        <w:rPr>
          <w:sz w:val="20"/>
        </w:rPr>
        <w:t xml:space="preserve">В рамках федерального проекта "Борьба с сердечно-сосудистыми заболеваниями" на территории Белгородской области было переоснащено 3 первичных сосудистых отделения (ОГБУЗ "Белгородская областная клиническая больница Святителя Иоасафа", ОГБУЗ "Валуйская центральная районная больница", ОГБУЗ "Городская больница N 2 г. Белгорода"), оснащение которых в настоящее время соответствует порядку оказания медицинской помощи больным с сердечно-сосудистыми заболеваниями.</w:t>
      </w:r>
    </w:p>
    <w:p>
      <w:pPr>
        <w:pStyle w:val="0"/>
        <w:spacing w:before="200" w:line-rule="auto"/>
        <w:ind w:firstLine="540"/>
        <w:jc w:val="both"/>
      </w:pPr>
      <w:r>
        <w:rPr>
          <w:sz w:val="20"/>
        </w:rPr>
        <w:t xml:space="preserve">2 медицинские организации - ОГБУЗ "Алексеевская ЦРБ" и ОГБУЗ "Старооскольская окружная больница Святителя Луки Крымского" - переоснащаются в 2022 году, в том числе "тяжелым" медицинским оборудованием. Анализ эффективности использования единиц "тяжелого" медицинского оборудования за 2022 год отражен в таблице 1.5.5.</w:t>
      </w:r>
    </w:p>
    <w:p>
      <w:pPr>
        <w:pStyle w:val="0"/>
        <w:ind w:firstLine="540"/>
        <w:jc w:val="both"/>
      </w:pPr>
      <w:r>
        <w:rPr>
          <w:sz w:val="20"/>
        </w:rPr>
      </w:r>
    </w:p>
    <w:p>
      <w:pPr>
        <w:pStyle w:val="0"/>
        <w:jc w:val="right"/>
      </w:pPr>
      <w:r>
        <w:rPr>
          <w:sz w:val="20"/>
        </w:rPr>
        <w:t xml:space="preserve">Таблица 1.5.5</w:t>
      </w:r>
    </w:p>
    <w:p>
      <w:pPr>
        <w:pStyle w:val="0"/>
        <w:ind w:firstLine="540"/>
        <w:jc w:val="both"/>
      </w:pPr>
      <w:r>
        <w:rPr>
          <w:sz w:val="20"/>
        </w:rPr>
      </w:r>
    </w:p>
    <w:p>
      <w:pPr>
        <w:pStyle w:val="0"/>
        <w:jc w:val="center"/>
      </w:pPr>
      <w:r>
        <w:rPr>
          <w:sz w:val="20"/>
        </w:rPr>
        <w:t xml:space="preserve">Анализ эффективности использования единиц "тяжелого"</w:t>
      </w:r>
    </w:p>
    <w:p>
      <w:pPr>
        <w:pStyle w:val="0"/>
        <w:jc w:val="center"/>
      </w:pPr>
      <w:r>
        <w:rPr>
          <w:sz w:val="20"/>
        </w:rPr>
        <w:t xml:space="preserve">медицинского оборудования за 2022 год</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99"/>
        <w:gridCol w:w="2239"/>
        <w:gridCol w:w="1564"/>
        <w:gridCol w:w="1849"/>
        <w:gridCol w:w="1714"/>
        <w:gridCol w:w="1924"/>
      </w:tblGrid>
      <w:tr>
        <w:tc>
          <w:tcPr>
            <w:tcW w:w="1999" w:type="dxa"/>
          </w:tcPr>
          <w:p>
            <w:pPr>
              <w:pStyle w:val="0"/>
              <w:jc w:val="center"/>
            </w:pPr>
            <w:r>
              <w:rPr>
                <w:sz w:val="20"/>
              </w:rPr>
              <w:t xml:space="preserve">Наименование медицинской организации</w:t>
            </w:r>
          </w:p>
        </w:tc>
        <w:tc>
          <w:tcPr>
            <w:tcW w:w="2239" w:type="dxa"/>
          </w:tcPr>
          <w:p>
            <w:pPr>
              <w:pStyle w:val="0"/>
              <w:jc w:val="center"/>
            </w:pPr>
            <w:r>
              <w:rPr>
                <w:sz w:val="20"/>
              </w:rPr>
              <w:t xml:space="preserve">Наименование медицинского изделия</w:t>
            </w:r>
          </w:p>
        </w:tc>
        <w:tc>
          <w:tcPr>
            <w:tcW w:w="1564" w:type="dxa"/>
          </w:tcPr>
          <w:p>
            <w:pPr>
              <w:pStyle w:val="0"/>
              <w:jc w:val="center"/>
            </w:pPr>
            <w:r>
              <w:rPr>
                <w:sz w:val="20"/>
              </w:rPr>
              <w:t xml:space="preserve">Средняя нагрузка на аппарат (количество исследований на 1 аппарат в день) за 2022 год</w:t>
            </w:r>
          </w:p>
        </w:tc>
        <w:tc>
          <w:tcPr>
            <w:tcW w:w="1849" w:type="dxa"/>
          </w:tcPr>
          <w:p>
            <w:pPr>
              <w:pStyle w:val="0"/>
              <w:jc w:val="center"/>
            </w:pPr>
            <w:r>
              <w:rPr>
                <w:sz w:val="20"/>
              </w:rPr>
              <w:t xml:space="preserve">Причины низкой нагрузки на аппарат</w:t>
            </w:r>
          </w:p>
        </w:tc>
        <w:tc>
          <w:tcPr>
            <w:tcW w:w="1714" w:type="dxa"/>
          </w:tcPr>
          <w:p>
            <w:pPr>
              <w:pStyle w:val="0"/>
              <w:jc w:val="center"/>
            </w:pPr>
            <w:r>
              <w:rPr>
                <w:sz w:val="20"/>
              </w:rPr>
              <w:t xml:space="preserve">В случае простоя медицинского оборудования указать период и причину</w:t>
            </w:r>
          </w:p>
        </w:tc>
        <w:tc>
          <w:tcPr>
            <w:tcW w:w="1924" w:type="dxa"/>
          </w:tcPr>
          <w:p>
            <w:pPr>
              <w:pStyle w:val="0"/>
              <w:jc w:val="center"/>
            </w:pPr>
            <w:r>
              <w:rPr>
                <w:sz w:val="20"/>
              </w:rPr>
              <w:t xml:space="preserve">Комментарии</w:t>
            </w:r>
          </w:p>
        </w:tc>
      </w:tr>
      <w:tr>
        <w:tc>
          <w:tcPr>
            <w:tcW w:w="1999" w:type="dxa"/>
          </w:tcPr>
          <w:p>
            <w:pPr>
              <w:pStyle w:val="0"/>
              <w:jc w:val="center"/>
            </w:pPr>
            <w:r>
              <w:rPr>
                <w:sz w:val="20"/>
              </w:rPr>
              <w:t xml:space="preserve">ОГБУЗ "Алексеевская ЦРБ"</w:t>
            </w:r>
          </w:p>
        </w:tc>
        <w:tc>
          <w:tcPr>
            <w:tcW w:w="2239" w:type="dxa"/>
          </w:tcPr>
          <w:p>
            <w:pPr>
              <w:pStyle w:val="0"/>
            </w:pPr>
            <w:r>
              <w:rPr>
                <w:sz w:val="20"/>
              </w:rPr>
              <w:t xml:space="preserve">Компьютерный томограф с болюсным контрастированием</w:t>
            </w:r>
          </w:p>
        </w:tc>
        <w:tc>
          <w:tcPr>
            <w:tcW w:w="1564" w:type="dxa"/>
          </w:tcPr>
          <w:p>
            <w:pPr>
              <w:pStyle w:val="0"/>
              <w:jc w:val="center"/>
            </w:pPr>
            <w:r>
              <w:rPr>
                <w:sz w:val="20"/>
              </w:rPr>
              <w:t xml:space="preserve">3,27</w:t>
            </w:r>
          </w:p>
        </w:tc>
        <w:tc>
          <w:tcPr>
            <w:tcW w:w="1849" w:type="dxa"/>
          </w:tcPr>
          <w:p>
            <w:pPr>
              <w:pStyle w:val="0"/>
            </w:pPr>
            <w:r>
              <w:rPr>
                <w:sz w:val="20"/>
              </w:rPr>
              <w:t xml:space="preserve">С 24.02.2022 по 01.06.2022 - техническая неисправность</w:t>
            </w:r>
          </w:p>
        </w:tc>
        <w:tc>
          <w:tcPr>
            <w:tcW w:w="1714" w:type="dxa"/>
          </w:tcPr>
          <w:p>
            <w:pPr>
              <w:pStyle w:val="0"/>
            </w:pPr>
            <w:r>
              <w:rPr>
                <w:sz w:val="20"/>
              </w:rPr>
              <w:t xml:space="preserve">С 24.02.2022 по 01.06.2022 - техническая неисправность</w:t>
            </w:r>
          </w:p>
        </w:tc>
        <w:tc>
          <w:tcPr>
            <w:tcW w:w="1924" w:type="dxa"/>
          </w:tcPr>
          <w:p>
            <w:pPr>
              <w:pStyle w:val="0"/>
              <w:jc w:val="center"/>
            </w:pPr>
            <w:r>
              <w:rPr>
                <w:sz w:val="20"/>
              </w:rPr>
              <w:t xml:space="preserve">Замена ротора. С 08.06.2022 аппарат работает</w:t>
            </w:r>
          </w:p>
        </w:tc>
      </w:tr>
      <w:tr>
        <w:tc>
          <w:tcPr>
            <w:tcW w:w="1999" w:type="dxa"/>
            <w:vMerge w:val="restart"/>
          </w:tcPr>
          <w:p>
            <w:pPr>
              <w:pStyle w:val="0"/>
              <w:jc w:val="center"/>
            </w:pPr>
            <w:r>
              <w:rPr>
                <w:sz w:val="20"/>
              </w:rPr>
              <w:t xml:space="preserve">ОГБУЗ "Белгородская областная клиническая больница Святителя Иоасафа"</w:t>
            </w:r>
          </w:p>
        </w:tc>
        <w:tc>
          <w:tcPr>
            <w:tcW w:w="2239" w:type="dxa"/>
          </w:tcPr>
          <w:p>
            <w:pPr>
              <w:pStyle w:val="0"/>
            </w:pPr>
            <w:r>
              <w:rPr>
                <w:sz w:val="20"/>
              </w:rPr>
              <w:t xml:space="preserve">Универсальная ангиографическая система</w:t>
            </w:r>
          </w:p>
        </w:tc>
        <w:tc>
          <w:tcPr>
            <w:tcW w:w="1564" w:type="dxa"/>
          </w:tcPr>
          <w:p>
            <w:pPr>
              <w:pStyle w:val="0"/>
              <w:jc w:val="center"/>
            </w:pPr>
            <w:r>
              <w:rPr>
                <w:sz w:val="20"/>
              </w:rPr>
              <w:t xml:space="preserve">11</w:t>
            </w:r>
          </w:p>
        </w:tc>
        <w:tc>
          <w:tcPr>
            <w:tcW w:w="1849" w:type="dxa"/>
          </w:tcPr>
          <w:p>
            <w:pPr>
              <w:pStyle w:val="0"/>
            </w:pPr>
            <w:r>
              <w:rPr>
                <w:sz w:val="20"/>
              </w:rPr>
              <w:t xml:space="preserve">2022 г. - 75 дней (дни без экстренных вызовов)</w:t>
            </w:r>
          </w:p>
        </w:tc>
        <w:tc>
          <w:tcPr>
            <w:tcW w:w="1714" w:type="dxa"/>
          </w:tcPr>
          <w:p>
            <w:pPr>
              <w:pStyle w:val="0"/>
            </w:pPr>
            <w:r>
              <w:rPr>
                <w:sz w:val="20"/>
              </w:rPr>
              <w:t xml:space="preserve">С 20.01.2023 по 30.03.2023 - техническая неисправность (76 дней)</w:t>
            </w:r>
          </w:p>
        </w:tc>
        <w:tc>
          <w:tcPr>
            <w:tcW w:w="1924" w:type="dxa"/>
          </w:tcPr>
          <w:p>
            <w:pPr>
              <w:pStyle w:val="0"/>
            </w:pPr>
            <w:r>
              <w:rPr>
                <w:sz w:val="20"/>
              </w:rPr>
            </w:r>
          </w:p>
        </w:tc>
      </w:tr>
      <w:tr>
        <w:tc>
          <w:tcPr>
            <w:vMerge w:val="continue"/>
          </w:tcPr>
          <w:p/>
        </w:tc>
        <w:tc>
          <w:tcPr>
            <w:tcW w:w="2239" w:type="dxa"/>
          </w:tcPr>
          <w:p>
            <w:pPr>
              <w:pStyle w:val="0"/>
            </w:pPr>
            <w:r>
              <w:rPr>
                <w:sz w:val="20"/>
              </w:rPr>
              <w:t xml:space="preserve">Система ангиографическая</w:t>
            </w:r>
          </w:p>
        </w:tc>
        <w:tc>
          <w:tcPr>
            <w:tcW w:w="1564" w:type="dxa"/>
          </w:tcPr>
          <w:p>
            <w:pPr>
              <w:pStyle w:val="0"/>
              <w:jc w:val="center"/>
            </w:pPr>
            <w:r>
              <w:rPr>
                <w:sz w:val="20"/>
              </w:rPr>
              <w:t xml:space="preserve">5,3</w:t>
            </w:r>
          </w:p>
        </w:tc>
        <w:tc>
          <w:tcPr>
            <w:tcW w:w="1849" w:type="dxa"/>
          </w:tcPr>
          <w:p>
            <w:pPr>
              <w:pStyle w:val="0"/>
            </w:pPr>
            <w:r>
              <w:rPr>
                <w:sz w:val="20"/>
              </w:rPr>
              <w:t xml:space="preserve">2022 г. - 70 дней техническая неисправность и дни без экстренных вызовов.</w:t>
            </w:r>
          </w:p>
          <w:p>
            <w:pPr>
              <w:pStyle w:val="0"/>
            </w:pPr>
            <w:r>
              <w:rPr>
                <w:sz w:val="20"/>
              </w:rPr>
              <w:t xml:space="preserve">1 квартал 2023 г. - 34 дня (дни без экстренных вызовов)</w:t>
            </w:r>
          </w:p>
        </w:tc>
        <w:tc>
          <w:tcPr>
            <w:tcW w:w="1714" w:type="dxa"/>
          </w:tcPr>
          <w:p>
            <w:pPr>
              <w:pStyle w:val="0"/>
            </w:pPr>
            <w:r>
              <w:rPr>
                <w:sz w:val="20"/>
              </w:rPr>
              <w:t xml:space="preserve">2022 г. - 70 дней техническая неисправность и дни без экстренных вызовов</w:t>
            </w:r>
          </w:p>
        </w:tc>
        <w:tc>
          <w:tcPr>
            <w:tcW w:w="1924" w:type="dxa"/>
          </w:tcPr>
          <w:p>
            <w:pPr>
              <w:pStyle w:val="0"/>
            </w:pPr>
            <w:r>
              <w:rPr>
                <w:sz w:val="20"/>
              </w:rPr>
            </w:r>
          </w:p>
        </w:tc>
      </w:tr>
      <w:tr>
        <w:tc>
          <w:tcPr>
            <w:vMerge w:val="continue"/>
          </w:tcPr>
          <w:p/>
        </w:tc>
        <w:tc>
          <w:tcPr>
            <w:tcW w:w="2239" w:type="dxa"/>
          </w:tcPr>
          <w:p>
            <w:pPr>
              <w:pStyle w:val="0"/>
            </w:pPr>
            <w:r>
              <w:rPr>
                <w:sz w:val="20"/>
              </w:rPr>
              <w:t xml:space="preserve">Аппарат ангиографический</w:t>
            </w:r>
          </w:p>
        </w:tc>
        <w:tc>
          <w:tcPr>
            <w:tcW w:w="1564" w:type="dxa"/>
          </w:tcPr>
          <w:p>
            <w:pPr>
              <w:pStyle w:val="0"/>
              <w:jc w:val="center"/>
            </w:pPr>
            <w:r>
              <w:rPr>
                <w:sz w:val="20"/>
              </w:rPr>
              <w:t xml:space="preserve">2</w:t>
            </w:r>
          </w:p>
        </w:tc>
        <w:tc>
          <w:tcPr>
            <w:tcW w:w="1849" w:type="dxa"/>
          </w:tcPr>
          <w:p>
            <w:pPr>
              <w:pStyle w:val="0"/>
            </w:pPr>
            <w:r>
              <w:rPr>
                <w:sz w:val="20"/>
              </w:rPr>
              <w:t xml:space="preserve">2022 г. - 292 дня без экстренных вызовов.</w:t>
            </w:r>
          </w:p>
          <w:p>
            <w:pPr>
              <w:pStyle w:val="0"/>
            </w:pPr>
            <w:r>
              <w:rPr>
                <w:sz w:val="20"/>
              </w:rPr>
              <w:t xml:space="preserve">1 квартал 2023 г. - 25 дней (дни без экстренных вызовов)</w:t>
            </w:r>
          </w:p>
        </w:tc>
        <w:tc>
          <w:tcPr>
            <w:tcW w:w="1714" w:type="dxa"/>
          </w:tcPr>
          <w:p>
            <w:pPr>
              <w:pStyle w:val="0"/>
            </w:pPr>
            <w:r>
              <w:rPr>
                <w:sz w:val="20"/>
              </w:rPr>
              <w:t xml:space="preserve">2022 г. - 292 дня без экстренных вызовов.</w:t>
            </w:r>
          </w:p>
          <w:p>
            <w:pPr>
              <w:pStyle w:val="0"/>
            </w:pPr>
            <w:r>
              <w:rPr>
                <w:sz w:val="20"/>
              </w:rPr>
              <w:t xml:space="preserve">1 квартал 2023 г. - 25 дней (дни без экстренных вызовов)</w:t>
            </w:r>
          </w:p>
        </w:tc>
        <w:tc>
          <w:tcPr>
            <w:tcW w:w="1924" w:type="dxa"/>
          </w:tcPr>
          <w:p>
            <w:pPr>
              <w:pStyle w:val="0"/>
            </w:pPr>
            <w:r>
              <w:rPr>
                <w:sz w:val="20"/>
              </w:rPr>
            </w:r>
          </w:p>
        </w:tc>
      </w:tr>
      <w:tr>
        <w:tc>
          <w:tcPr>
            <w:vMerge w:val="continue"/>
          </w:tcPr>
          <w:p/>
        </w:tc>
        <w:tc>
          <w:tcPr>
            <w:tcW w:w="2239" w:type="dxa"/>
          </w:tcPr>
          <w:p>
            <w:pPr>
              <w:pStyle w:val="0"/>
            </w:pPr>
            <w:r>
              <w:rPr>
                <w:sz w:val="20"/>
              </w:rPr>
              <w:t xml:space="preserve">Томограф рентгеновский компьютерный мультисрезовый</w:t>
            </w:r>
          </w:p>
        </w:tc>
        <w:tc>
          <w:tcPr>
            <w:tcW w:w="1564" w:type="dxa"/>
          </w:tcPr>
          <w:p>
            <w:pPr>
              <w:pStyle w:val="0"/>
              <w:jc w:val="center"/>
            </w:pPr>
            <w:r>
              <w:rPr>
                <w:sz w:val="20"/>
              </w:rPr>
              <w:t xml:space="preserve">5,02</w:t>
            </w:r>
          </w:p>
        </w:tc>
        <w:tc>
          <w:tcPr>
            <w:tcW w:w="1849" w:type="dxa"/>
          </w:tcPr>
          <w:p>
            <w:pPr>
              <w:pStyle w:val="0"/>
            </w:pPr>
            <w:r>
              <w:rPr>
                <w:sz w:val="20"/>
              </w:rPr>
              <w:t xml:space="preserve">2022 г. - 9 дней профилактика.</w:t>
            </w:r>
          </w:p>
          <w:p>
            <w:pPr>
              <w:pStyle w:val="0"/>
            </w:pPr>
            <w:r>
              <w:rPr>
                <w:sz w:val="20"/>
              </w:rPr>
              <w:t xml:space="preserve">24.11.2022 -</w:t>
            </w:r>
          </w:p>
          <w:p>
            <w:pPr>
              <w:pStyle w:val="0"/>
            </w:pPr>
            <w:r>
              <w:rPr>
                <w:sz w:val="20"/>
              </w:rPr>
              <w:t xml:space="preserve">демонтирован</w:t>
            </w:r>
          </w:p>
        </w:tc>
        <w:tc>
          <w:tcPr>
            <w:tcW w:w="1714" w:type="dxa"/>
          </w:tcPr>
          <w:p>
            <w:pPr>
              <w:pStyle w:val="0"/>
            </w:pPr>
            <w:r>
              <w:rPr>
                <w:sz w:val="20"/>
              </w:rPr>
              <w:t xml:space="preserve">2022 г. - 9 дней профилактика. 24.11.2022 - демонтирован</w:t>
            </w:r>
          </w:p>
        </w:tc>
        <w:tc>
          <w:tcPr>
            <w:tcW w:w="1924" w:type="dxa"/>
          </w:tcPr>
          <w:p>
            <w:pPr>
              <w:pStyle w:val="0"/>
            </w:pPr>
            <w:r>
              <w:rPr>
                <w:sz w:val="20"/>
              </w:rPr>
            </w:r>
          </w:p>
        </w:tc>
      </w:tr>
      <w:tr>
        <w:tc>
          <w:tcPr>
            <w:vMerge w:val="continue"/>
          </w:tcPr>
          <w:p/>
        </w:tc>
        <w:tc>
          <w:tcPr>
            <w:tcW w:w="2239" w:type="dxa"/>
          </w:tcPr>
          <w:p>
            <w:pPr>
              <w:pStyle w:val="0"/>
            </w:pPr>
            <w:r>
              <w:rPr>
                <w:sz w:val="20"/>
              </w:rPr>
              <w:t xml:space="preserve">Система компьютерной томографии</w:t>
            </w:r>
          </w:p>
        </w:tc>
        <w:tc>
          <w:tcPr>
            <w:tcW w:w="1564" w:type="dxa"/>
          </w:tcPr>
          <w:p>
            <w:pPr>
              <w:pStyle w:val="0"/>
              <w:jc w:val="center"/>
            </w:pPr>
            <w:r>
              <w:rPr>
                <w:sz w:val="20"/>
              </w:rPr>
              <w:t xml:space="preserve">0,33</w:t>
            </w:r>
          </w:p>
        </w:tc>
        <w:tc>
          <w:tcPr>
            <w:tcW w:w="1849" w:type="dxa"/>
          </w:tcPr>
          <w:p>
            <w:pPr>
              <w:pStyle w:val="0"/>
            </w:pPr>
            <w:r>
              <w:rPr>
                <w:sz w:val="20"/>
              </w:rPr>
              <w:t xml:space="preserve">С 20.01.2022 по 06.03.2023 - техническая неисправность</w:t>
            </w:r>
          </w:p>
        </w:tc>
        <w:tc>
          <w:tcPr>
            <w:tcW w:w="1714" w:type="dxa"/>
          </w:tcPr>
          <w:p>
            <w:pPr>
              <w:pStyle w:val="0"/>
            </w:pPr>
            <w:r>
              <w:rPr>
                <w:sz w:val="20"/>
              </w:rPr>
              <w:t xml:space="preserve">С 20.01.2022 по 06.03.2023 - техническая неисправность</w:t>
            </w:r>
          </w:p>
        </w:tc>
        <w:tc>
          <w:tcPr>
            <w:tcW w:w="1924" w:type="dxa"/>
          </w:tcPr>
          <w:p>
            <w:pPr>
              <w:pStyle w:val="0"/>
            </w:pPr>
            <w:r>
              <w:rPr>
                <w:sz w:val="20"/>
              </w:rPr>
              <w:t xml:space="preserve">Замена R-трубки. С 07.03.2023 аппарат работает</w:t>
            </w:r>
          </w:p>
        </w:tc>
      </w:tr>
      <w:tr>
        <w:tc>
          <w:tcPr>
            <w:vMerge w:val="continue"/>
          </w:tcPr>
          <w:p/>
        </w:tc>
        <w:tc>
          <w:tcPr>
            <w:tcW w:w="2239" w:type="dxa"/>
          </w:tcPr>
          <w:p>
            <w:pPr>
              <w:pStyle w:val="0"/>
            </w:pPr>
            <w:r>
              <w:rPr>
                <w:sz w:val="20"/>
              </w:rPr>
              <w:t xml:space="preserve">Система компьютерной томографии</w:t>
            </w:r>
          </w:p>
        </w:tc>
        <w:tc>
          <w:tcPr>
            <w:tcW w:w="1564" w:type="dxa"/>
          </w:tcPr>
          <w:p>
            <w:pPr>
              <w:pStyle w:val="0"/>
              <w:jc w:val="center"/>
            </w:pPr>
            <w:r>
              <w:rPr>
                <w:sz w:val="20"/>
              </w:rPr>
              <w:t xml:space="preserve">0</w:t>
            </w:r>
          </w:p>
        </w:tc>
        <w:tc>
          <w:tcPr>
            <w:tcW w:w="1849" w:type="dxa"/>
          </w:tcPr>
          <w:p>
            <w:pPr>
              <w:pStyle w:val="0"/>
            </w:pPr>
            <w:r>
              <w:rPr>
                <w:sz w:val="20"/>
              </w:rPr>
            </w:r>
          </w:p>
        </w:tc>
        <w:tc>
          <w:tcPr>
            <w:tcW w:w="1714" w:type="dxa"/>
          </w:tcPr>
          <w:p>
            <w:pPr>
              <w:pStyle w:val="0"/>
            </w:pPr>
            <w:r>
              <w:rPr>
                <w:sz w:val="20"/>
              </w:rPr>
            </w:r>
          </w:p>
        </w:tc>
        <w:tc>
          <w:tcPr>
            <w:tcW w:w="1924" w:type="dxa"/>
          </w:tcPr>
          <w:p>
            <w:pPr>
              <w:pStyle w:val="0"/>
            </w:pPr>
            <w:r>
              <w:rPr>
                <w:sz w:val="20"/>
              </w:rPr>
              <w:t xml:space="preserve">Введен в эксплуатацию в феврале 2023 г.</w:t>
            </w:r>
          </w:p>
        </w:tc>
      </w:tr>
      <w:tr>
        <w:tc>
          <w:tcPr>
            <w:vMerge w:val="continue"/>
          </w:tcPr>
          <w:p/>
        </w:tc>
        <w:tc>
          <w:tcPr>
            <w:tcW w:w="2239" w:type="dxa"/>
          </w:tcPr>
          <w:p>
            <w:pPr>
              <w:pStyle w:val="0"/>
            </w:pPr>
            <w:r>
              <w:rPr>
                <w:sz w:val="20"/>
              </w:rPr>
              <w:t xml:space="preserve">Томограф компьютерный</w:t>
            </w:r>
          </w:p>
        </w:tc>
        <w:tc>
          <w:tcPr>
            <w:tcW w:w="1564" w:type="dxa"/>
          </w:tcPr>
          <w:p>
            <w:pPr>
              <w:pStyle w:val="0"/>
              <w:jc w:val="center"/>
            </w:pPr>
            <w:r>
              <w:rPr>
                <w:sz w:val="20"/>
              </w:rPr>
              <w:t xml:space="preserve">14,14</w:t>
            </w:r>
          </w:p>
        </w:tc>
        <w:tc>
          <w:tcPr>
            <w:tcW w:w="1849" w:type="dxa"/>
          </w:tcPr>
          <w:p>
            <w:pPr>
              <w:pStyle w:val="0"/>
            </w:pPr>
            <w:r>
              <w:rPr>
                <w:sz w:val="20"/>
              </w:rPr>
            </w:r>
          </w:p>
        </w:tc>
        <w:tc>
          <w:tcPr>
            <w:tcW w:w="1714" w:type="dxa"/>
          </w:tcPr>
          <w:p>
            <w:pPr>
              <w:pStyle w:val="0"/>
            </w:pPr>
            <w:r>
              <w:rPr>
                <w:sz w:val="20"/>
              </w:rPr>
            </w:r>
          </w:p>
        </w:tc>
        <w:tc>
          <w:tcPr>
            <w:tcW w:w="1924" w:type="dxa"/>
          </w:tcPr>
          <w:p>
            <w:pPr>
              <w:pStyle w:val="0"/>
            </w:pPr>
            <w:r>
              <w:rPr>
                <w:sz w:val="20"/>
              </w:rPr>
            </w:r>
          </w:p>
        </w:tc>
      </w:tr>
      <w:tr>
        <w:tc>
          <w:tcPr>
            <w:tcW w:w="1999" w:type="dxa"/>
          </w:tcPr>
          <w:p>
            <w:pPr>
              <w:pStyle w:val="0"/>
              <w:jc w:val="center"/>
            </w:pPr>
            <w:r>
              <w:rPr>
                <w:sz w:val="20"/>
              </w:rPr>
              <w:t xml:space="preserve">ОГБУЗ "Валуйская ЦРБ"</w:t>
            </w:r>
          </w:p>
        </w:tc>
        <w:tc>
          <w:tcPr>
            <w:tcW w:w="2239" w:type="dxa"/>
          </w:tcPr>
          <w:p>
            <w:pPr>
              <w:pStyle w:val="0"/>
            </w:pPr>
            <w:r>
              <w:rPr>
                <w:sz w:val="20"/>
              </w:rPr>
              <w:t xml:space="preserve">Компьютерный томограф с болюсным контрастированием</w:t>
            </w:r>
          </w:p>
        </w:tc>
        <w:tc>
          <w:tcPr>
            <w:tcW w:w="1564" w:type="dxa"/>
          </w:tcPr>
          <w:p>
            <w:pPr>
              <w:pStyle w:val="0"/>
              <w:jc w:val="center"/>
            </w:pPr>
            <w:r>
              <w:rPr>
                <w:sz w:val="20"/>
              </w:rPr>
              <w:t xml:space="preserve">1,3</w:t>
            </w:r>
          </w:p>
        </w:tc>
        <w:tc>
          <w:tcPr>
            <w:tcW w:w="1849" w:type="dxa"/>
          </w:tcPr>
          <w:p>
            <w:pPr>
              <w:pStyle w:val="0"/>
            </w:pPr>
            <w:r>
              <w:rPr>
                <w:sz w:val="20"/>
              </w:rPr>
              <w:t xml:space="preserve">2022 г. - 70 дней техническая неисправность, 1 квартал 2023 г. - с 20.03.2023.</w:t>
            </w:r>
          </w:p>
          <w:p>
            <w:pPr>
              <w:pStyle w:val="0"/>
            </w:pPr>
            <w:r>
              <w:rPr>
                <w:sz w:val="20"/>
              </w:rPr>
              <w:t xml:space="preserve">техническая неисправность</w:t>
            </w:r>
          </w:p>
        </w:tc>
        <w:tc>
          <w:tcPr>
            <w:tcW w:w="1714" w:type="dxa"/>
          </w:tcPr>
          <w:p>
            <w:pPr>
              <w:pStyle w:val="0"/>
            </w:pPr>
            <w:r>
              <w:rPr>
                <w:sz w:val="20"/>
              </w:rPr>
              <w:t xml:space="preserve">2022 г. - 70 дней техническая неисправность, 1 квартал 2023 г. - с 20.03.2023.</w:t>
            </w:r>
          </w:p>
          <w:p>
            <w:pPr>
              <w:pStyle w:val="0"/>
            </w:pPr>
            <w:r>
              <w:rPr>
                <w:sz w:val="20"/>
              </w:rPr>
              <w:t xml:space="preserve">техническая неисправность</w:t>
            </w:r>
          </w:p>
        </w:tc>
        <w:tc>
          <w:tcPr>
            <w:tcW w:w="1924" w:type="dxa"/>
          </w:tcPr>
          <w:p>
            <w:pPr>
              <w:pStyle w:val="0"/>
            </w:pPr>
            <w:r>
              <w:rPr>
                <w:sz w:val="20"/>
              </w:rPr>
              <w:t xml:space="preserve">2022 г. - замена рентгеновской трубки, 1 квартал 2023 г. - выход из строя ПО на компьютере врача</w:t>
            </w:r>
          </w:p>
        </w:tc>
      </w:tr>
      <w:tr>
        <w:tc>
          <w:tcPr>
            <w:tcW w:w="1999" w:type="dxa"/>
            <w:vMerge w:val="restart"/>
          </w:tcPr>
          <w:p>
            <w:pPr>
              <w:pStyle w:val="0"/>
              <w:jc w:val="center"/>
            </w:pPr>
            <w:r>
              <w:rPr>
                <w:sz w:val="20"/>
              </w:rPr>
              <w:t xml:space="preserve">ОГБУЗ "Городская больница N 2 г. Белгорода"</w:t>
            </w:r>
          </w:p>
        </w:tc>
        <w:tc>
          <w:tcPr>
            <w:tcW w:w="2239" w:type="dxa"/>
          </w:tcPr>
          <w:p>
            <w:pPr>
              <w:pStyle w:val="0"/>
            </w:pPr>
            <w:r>
              <w:rPr>
                <w:sz w:val="20"/>
              </w:rPr>
              <w:t xml:space="preserve">Компьютерный томограф с болюсным контрастированием</w:t>
            </w:r>
          </w:p>
        </w:tc>
        <w:tc>
          <w:tcPr>
            <w:tcW w:w="1564" w:type="dxa"/>
          </w:tcPr>
          <w:p>
            <w:pPr>
              <w:pStyle w:val="0"/>
              <w:jc w:val="center"/>
            </w:pPr>
            <w:r>
              <w:rPr>
                <w:sz w:val="20"/>
              </w:rPr>
              <w:t xml:space="preserve">0,8</w:t>
            </w:r>
          </w:p>
        </w:tc>
        <w:tc>
          <w:tcPr>
            <w:tcW w:w="1849" w:type="dxa"/>
          </w:tcPr>
          <w:p>
            <w:pPr>
              <w:pStyle w:val="0"/>
            </w:pPr>
            <w:r>
              <w:rPr>
                <w:sz w:val="20"/>
              </w:rPr>
              <w:t xml:space="preserve">4 квартал 2022 г. - техническая неисправность. 1 квартал 2023 г. на стадии списания</w:t>
            </w:r>
          </w:p>
        </w:tc>
        <w:tc>
          <w:tcPr>
            <w:tcW w:w="1714" w:type="dxa"/>
          </w:tcPr>
          <w:p>
            <w:pPr>
              <w:pStyle w:val="0"/>
            </w:pPr>
            <w:r>
              <w:rPr>
                <w:sz w:val="20"/>
              </w:rPr>
              <w:t xml:space="preserve">4 квартал 2022 г. - техническая неисправность. 1 квартал 2023 г. на стадии списания</w:t>
            </w:r>
          </w:p>
        </w:tc>
        <w:tc>
          <w:tcPr>
            <w:tcW w:w="1924" w:type="dxa"/>
          </w:tcPr>
          <w:p>
            <w:pPr>
              <w:pStyle w:val="0"/>
            </w:pPr>
            <w:r>
              <w:rPr>
                <w:sz w:val="20"/>
              </w:rPr>
              <w:t xml:space="preserve">2022 г. - вышел из строя рентгеновский излучатель, 1 квартал 2023 г. - на стадии списания</w:t>
            </w:r>
          </w:p>
        </w:tc>
      </w:tr>
      <w:tr>
        <w:tc>
          <w:tcPr>
            <w:vMerge w:val="continue"/>
          </w:tcPr>
          <w:p/>
        </w:tc>
        <w:tc>
          <w:tcPr>
            <w:tcW w:w="2239" w:type="dxa"/>
          </w:tcPr>
          <w:p>
            <w:pPr>
              <w:pStyle w:val="0"/>
            </w:pPr>
            <w:r>
              <w:rPr>
                <w:sz w:val="20"/>
              </w:rPr>
              <w:t xml:space="preserve">Компьютерный томограф с болюсным контрастированием</w:t>
            </w:r>
          </w:p>
        </w:tc>
        <w:tc>
          <w:tcPr>
            <w:tcW w:w="1564" w:type="dxa"/>
          </w:tcPr>
          <w:p>
            <w:pPr>
              <w:pStyle w:val="0"/>
              <w:jc w:val="center"/>
            </w:pPr>
            <w:r>
              <w:rPr>
                <w:sz w:val="20"/>
              </w:rPr>
              <w:t xml:space="preserve">6,4</w:t>
            </w:r>
          </w:p>
        </w:tc>
        <w:tc>
          <w:tcPr>
            <w:tcW w:w="1849" w:type="dxa"/>
          </w:tcPr>
          <w:p>
            <w:pPr>
              <w:pStyle w:val="0"/>
            </w:pPr>
            <w:r>
              <w:rPr>
                <w:sz w:val="20"/>
              </w:rPr>
            </w:r>
          </w:p>
        </w:tc>
        <w:tc>
          <w:tcPr>
            <w:tcW w:w="1714" w:type="dxa"/>
          </w:tcPr>
          <w:p>
            <w:pPr>
              <w:pStyle w:val="0"/>
            </w:pPr>
            <w:r>
              <w:rPr>
                <w:sz w:val="20"/>
              </w:rPr>
            </w:r>
          </w:p>
        </w:tc>
        <w:tc>
          <w:tcPr>
            <w:tcW w:w="1924" w:type="dxa"/>
          </w:tcPr>
          <w:p>
            <w:pPr>
              <w:pStyle w:val="0"/>
            </w:pPr>
            <w:r>
              <w:rPr>
                <w:sz w:val="20"/>
              </w:rPr>
            </w:r>
          </w:p>
        </w:tc>
      </w:tr>
      <w:tr>
        <w:tc>
          <w:tcPr>
            <w:vMerge w:val="continue"/>
          </w:tcPr>
          <w:p/>
        </w:tc>
        <w:tc>
          <w:tcPr>
            <w:tcW w:w="2239" w:type="dxa"/>
          </w:tcPr>
          <w:p>
            <w:pPr>
              <w:pStyle w:val="0"/>
            </w:pPr>
            <w:r>
              <w:rPr>
                <w:sz w:val="20"/>
              </w:rPr>
              <w:t xml:space="preserve">Компьютерный томограф с болюсным контрастированием</w:t>
            </w:r>
          </w:p>
        </w:tc>
        <w:tc>
          <w:tcPr>
            <w:tcW w:w="1564" w:type="dxa"/>
          </w:tcPr>
          <w:p>
            <w:pPr>
              <w:pStyle w:val="0"/>
              <w:jc w:val="center"/>
            </w:pPr>
            <w:r>
              <w:rPr>
                <w:sz w:val="20"/>
              </w:rPr>
              <w:t xml:space="preserve">1,4</w:t>
            </w:r>
          </w:p>
        </w:tc>
        <w:tc>
          <w:tcPr>
            <w:tcW w:w="1849" w:type="dxa"/>
          </w:tcPr>
          <w:p>
            <w:pPr>
              <w:pStyle w:val="0"/>
            </w:pPr>
            <w:r>
              <w:rPr>
                <w:sz w:val="20"/>
              </w:rPr>
              <w:t xml:space="preserve">3 - 4 квартал 2022 г. - техническая неисправность</w:t>
            </w:r>
          </w:p>
        </w:tc>
        <w:tc>
          <w:tcPr>
            <w:tcW w:w="1714" w:type="dxa"/>
          </w:tcPr>
          <w:p>
            <w:pPr>
              <w:pStyle w:val="0"/>
            </w:pPr>
            <w:r>
              <w:rPr>
                <w:sz w:val="20"/>
              </w:rPr>
              <w:t xml:space="preserve">3 - 4 квартал 2022 г. - техническая неисправность</w:t>
            </w:r>
          </w:p>
        </w:tc>
        <w:tc>
          <w:tcPr>
            <w:tcW w:w="1924" w:type="dxa"/>
          </w:tcPr>
          <w:p>
            <w:pPr>
              <w:pStyle w:val="0"/>
            </w:pPr>
            <w:r>
              <w:rPr>
                <w:sz w:val="20"/>
              </w:rPr>
              <w:t xml:space="preserve">вышел из строя рентгеновский излучатель</w:t>
            </w:r>
          </w:p>
        </w:tc>
      </w:tr>
      <w:tr>
        <w:tc>
          <w:tcPr>
            <w:vMerge w:val="continue"/>
          </w:tcPr>
          <w:p/>
        </w:tc>
        <w:tc>
          <w:tcPr>
            <w:tcW w:w="2239" w:type="dxa"/>
          </w:tcPr>
          <w:p>
            <w:pPr>
              <w:pStyle w:val="0"/>
            </w:pPr>
            <w:r>
              <w:rPr>
                <w:sz w:val="20"/>
              </w:rPr>
              <w:t xml:space="preserve">Компьютерный томограф с болюсным контрастированием</w:t>
            </w:r>
          </w:p>
        </w:tc>
        <w:tc>
          <w:tcPr>
            <w:tcW w:w="1564" w:type="dxa"/>
          </w:tcPr>
          <w:p>
            <w:pPr>
              <w:pStyle w:val="0"/>
              <w:jc w:val="center"/>
            </w:pPr>
            <w:r>
              <w:rPr>
                <w:sz w:val="20"/>
              </w:rPr>
              <w:t xml:space="preserve">0,15</w:t>
            </w:r>
          </w:p>
        </w:tc>
        <w:tc>
          <w:tcPr>
            <w:tcW w:w="1849" w:type="dxa"/>
          </w:tcPr>
          <w:p>
            <w:pPr>
              <w:pStyle w:val="0"/>
            </w:pPr>
            <w:r>
              <w:rPr>
                <w:sz w:val="20"/>
              </w:rPr>
              <w:t xml:space="preserve">С 20.06.2022 по 28.09.2022 - техническая неисправность, отсутствие пациентов с клиническими показаниями для исследования (инфекционный центр)</w:t>
            </w:r>
          </w:p>
        </w:tc>
        <w:tc>
          <w:tcPr>
            <w:tcW w:w="1714" w:type="dxa"/>
          </w:tcPr>
          <w:p>
            <w:pPr>
              <w:pStyle w:val="0"/>
            </w:pPr>
            <w:r>
              <w:rPr>
                <w:sz w:val="20"/>
              </w:rPr>
              <w:t xml:space="preserve">С 20.06.2022 по 28.09.2022 техническая неисправность</w:t>
            </w:r>
          </w:p>
        </w:tc>
        <w:tc>
          <w:tcPr>
            <w:tcW w:w="1924" w:type="dxa"/>
          </w:tcPr>
          <w:p>
            <w:pPr>
              <w:pStyle w:val="0"/>
            </w:pPr>
            <w:r>
              <w:rPr>
                <w:sz w:val="20"/>
              </w:rPr>
              <w:t xml:space="preserve">замена генератора</w:t>
            </w:r>
          </w:p>
        </w:tc>
      </w:tr>
      <w:tr>
        <w:tc>
          <w:tcPr>
            <w:tcW w:w="1999" w:type="dxa"/>
          </w:tcPr>
          <w:p>
            <w:pPr>
              <w:pStyle w:val="0"/>
              <w:jc w:val="center"/>
            </w:pPr>
            <w:r>
              <w:rPr>
                <w:sz w:val="20"/>
              </w:rPr>
              <w:t xml:space="preserve">ОГБУЗ "Губкинская ЦРБ"</w:t>
            </w:r>
          </w:p>
        </w:tc>
        <w:tc>
          <w:tcPr>
            <w:tcW w:w="2239" w:type="dxa"/>
          </w:tcPr>
          <w:p>
            <w:pPr>
              <w:pStyle w:val="0"/>
            </w:pPr>
            <w:r>
              <w:rPr>
                <w:sz w:val="20"/>
              </w:rPr>
              <w:t xml:space="preserve">Томограф рентгеновский</w:t>
            </w:r>
          </w:p>
        </w:tc>
        <w:tc>
          <w:tcPr>
            <w:tcW w:w="1564" w:type="dxa"/>
          </w:tcPr>
          <w:p>
            <w:pPr>
              <w:pStyle w:val="0"/>
              <w:jc w:val="center"/>
            </w:pPr>
            <w:r>
              <w:rPr>
                <w:sz w:val="20"/>
              </w:rPr>
              <w:t xml:space="preserve">2,5</w:t>
            </w:r>
          </w:p>
        </w:tc>
        <w:tc>
          <w:tcPr>
            <w:tcW w:w="1849" w:type="dxa"/>
          </w:tcPr>
          <w:p>
            <w:pPr>
              <w:pStyle w:val="0"/>
            </w:pPr>
            <w:r>
              <w:rPr>
                <w:sz w:val="20"/>
              </w:rPr>
            </w:r>
          </w:p>
        </w:tc>
        <w:tc>
          <w:tcPr>
            <w:tcW w:w="1714" w:type="dxa"/>
          </w:tcPr>
          <w:p>
            <w:pPr>
              <w:pStyle w:val="0"/>
            </w:pPr>
            <w:r>
              <w:rPr>
                <w:sz w:val="20"/>
              </w:rPr>
            </w:r>
          </w:p>
        </w:tc>
        <w:tc>
          <w:tcPr>
            <w:tcW w:w="1924" w:type="dxa"/>
          </w:tcPr>
          <w:p>
            <w:pPr>
              <w:pStyle w:val="0"/>
            </w:pPr>
            <w:r>
              <w:rPr>
                <w:sz w:val="20"/>
              </w:rPr>
              <w:t xml:space="preserve">В связи с неисправностью системы охлаждения необходимо соблюдение перерыва между исследованиями 40 минут в соответствии с заключением технической службы. В настоящее время производится монтаж нового аппарата КТ</w:t>
            </w:r>
          </w:p>
        </w:tc>
      </w:tr>
      <w:tr>
        <w:tc>
          <w:tcPr>
            <w:tcW w:w="1999" w:type="dxa"/>
            <w:vMerge w:val="restart"/>
          </w:tcPr>
          <w:p>
            <w:pPr>
              <w:pStyle w:val="0"/>
              <w:jc w:val="center"/>
            </w:pPr>
            <w:r>
              <w:rPr>
                <w:sz w:val="20"/>
              </w:rPr>
              <w:t xml:space="preserve">ОГБУЗ "Старооскольская окружная больница Святителя Луки Крымского"</w:t>
            </w:r>
          </w:p>
        </w:tc>
        <w:tc>
          <w:tcPr>
            <w:tcW w:w="2239" w:type="dxa"/>
          </w:tcPr>
          <w:p>
            <w:pPr>
              <w:pStyle w:val="0"/>
            </w:pPr>
            <w:r>
              <w:rPr>
                <w:sz w:val="20"/>
              </w:rPr>
              <w:t xml:space="preserve">Рентгеновский компьютерный томограф</w:t>
            </w:r>
          </w:p>
        </w:tc>
        <w:tc>
          <w:tcPr>
            <w:tcW w:w="1564" w:type="dxa"/>
          </w:tcPr>
          <w:p>
            <w:pPr>
              <w:pStyle w:val="0"/>
              <w:jc w:val="center"/>
            </w:pPr>
            <w:r>
              <w:rPr>
                <w:sz w:val="20"/>
              </w:rPr>
              <w:t xml:space="preserve">0,9</w:t>
            </w:r>
          </w:p>
        </w:tc>
        <w:tc>
          <w:tcPr>
            <w:tcW w:w="1849" w:type="dxa"/>
          </w:tcPr>
          <w:p>
            <w:pPr>
              <w:pStyle w:val="0"/>
            </w:pPr>
            <w:r>
              <w:rPr>
                <w:sz w:val="20"/>
              </w:rPr>
            </w:r>
          </w:p>
        </w:tc>
        <w:tc>
          <w:tcPr>
            <w:tcW w:w="1714" w:type="dxa"/>
          </w:tcPr>
          <w:p>
            <w:pPr>
              <w:pStyle w:val="0"/>
            </w:pPr>
            <w:r>
              <w:rPr>
                <w:sz w:val="20"/>
              </w:rPr>
              <w:t xml:space="preserve">с 23.06.2022 по 19.12.2022 - техническая неисправность</w:t>
            </w:r>
          </w:p>
        </w:tc>
        <w:tc>
          <w:tcPr>
            <w:tcW w:w="1924" w:type="dxa"/>
          </w:tcPr>
          <w:p>
            <w:pPr>
              <w:pStyle w:val="0"/>
            </w:pPr>
            <w:r>
              <w:rPr>
                <w:sz w:val="20"/>
              </w:rPr>
              <w:t xml:space="preserve">2022 г. - замена рентгеновского излучателя</w:t>
            </w:r>
          </w:p>
        </w:tc>
      </w:tr>
      <w:tr>
        <w:tc>
          <w:tcPr>
            <w:vMerge w:val="continue"/>
          </w:tcPr>
          <w:p/>
        </w:tc>
        <w:tc>
          <w:tcPr>
            <w:tcW w:w="2239" w:type="dxa"/>
          </w:tcPr>
          <w:p>
            <w:pPr>
              <w:pStyle w:val="0"/>
            </w:pPr>
            <w:r>
              <w:rPr>
                <w:sz w:val="20"/>
              </w:rPr>
              <w:t xml:space="preserve">Рентгеновский компьютерный томограф</w:t>
            </w:r>
          </w:p>
        </w:tc>
        <w:tc>
          <w:tcPr>
            <w:tcW w:w="1564" w:type="dxa"/>
          </w:tcPr>
          <w:p>
            <w:pPr>
              <w:pStyle w:val="0"/>
              <w:jc w:val="center"/>
            </w:pPr>
            <w:r>
              <w:rPr>
                <w:sz w:val="20"/>
              </w:rPr>
              <w:t xml:space="preserve">4,3</w:t>
            </w:r>
          </w:p>
        </w:tc>
        <w:tc>
          <w:tcPr>
            <w:tcW w:w="1849" w:type="dxa"/>
          </w:tcPr>
          <w:p>
            <w:pPr>
              <w:pStyle w:val="0"/>
            </w:pPr>
            <w:r>
              <w:rPr>
                <w:sz w:val="20"/>
              </w:rPr>
            </w:r>
          </w:p>
        </w:tc>
        <w:tc>
          <w:tcPr>
            <w:tcW w:w="1714" w:type="dxa"/>
          </w:tcPr>
          <w:p>
            <w:pPr>
              <w:pStyle w:val="0"/>
            </w:pPr>
            <w:r>
              <w:rPr>
                <w:sz w:val="20"/>
              </w:rPr>
            </w:r>
          </w:p>
        </w:tc>
        <w:tc>
          <w:tcPr>
            <w:tcW w:w="1924" w:type="dxa"/>
          </w:tcPr>
          <w:p>
            <w:pPr>
              <w:pStyle w:val="0"/>
            </w:pPr>
            <w:r>
              <w:rPr>
                <w:sz w:val="20"/>
              </w:rPr>
            </w:r>
          </w:p>
        </w:tc>
      </w:tr>
      <w:tr>
        <w:tc>
          <w:tcPr>
            <w:vMerge w:val="continue"/>
          </w:tcPr>
          <w:p/>
        </w:tc>
        <w:tc>
          <w:tcPr>
            <w:tcW w:w="2239" w:type="dxa"/>
          </w:tcPr>
          <w:p>
            <w:pPr>
              <w:pStyle w:val="0"/>
            </w:pPr>
            <w:r>
              <w:rPr>
                <w:sz w:val="20"/>
              </w:rPr>
              <w:t xml:space="preserve">Рентгеновский компьютерный томограф</w:t>
            </w:r>
          </w:p>
        </w:tc>
        <w:tc>
          <w:tcPr>
            <w:tcW w:w="1564" w:type="dxa"/>
          </w:tcPr>
          <w:p>
            <w:pPr>
              <w:pStyle w:val="0"/>
              <w:jc w:val="center"/>
            </w:pPr>
            <w:r>
              <w:rPr>
                <w:sz w:val="20"/>
              </w:rPr>
              <w:t xml:space="preserve">2,8</w:t>
            </w:r>
          </w:p>
        </w:tc>
        <w:tc>
          <w:tcPr>
            <w:tcW w:w="1849" w:type="dxa"/>
          </w:tcPr>
          <w:p>
            <w:pPr>
              <w:pStyle w:val="0"/>
            </w:pPr>
            <w:r>
              <w:rPr>
                <w:sz w:val="20"/>
              </w:rPr>
              <w:t xml:space="preserve">работает с 07.06.2022</w:t>
            </w:r>
          </w:p>
        </w:tc>
        <w:tc>
          <w:tcPr>
            <w:tcW w:w="1714" w:type="dxa"/>
          </w:tcPr>
          <w:p>
            <w:pPr>
              <w:pStyle w:val="0"/>
            </w:pPr>
            <w:r>
              <w:rPr>
                <w:sz w:val="20"/>
              </w:rPr>
            </w:r>
          </w:p>
        </w:tc>
        <w:tc>
          <w:tcPr>
            <w:tcW w:w="1924" w:type="dxa"/>
          </w:tcPr>
          <w:p>
            <w:pPr>
              <w:pStyle w:val="0"/>
            </w:pPr>
            <w:r>
              <w:rPr>
                <w:sz w:val="20"/>
              </w:rPr>
            </w:r>
          </w:p>
        </w:tc>
      </w:tr>
      <w:tr>
        <w:tc>
          <w:tcPr>
            <w:vMerge w:val="continue"/>
          </w:tcPr>
          <w:p/>
        </w:tc>
        <w:tc>
          <w:tcPr>
            <w:tcW w:w="2239" w:type="dxa"/>
          </w:tcPr>
          <w:p>
            <w:pPr>
              <w:pStyle w:val="0"/>
            </w:pPr>
            <w:r>
              <w:rPr>
                <w:sz w:val="20"/>
              </w:rPr>
              <w:t xml:space="preserve">Рентгеновский компьютерный томограф</w:t>
            </w:r>
          </w:p>
        </w:tc>
        <w:tc>
          <w:tcPr>
            <w:tcW w:w="1564" w:type="dxa"/>
          </w:tcPr>
          <w:p>
            <w:pPr>
              <w:pStyle w:val="0"/>
              <w:jc w:val="center"/>
            </w:pPr>
            <w:r>
              <w:rPr>
                <w:sz w:val="20"/>
              </w:rPr>
              <w:t xml:space="preserve">0</w:t>
            </w:r>
          </w:p>
        </w:tc>
        <w:tc>
          <w:tcPr>
            <w:tcW w:w="1849" w:type="dxa"/>
          </w:tcPr>
          <w:p>
            <w:pPr>
              <w:pStyle w:val="0"/>
            </w:pPr>
            <w:r>
              <w:rPr>
                <w:sz w:val="20"/>
              </w:rPr>
              <w:t xml:space="preserve">работает с 15.01.2023</w:t>
            </w:r>
          </w:p>
        </w:tc>
        <w:tc>
          <w:tcPr>
            <w:tcW w:w="1714" w:type="dxa"/>
          </w:tcPr>
          <w:p>
            <w:pPr>
              <w:pStyle w:val="0"/>
            </w:pPr>
            <w:r>
              <w:rPr>
                <w:sz w:val="20"/>
              </w:rPr>
            </w:r>
          </w:p>
        </w:tc>
        <w:tc>
          <w:tcPr>
            <w:tcW w:w="1924" w:type="dxa"/>
          </w:tcPr>
          <w:p>
            <w:pPr>
              <w:pStyle w:val="0"/>
            </w:pPr>
            <w:r>
              <w:rPr>
                <w:sz w:val="20"/>
              </w:rPr>
              <w:t xml:space="preserve">введен в эксплуатацию с 15.01.2023 (открытие инфекционного центра)</w:t>
            </w:r>
          </w:p>
        </w:tc>
      </w:tr>
      <w:tr>
        <w:tc>
          <w:tcPr>
            <w:tcW w:w="1999" w:type="dxa"/>
            <w:vMerge w:val="restart"/>
          </w:tcPr>
          <w:p>
            <w:pPr>
              <w:pStyle w:val="0"/>
              <w:jc w:val="center"/>
            </w:pPr>
            <w:r>
              <w:rPr>
                <w:sz w:val="20"/>
              </w:rPr>
              <w:t xml:space="preserve">ОГБУЗ "Яковлевская центральная районная больница"</w:t>
            </w:r>
          </w:p>
        </w:tc>
        <w:tc>
          <w:tcPr>
            <w:tcW w:w="2239" w:type="dxa"/>
          </w:tcPr>
          <w:p>
            <w:pPr>
              <w:pStyle w:val="0"/>
            </w:pPr>
            <w:r>
              <w:rPr>
                <w:sz w:val="20"/>
              </w:rPr>
              <w:t xml:space="preserve">Компьютерный томограф с болюсным контрастированием</w:t>
            </w:r>
          </w:p>
        </w:tc>
        <w:tc>
          <w:tcPr>
            <w:tcW w:w="1564" w:type="dxa"/>
          </w:tcPr>
          <w:p>
            <w:pPr>
              <w:pStyle w:val="0"/>
              <w:jc w:val="center"/>
            </w:pPr>
            <w:r>
              <w:rPr>
                <w:sz w:val="20"/>
              </w:rPr>
              <w:t xml:space="preserve">0,82</w:t>
            </w:r>
          </w:p>
        </w:tc>
        <w:tc>
          <w:tcPr>
            <w:tcW w:w="1849" w:type="dxa"/>
          </w:tcPr>
          <w:p>
            <w:pPr>
              <w:pStyle w:val="0"/>
            </w:pPr>
            <w:r>
              <w:rPr>
                <w:sz w:val="20"/>
              </w:rPr>
              <w:t xml:space="preserve">2022 г. - 86 дней техническая неисправность. 1 квартал 2023 г. - 59 дней техническая неисправность</w:t>
            </w:r>
          </w:p>
        </w:tc>
        <w:tc>
          <w:tcPr>
            <w:tcW w:w="1714" w:type="dxa"/>
          </w:tcPr>
          <w:p>
            <w:pPr>
              <w:pStyle w:val="0"/>
            </w:pPr>
            <w:r>
              <w:rPr>
                <w:sz w:val="20"/>
              </w:rPr>
              <w:t xml:space="preserve">2022 г. - 86 дней техническая неисправность. 1 квартал 2023 г. - 59 дней техническая неисправность</w:t>
            </w:r>
          </w:p>
        </w:tc>
        <w:tc>
          <w:tcPr>
            <w:tcW w:w="1924" w:type="dxa"/>
          </w:tcPr>
          <w:p>
            <w:pPr>
              <w:pStyle w:val="0"/>
            </w:pPr>
            <w:r>
              <w:rPr>
                <w:sz w:val="20"/>
              </w:rPr>
              <w:t xml:space="preserve">поломка детектора, сбой работы ПО консоли управления, приобретение жесткого диска</w:t>
            </w:r>
          </w:p>
        </w:tc>
      </w:tr>
      <w:tr>
        <w:tc>
          <w:tcPr>
            <w:vMerge w:val="continue"/>
          </w:tcPr>
          <w:p/>
        </w:tc>
        <w:tc>
          <w:tcPr>
            <w:tcW w:w="2239" w:type="dxa"/>
          </w:tcPr>
          <w:p>
            <w:pPr>
              <w:pStyle w:val="0"/>
            </w:pPr>
            <w:r>
              <w:rPr>
                <w:sz w:val="20"/>
              </w:rPr>
              <w:t xml:space="preserve">Компьютерный томограф с болюсным контрастированием</w:t>
            </w:r>
          </w:p>
        </w:tc>
        <w:tc>
          <w:tcPr>
            <w:tcW w:w="1564" w:type="dxa"/>
          </w:tcPr>
          <w:p>
            <w:pPr>
              <w:pStyle w:val="0"/>
              <w:jc w:val="center"/>
            </w:pPr>
            <w:r>
              <w:rPr>
                <w:sz w:val="20"/>
              </w:rPr>
              <w:t xml:space="preserve">0,3</w:t>
            </w:r>
          </w:p>
        </w:tc>
        <w:tc>
          <w:tcPr>
            <w:tcW w:w="1849" w:type="dxa"/>
          </w:tcPr>
          <w:p>
            <w:pPr>
              <w:pStyle w:val="0"/>
            </w:pPr>
            <w:r>
              <w:rPr>
                <w:sz w:val="20"/>
              </w:rPr>
              <w:t xml:space="preserve">Эксплуатируется с конца ноября 2022 г.</w:t>
            </w:r>
          </w:p>
        </w:tc>
        <w:tc>
          <w:tcPr>
            <w:tcW w:w="1714" w:type="dxa"/>
          </w:tcPr>
          <w:p>
            <w:pPr>
              <w:pStyle w:val="0"/>
            </w:pPr>
            <w:r>
              <w:rPr>
                <w:sz w:val="20"/>
              </w:rPr>
            </w:r>
          </w:p>
        </w:tc>
        <w:tc>
          <w:tcPr>
            <w:tcW w:w="1924" w:type="dxa"/>
          </w:tcPr>
          <w:p>
            <w:pPr>
              <w:pStyle w:val="0"/>
            </w:pPr>
            <w:r>
              <w:rPr>
                <w:sz w:val="20"/>
              </w:rPr>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В настоящее время 100 процентов (7 из 7) первичных сосудистых отделений соответствуют </w:t>
      </w:r>
      <w:hyperlink w:history="0" r:id="rId18" w:tooltip="Приказ Минздрава России от 15.11.2012 N 918н (ред. от 21.02.2020) &quot;Об утверждении порядка оказания медицинской помощи больным с сердечно-сосудистыми заболеваниями&quot; (Зарегистрировано в Минюсте России 29.12.2012 N 26483) {КонсультантПлюс}">
        <w:r>
          <w:rPr>
            <w:sz w:val="20"/>
            <w:color w:val="0000ff"/>
          </w:rPr>
          <w:t xml:space="preserve">порядку</w:t>
        </w:r>
      </w:hyperlink>
      <w:r>
        <w:rPr>
          <w:sz w:val="20"/>
        </w:rPr>
        <w:t xml:space="preserve"> оказания медицинской помощи больным с сердечно-сосудистыми заболеваниями, утвержденному приказом Минздрава России от 15 ноября 2012 года N 918н "Об утверждении порядка оказания медицинской помощи больным с сердечно-сосудистыми заболеваниями", однако, в 2 медицинских организациях (ОГБУЗ "Губкинская ЦРБ" и ОГБУЗ "Яковлевская ЦРБ") лечебно-диагностическое оборудование эксплуатируется за пределами расчетных сроков, рекомендованных для его эксплуатации. Переоснащение вышеуказанных медицинских организаций запланировано в 2023 - 2024 годах.</w:t>
      </w:r>
    </w:p>
    <w:p>
      <w:pPr>
        <w:pStyle w:val="0"/>
        <w:ind w:firstLine="540"/>
        <w:jc w:val="both"/>
      </w:pPr>
      <w:r>
        <w:rPr>
          <w:sz w:val="20"/>
        </w:rPr>
      </w:r>
    </w:p>
    <w:p>
      <w:pPr>
        <w:pStyle w:val="0"/>
        <w:jc w:val="right"/>
      </w:pPr>
      <w:r>
        <w:rPr>
          <w:sz w:val="20"/>
        </w:rPr>
        <w:t xml:space="preserve">Таблица 1.5.6</w:t>
      </w:r>
    </w:p>
    <w:p>
      <w:pPr>
        <w:pStyle w:val="0"/>
        <w:ind w:firstLine="540"/>
        <w:jc w:val="both"/>
      </w:pPr>
      <w:r>
        <w:rPr>
          <w:sz w:val="20"/>
        </w:rPr>
      </w:r>
    </w:p>
    <w:bookmarkStart w:id="8065" w:name="P8065"/>
    <w:bookmarkEnd w:id="8065"/>
    <w:p>
      <w:pPr>
        <w:pStyle w:val="0"/>
        <w:jc w:val="center"/>
      </w:pPr>
      <w:r>
        <w:rPr>
          <w:sz w:val="20"/>
        </w:rPr>
        <w:t xml:space="preserve">Прикрепленное население за медицинскими организациями,</w:t>
      </w:r>
    </w:p>
    <w:p>
      <w:pPr>
        <w:pStyle w:val="0"/>
        <w:jc w:val="center"/>
      </w:pPr>
      <w:r>
        <w:rPr>
          <w:sz w:val="20"/>
        </w:rPr>
        <w:t xml:space="preserve">имеющими в своем составе региональный сосудистый центр</w:t>
      </w:r>
    </w:p>
    <w:p>
      <w:pPr>
        <w:pStyle w:val="0"/>
        <w:jc w:val="center"/>
      </w:pPr>
      <w:r>
        <w:rPr>
          <w:sz w:val="20"/>
        </w:rPr>
        <w:t xml:space="preserve">и/или первичные сосудистые отделения</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79"/>
        <w:gridCol w:w="1999"/>
        <w:gridCol w:w="2551"/>
      </w:tblGrid>
      <w:tr>
        <w:tc>
          <w:tcPr>
            <w:tcW w:w="4479" w:type="dxa"/>
          </w:tcPr>
          <w:p>
            <w:pPr>
              <w:pStyle w:val="0"/>
              <w:jc w:val="center"/>
            </w:pPr>
            <w:r>
              <w:rPr>
                <w:sz w:val="20"/>
              </w:rPr>
              <w:t xml:space="preserve">Наименование медицинских организаций области</w:t>
            </w:r>
          </w:p>
        </w:tc>
        <w:tc>
          <w:tcPr>
            <w:tcW w:w="1999" w:type="dxa"/>
          </w:tcPr>
          <w:p>
            <w:pPr>
              <w:pStyle w:val="0"/>
              <w:jc w:val="center"/>
            </w:pPr>
            <w:r>
              <w:rPr>
                <w:sz w:val="20"/>
              </w:rPr>
              <w:t xml:space="preserve">Кардиологическая помощь при ОКС, человек</w:t>
            </w:r>
          </w:p>
        </w:tc>
        <w:tc>
          <w:tcPr>
            <w:tcW w:w="2551" w:type="dxa"/>
          </w:tcPr>
          <w:p>
            <w:pPr>
              <w:pStyle w:val="0"/>
              <w:jc w:val="center"/>
            </w:pPr>
            <w:r>
              <w:rPr>
                <w:sz w:val="20"/>
              </w:rPr>
              <w:t xml:space="preserve">Неврологическая помощь при остром нарушении мозгового кровообращения, человек</w:t>
            </w:r>
          </w:p>
        </w:tc>
      </w:tr>
      <w:tr>
        <w:tc>
          <w:tcPr>
            <w:tcW w:w="4479" w:type="dxa"/>
          </w:tcPr>
          <w:p>
            <w:pPr>
              <w:pStyle w:val="0"/>
              <w:jc w:val="both"/>
            </w:pPr>
            <w:r>
              <w:rPr>
                <w:sz w:val="20"/>
              </w:rPr>
              <w:t xml:space="preserve">ОГБУЗ "Белгородская областная клиническая больница Святителя Иоасафа", региональный сосудистый центр</w:t>
            </w:r>
          </w:p>
        </w:tc>
        <w:tc>
          <w:tcPr>
            <w:tcW w:w="1999" w:type="dxa"/>
          </w:tcPr>
          <w:p>
            <w:pPr>
              <w:pStyle w:val="0"/>
              <w:jc w:val="center"/>
            </w:pPr>
            <w:r>
              <w:rPr>
                <w:sz w:val="20"/>
              </w:rPr>
              <w:t xml:space="preserve">123 979</w:t>
            </w:r>
          </w:p>
        </w:tc>
        <w:tc>
          <w:tcPr>
            <w:tcW w:w="2551" w:type="dxa"/>
          </w:tcPr>
          <w:p>
            <w:pPr>
              <w:pStyle w:val="0"/>
              <w:jc w:val="center"/>
            </w:pPr>
            <w:r>
              <w:rPr>
                <w:sz w:val="20"/>
              </w:rPr>
              <w:t xml:space="preserve">118 420</w:t>
            </w:r>
          </w:p>
        </w:tc>
      </w:tr>
      <w:tr>
        <w:tc>
          <w:tcPr>
            <w:tcW w:w="4479" w:type="dxa"/>
          </w:tcPr>
          <w:p>
            <w:pPr>
              <w:pStyle w:val="0"/>
              <w:jc w:val="both"/>
            </w:pPr>
            <w:r>
              <w:rPr>
                <w:sz w:val="20"/>
              </w:rPr>
              <w:t xml:space="preserve">ОГБУЗ "Городская клиническая больница N 2 г. Белгорода", первичное сосудистое отделение</w:t>
            </w:r>
          </w:p>
        </w:tc>
        <w:tc>
          <w:tcPr>
            <w:tcW w:w="1999" w:type="dxa"/>
          </w:tcPr>
          <w:p>
            <w:pPr>
              <w:pStyle w:val="0"/>
              <w:jc w:val="center"/>
            </w:pPr>
            <w:r>
              <w:rPr>
                <w:sz w:val="20"/>
              </w:rPr>
              <w:t xml:space="preserve">494 848</w:t>
            </w:r>
          </w:p>
        </w:tc>
        <w:tc>
          <w:tcPr>
            <w:tcW w:w="2551" w:type="dxa"/>
          </w:tcPr>
          <w:p>
            <w:pPr>
              <w:pStyle w:val="0"/>
              <w:jc w:val="center"/>
            </w:pPr>
            <w:r>
              <w:rPr>
                <w:sz w:val="20"/>
              </w:rPr>
              <w:t xml:space="preserve">417 173</w:t>
            </w:r>
          </w:p>
        </w:tc>
      </w:tr>
      <w:tr>
        <w:tc>
          <w:tcPr>
            <w:tcW w:w="4479" w:type="dxa"/>
          </w:tcPr>
          <w:p>
            <w:pPr>
              <w:pStyle w:val="0"/>
              <w:jc w:val="both"/>
            </w:pPr>
            <w:r>
              <w:rPr>
                <w:sz w:val="20"/>
              </w:rPr>
              <w:t xml:space="preserve">ОГБУЗ "Алексеевская ЦРБ", первичное сосудистое отделение</w:t>
            </w:r>
          </w:p>
        </w:tc>
        <w:tc>
          <w:tcPr>
            <w:tcW w:w="1999" w:type="dxa"/>
          </w:tcPr>
          <w:p>
            <w:pPr>
              <w:pStyle w:val="0"/>
              <w:jc w:val="center"/>
            </w:pPr>
            <w:r>
              <w:rPr>
                <w:sz w:val="20"/>
              </w:rPr>
              <w:t xml:space="preserve">90492</w:t>
            </w:r>
          </w:p>
        </w:tc>
        <w:tc>
          <w:tcPr>
            <w:tcW w:w="2551" w:type="dxa"/>
          </w:tcPr>
          <w:p>
            <w:pPr>
              <w:pStyle w:val="0"/>
              <w:jc w:val="center"/>
            </w:pPr>
            <w:r>
              <w:rPr>
                <w:sz w:val="20"/>
              </w:rPr>
              <w:t xml:space="preserve">59 681</w:t>
            </w:r>
          </w:p>
        </w:tc>
      </w:tr>
      <w:tr>
        <w:tc>
          <w:tcPr>
            <w:tcW w:w="4479" w:type="dxa"/>
          </w:tcPr>
          <w:p>
            <w:pPr>
              <w:pStyle w:val="0"/>
              <w:jc w:val="both"/>
            </w:pPr>
            <w:r>
              <w:rPr>
                <w:sz w:val="20"/>
              </w:rPr>
              <w:t xml:space="preserve">ОГБУЗ "Валуйская ЦРБ", первичное сосудистое отделение</w:t>
            </w:r>
          </w:p>
        </w:tc>
        <w:tc>
          <w:tcPr>
            <w:tcW w:w="1999" w:type="dxa"/>
          </w:tcPr>
          <w:p>
            <w:pPr>
              <w:pStyle w:val="0"/>
              <w:jc w:val="center"/>
            </w:pPr>
            <w:r>
              <w:rPr>
                <w:sz w:val="20"/>
              </w:rPr>
              <w:t xml:space="preserve">113 435</w:t>
            </w:r>
          </w:p>
        </w:tc>
        <w:tc>
          <w:tcPr>
            <w:tcW w:w="2551" w:type="dxa"/>
          </w:tcPr>
          <w:p>
            <w:pPr>
              <w:pStyle w:val="0"/>
              <w:jc w:val="center"/>
            </w:pPr>
            <w:r>
              <w:rPr>
                <w:sz w:val="20"/>
              </w:rPr>
              <w:t xml:space="preserve">144 921</w:t>
            </w:r>
          </w:p>
        </w:tc>
      </w:tr>
      <w:tr>
        <w:tc>
          <w:tcPr>
            <w:tcW w:w="4479" w:type="dxa"/>
          </w:tcPr>
          <w:p>
            <w:pPr>
              <w:pStyle w:val="0"/>
              <w:jc w:val="both"/>
            </w:pPr>
            <w:r>
              <w:rPr>
                <w:sz w:val="20"/>
              </w:rPr>
              <w:t xml:space="preserve">ОГБУЗ "Губкинская ЦРБ", первичное сосудистое отделение</w:t>
            </w:r>
          </w:p>
        </w:tc>
        <w:tc>
          <w:tcPr>
            <w:tcW w:w="1999" w:type="dxa"/>
          </w:tcPr>
          <w:p>
            <w:pPr>
              <w:pStyle w:val="0"/>
              <w:jc w:val="center"/>
            </w:pPr>
            <w:r>
              <w:rPr>
                <w:sz w:val="20"/>
              </w:rPr>
              <w:t xml:space="preserve">-</w:t>
            </w:r>
          </w:p>
        </w:tc>
        <w:tc>
          <w:tcPr>
            <w:tcW w:w="2551" w:type="dxa"/>
          </w:tcPr>
          <w:p>
            <w:pPr>
              <w:pStyle w:val="0"/>
              <w:jc w:val="center"/>
            </w:pPr>
            <w:r>
              <w:rPr>
                <w:sz w:val="20"/>
              </w:rPr>
              <w:t xml:space="preserve">155 397</w:t>
            </w:r>
          </w:p>
        </w:tc>
      </w:tr>
      <w:tr>
        <w:tc>
          <w:tcPr>
            <w:tcW w:w="4479" w:type="dxa"/>
          </w:tcPr>
          <w:p>
            <w:pPr>
              <w:pStyle w:val="0"/>
              <w:jc w:val="both"/>
            </w:pPr>
            <w:r>
              <w:rPr>
                <w:sz w:val="20"/>
              </w:rPr>
              <w:t xml:space="preserve">ОГБУЗ "Старооскольская окружная больница Святителя Луки Крымского", первичное сосудистое отделение</w:t>
            </w:r>
          </w:p>
        </w:tc>
        <w:tc>
          <w:tcPr>
            <w:tcW w:w="1999" w:type="dxa"/>
          </w:tcPr>
          <w:p>
            <w:pPr>
              <w:pStyle w:val="0"/>
              <w:jc w:val="center"/>
            </w:pPr>
            <w:r>
              <w:rPr>
                <w:sz w:val="20"/>
              </w:rPr>
              <w:t xml:space="preserve">307 892</w:t>
            </w:r>
          </w:p>
        </w:tc>
        <w:tc>
          <w:tcPr>
            <w:tcW w:w="2551" w:type="dxa"/>
          </w:tcPr>
          <w:p>
            <w:pPr>
              <w:pStyle w:val="0"/>
              <w:jc w:val="center"/>
            </w:pPr>
            <w:r>
              <w:rPr>
                <w:sz w:val="20"/>
              </w:rPr>
              <w:t xml:space="preserve">244 304</w:t>
            </w:r>
          </w:p>
        </w:tc>
      </w:tr>
      <w:tr>
        <w:tc>
          <w:tcPr>
            <w:tcW w:w="4479" w:type="dxa"/>
          </w:tcPr>
          <w:p>
            <w:pPr>
              <w:pStyle w:val="0"/>
              <w:jc w:val="both"/>
            </w:pPr>
            <w:r>
              <w:rPr>
                <w:sz w:val="20"/>
              </w:rPr>
              <w:t xml:space="preserve">ОГБУЗ "Яковлевская ЦРБ", первичное сосудистое отделение</w:t>
            </w:r>
          </w:p>
        </w:tc>
        <w:tc>
          <w:tcPr>
            <w:tcW w:w="1999" w:type="dxa"/>
          </w:tcPr>
          <w:p>
            <w:pPr>
              <w:pStyle w:val="0"/>
              <w:jc w:val="center"/>
            </w:pPr>
            <w:r>
              <w:rPr>
                <w:sz w:val="20"/>
              </w:rPr>
              <w:t xml:space="preserve">-</w:t>
            </w:r>
          </w:p>
        </w:tc>
        <w:tc>
          <w:tcPr>
            <w:tcW w:w="2551" w:type="dxa"/>
          </w:tcPr>
          <w:p>
            <w:pPr>
              <w:pStyle w:val="0"/>
              <w:jc w:val="center"/>
            </w:pPr>
            <w:r>
              <w:rPr>
                <w:sz w:val="20"/>
              </w:rPr>
              <w:t xml:space="preserve">125 176</w:t>
            </w:r>
          </w:p>
        </w:tc>
      </w:tr>
      <w:tr>
        <w:tc>
          <w:tcPr>
            <w:tcW w:w="4479" w:type="dxa"/>
          </w:tcPr>
          <w:p>
            <w:pPr>
              <w:pStyle w:val="0"/>
              <w:jc w:val="both"/>
            </w:pPr>
            <w:r>
              <w:rPr>
                <w:sz w:val="20"/>
              </w:rPr>
              <w:t xml:space="preserve">ООО "Клиника сердца", региональный сосудистый центр</w:t>
            </w:r>
          </w:p>
        </w:tc>
        <w:tc>
          <w:tcPr>
            <w:tcW w:w="1999" w:type="dxa"/>
          </w:tcPr>
          <w:p>
            <w:pPr>
              <w:pStyle w:val="0"/>
              <w:jc w:val="center"/>
            </w:pPr>
            <w:r>
              <w:rPr>
                <w:sz w:val="20"/>
              </w:rPr>
              <w:t xml:space="preserve">-</w:t>
            </w:r>
          </w:p>
        </w:tc>
        <w:tc>
          <w:tcPr>
            <w:tcW w:w="2551" w:type="dxa"/>
          </w:tcPr>
          <w:p>
            <w:pPr>
              <w:pStyle w:val="0"/>
              <w:jc w:val="center"/>
            </w:pPr>
            <w:r>
              <w:rPr>
                <w:sz w:val="20"/>
              </w:rPr>
              <w:t xml:space="preserve">-</w:t>
            </w:r>
          </w:p>
        </w:tc>
      </w:tr>
    </w:tbl>
    <w:p>
      <w:pPr>
        <w:pStyle w:val="0"/>
        <w:ind w:firstLine="540"/>
        <w:jc w:val="both"/>
      </w:pPr>
      <w:r>
        <w:rPr>
          <w:sz w:val="20"/>
        </w:rPr>
      </w:r>
    </w:p>
    <w:p>
      <w:pPr>
        <w:pStyle w:val="0"/>
        <w:ind w:firstLine="540"/>
        <w:jc w:val="both"/>
      </w:pPr>
      <w:r>
        <w:rPr>
          <w:sz w:val="20"/>
        </w:rPr>
        <w:t xml:space="preserve">В течение последних 3 лет изменений в маршрутизации с позиции оказания экстренной эндоваскулярной помощи при ОКС с подъемом сегмента ST не происходило. Работа с ОКС основана на временных интервалах проведения чрескожного коронарного вмешательства с учетом работы ангиографических установок в ОГБУЗ "Белгородская областная клиническая больница Святителя Иоасафа" города Белгорода и ООО "Клиника сердца" города Старый Оскол.</w:t>
      </w:r>
    </w:p>
    <w:p>
      <w:pPr>
        <w:pStyle w:val="0"/>
        <w:spacing w:before="200" w:line-rule="auto"/>
        <w:ind w:firstLine="540"/>
        <w:jc w:val="both"/>
      </w:pPr>
      <w:r>
        <w:rPr>
          <w:sz w:val="20"/>
        </w:rPr>
        <w:t xml:space="preserve">Работа основана на принципе оказания круглосуточной специализированной помощи 7 дней в неделю и 24 часа в сутки. Регламентирована медицинская специализированная, в том числе высокотехнологичная, медицинская помощь.</w:t>
      </w:r>
    </w:p>
    <w:p>
      <w:pPr>
        <w:pStyle w:val="0"/>
        <w:spacing w:before="200" w:line-rule="auto"/>
        <w:ind w:firstLine="540"/>
        <w:jc w:val="both"/>
      </w:pPr>
      <w:r>
        <w:rPr>
          <w:sz w:val="20"/>
        </w:rPr>
        <w:t xml:space="preserve">Обеспеченность неврологическими койками на 10 тысяч взрослого населения - 3,7 койки.</w:t>
      </w:r>
    </w:p>
    <w:p>
      <w:pPr>
        <w:pStyle w:val="0"/>
        <w:spacing w:before="200" w:line-rule="auto"/>
        <w:ind w:firstLine="540"/>
        <w:jc w:val="both"/>
      </w:pPr>
      <w:r>
        <w:rPr>
          <w:sz w:val="20"/>
        </w:rPr>
        <w:t xml:space="preserve">Обеспеченность кардиологическими койками на 10 тысяч взрослого населения - 3,1 койки.</w:t>
      </w:r>
    </w:p>
    <w:p>
      <w:pPr>
        <w:pStyle w:val="0"/>
        <w:spacing w:before="200" w:line-rule="auto"/>
        <w:ind w:firstLine="540"/>
        <w:jc w:val="both"/>
      </w:pPr>
      <w:r>
        <w:rPr>
          <w:sz w:val="20"/>
        </w:rPr>
        <w:t xml:space="preserve">Коечный фонд для оказания помощи пациентам с заболеваниями нервной системы достаточный, дефицита врачей нет (таблица 1.5.7).</w:t>
      </w:r>
    </w:p>
    <w:p>
      <w:pPr>
        <w:pStyle w:val="0"/>
        <w:ind w:firstLine="540"/>
        <w:jc w:val="both"/>
      </w:pPr>
      <w:r>
        <w:rPr>
          <w:sz w:val="20"/>
        </w:rPr>
      </w:r>
    </w:p>
    <w:p>
      <w:pPr>
        <w:pStyle w:val="0"/>
        <w:jc w:val="right"/>
      </w:pPr>
      <w:r>
        <w:rPr>
          <w:sz w:val="20"/>
        </w:rPr>
        <w:t xml:space="preserve">Таблица 1.5.7</w:t>
      </w:r>
    </w:p>
    <w:p>
      <w:pPr>
        <w:pStyle w:val="0"/>
        <w:ind w:firstLine="540"/>
        <w:jc w:val="both"/>
      </w:pPr>
      <w:r>
        <w:rPr>
          <w:sz w:val="20"/>
        </w:rPr>
      </w:r>
    </w:p>
    <w:p>
      <w:pPr>
        <w:pStyle w:val="0"/>
        <w:jc w:val="center"/>
      </w:pPr>
      <w:r>
        <w:rPr>
          <w:sz w:val="20"/>
        </w:rPr>
        <w:t xml:space="preserve">Занятость коек неврологических отделений Белгородской</w:t>
      </w:r>
    </w:p>
    <w:p>
      <w:pPr>
        <w:pStyle w:val="0"/>
        <w:jc w:val="center"/>
      </w:pPr>
      <w:r>
        <w:rPr>
          <w:sz w:val="20"/>
        </w:rPr>
        <w:t xml:space="preserve">области в 2021 - 2022 годах</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04"/>
        <w:gridCol w:w="932"/>
        <w:gridCol w:w="932"/>
        <w:gridCol w:w="932"/>
        <w:gridCol w:w="932"/>
        <w:gridCol w:w="932"/>
        <w:gridCol w:w="932"/>
        <w:gridCol w:w="932"/>
        <w:gridCol w:w="932"/>
      </w:tblGrid>
      <w:tr>
        <w:tc>
          <w:tcPr>
            <w:tcW w:w="1504" w:type="dxa"/>
            <w:vMerge w:val="restart"/>
          </w:tcPr>
          <w:p>
            <w:pPr>
              <w:pStyle w:val="0"/>
              <w:jc w:val="center"/>
            </w:pPr>
            <w:r>
              <w:rPr>
                <w:sz w:val="20"/>
              </w:rPr>
              <w:t xml:space="preserve">Показатель занятости коек</w:t>
            </w:r>
          </w:p>
        </w:tc>
        <w:tc>
          <w:tcPr>
            <w:gridSpan w:val="2"/>
            <w:tcW w:w="1864" w:type="dxa"/>
          </w:tcPr>
          <w:p>
            <w:pPr>
              <w:pStyle w:val="0"/>
              <w:jc w:val="center"/>
            </w:pPr>
            <w:r>
              <w:rPr>
                <w:sz w:val="20"/>
              </w:rPr>
              <w:t xml:space="preserve">Койки неврологические для взрослых (всего)</w:t>
            </w:r>
          </w:p>
        </w:tc>
        <w:tc>
          <w:tcPr>
            <w:gridSpan w:val="2"/>
            <w:tcW w:w="1864" w:type="dxa"/>
          </w:tcPr>
          <w:p>
            <w:pPr>
              <w:pStyle w:val="0"/>
              <w:jc w:val="center"/>
            </w:pPr>
            <w:r>
              <w:rPr>
                <w:sz w:val="20"/>
              </w:rPr>
              <w:t xml:space="preserve">Из них койки неврологические для больных с острым нарушением мозгового кровообращения</w:t>
            </w:r>
          </w:p>
        </w:tc>
        <w:tc>
          <w:tcPr>
            <w:gridSpan w:val="2"/>
            <w:tcW w:w="1864" w:type="dxa"/>
          </w:tcPr>
          <w:p>
            <w:pPr>
              <w:pStyle w:val="0"/>
              <w:jc w:val="center"/>
            </w:pPr>
            <w:r>
              <w:rPr>
                <w:sz w:val="20"/>
              </w:rPr>
              <w:t xml:space="preserve">неврологические койки отделения интенсивной терапии</w:t>
            </w:r>
          </w:p>
        </w:tc>
        <w:tc>
          <w:tcPr>
            <w:gridSpan w:val="2"/>
            <w:tcW w:w="1864" w:type="dxa"/>
          </w:tcPr>
          <w:p>
            <w:pPr>
              <w:pStyle w:val="0"/>
              <w:jc w:val="center"/>
            </w:pPr>
            <w:r>
              <w:rPr>
                <w:sz w:val="20"/>
              </w:rPr>
              <w:t xml:space="preserve">койки неврологические для детей (всего)</w:t>
            </w:r>
          </w:p>
        </w:tc>
      </w:tr>
      <w:tr>
        <w:tc>
          <w:tcPr>
            <w:vMerge w:val="continue"/>
          </w:tcPr>
          <w:p/>
        </w:tc>
        <w:tc>
          <w:tcPr>
            <w:tcW w:w="932" w:type="dxa"/>
          </w:tcPr>
          <w:p>
            <w:pPr>
              <w:pStyle w:val="0"/>
              <w:jc w:val="center"/>
            </w:pPr>
            <w:r>
              <w:rPr>
                <w:sz w:val="20"/>
              </w:rPr>
              <w:t xml:space="preserve">2021 год</w:t>
            </w:r>
          </w:p>
        </w:tc>
        <w:tc>
          <w:tcPr>
            <w:tcW w:w="932" w:type="dxa"/>
          </w:tcPr>
          <w:p>
            <w:pPr>
              <w:pStyle w:val="0"/>
              <w:jc w:val="center"/>
            </w:pPr>
            <w:r>
              <w:rPr>
                <w:sz w:val="20"/>
              </w:rPr>
              <w:t xml:space="preserve">2022 год</w:t>
            </w:r>
          </w:p>
        </w:tc>
        <w:tc>
          <w:tcPr>
            <w:tcW w:w="932" w:type="dxa"/>
          </w:tcPr>
          <w:p>
            <w:pPr>
              <w:pStyle w:val="0"/>
              <w:jc w:val="center"/>
            </w:pPr>
            <w:r>
              <w:rPr>
                <w:sz w:val="20"/>
              </w:rPr>
              <w:t xml:space="preserve">2021 год</w:t>
            </w:r>
          </w:p>
        </w:tc>
        <w:tc>
          <w:tcPr>
            <w:tcW w:w="932" w:type="dxa"/>
          </w:tcPr>
          <w:p>
            <w:pPr>
              <w:pStyle w:val="0"/>
              <w:jc w:val="center"/>
            </w:pPr>
            <w:r>
              <w:rPr>
                <w:sz w:val="20"/>
              </w:rPr>
              <w:t xml:space="preserve">2022 год</w:t>
            </w:r>
          </w:p>
        </w:tc>
        <w:tc>
          <w:tcPr>
            <w:tcW w:w="932" w:type="dxa"/>
          </w:tcPr>
          <w:p>
            <w:pPr>
              <w:pStyle w:val="0"/>
              <w:jc w:val="center"/>
            </w:pPr>
            <w:r>
              <w:rPr>
                <w:sz w:val="20"/>
              </w:rPr>
              <w:t xml:space="preserve">2021 год</w:t>
            </w:r>
          </w:p>
        </w:tc>
        <w:tc>
          <w:tcPr>
            <w:tcW w:w="932" w:type="dxa"/>
          </w:tcPr>
          <w:p>
            <w:pPr>
              <w:pStyle w:val="0"/>
              <w:jc w:val="center"/>
            </w:pPr>
            <w:r>
              <w:rPr>
                <w:sz w:val="20"/>
              </w:rPr>
              <w:t xml:space="preserve">2022 год</w:t>
            </w:r>
          </w:p>
        </w:tc>
        <w:tc>
          <w:tcPr>
            <w:tcW w:w="932" w:type="dxa"/>
          </w:tcPr>
          <w:p>
            <w:pPr>
              <w:pStyle w:val="0"/>
              <w:jc w:val="center"/>
            </w:pPr>
            <w:r>
              <w:rPr>
                <w:sz w:val="20"/>
              </w:rPr>
              <w:t xml:space="preserve">2021 год</w:t>
            </w:r>
          </w:p>
        </w:tc>
        <w:tc>
          <w:tcPr>
            <w:tcW w:w="932" w:type="dxa"/>
          </w:tcPr>
          <w:p>
            <w:pPr>
              <w:pStyle w:val="0"/>
              <w:jc w:val="center"/>
            </w:pPr>
            <w:r>
              <w:rPr>
                <w:sz w:val="20"/>
              </w:rPr>
              <w:t xml:space="preserve">2022 год</w:t>
            </w:r>
          </w:p>
        </w:tc>
      </w:tr>
      <w:tr>
        <w:tc>
          <w:tcPr>
            <w:tcW w:w="1504" w:type="dxa"/>
          </w:tcPr>
          <w:p>
            <w:pPr>
              <w:pStyle w:val="0"/>
            </w:pPr>
            <w:r>
              <w:rPr>
                <w:sz w:val="20"/>
              </w:rPr>
              <w:t xml:space="preserve">Всего коек</w:t>
            </w:r>
          </w:p>
        </w:tc>
        <w:tc>
          <w:tcPr>
            <w:tcW w:w="932" w:type="dxa"/>
            <w:vAlign w:val="center"/>
          </w:tcPr>
          <w:p>
            <w:pPr>
              <w:pStyle w:val="0"/>
            </w:pPr>
            <w:r>
              <w:rPr>
                <w:sz w:val="20"/>
              </w:rPr>
              <w:t xml:space="preserve">538</w:t>
            </w:r>
          </w:p>
        </w:tc>
        <w:tc>
          <w:tcPr>
            <w:tcW w:w="932" w:type="dxa"/>
            <w:vAlign w:val="center"/>
          </w:tcPr>
          <w:p>
            <w:pPr>
              <w:pStyle w:val="0"/>
              <w:jc w:val="center"/>
            </w:pPr>
            <w:r>
              <w:rPr>
                <w:sz w:val="20"/>
              </w:rPr>
              <w:t xml:space="preserve">636</w:t>
            </w:r>
          </w:p>
        </w:tc>
        <w:tc>
          <w:tcPr>
            <w:tcW w:w="932" w:type="dxa"/>
            <w:vAlign w:val="center"/>
          </w:tcPr>
          <w:p>
            <w:pPr>
              <w:pStyle w:val="0"/>
            </w:pPr>
            <w:r>
              <w:rPr>
                <w:sz w:val="20"/>
              </w:rPr>
              <w:t xml:space="preserve">208</w:t>
            </w:r>
          </w:p>
        </w:tc>
        <w:tc>
          <w:tcPr>
            <w:tcW w:w="932" w:type="dxa"/>
            <w:vAlign w:val="center"/>
          </w:tcPr>
          <w:p>
            <w:pPr>
              <w:pStyle w:val="0"/>
              <w:jc w:val="center"/>
            </w:pPr>
            <w:r>
              <w:rPr>
                <w:sz w:val="20"/>
              </w:rPr>
              <w:t xml:space="preserve">210</w:t>
            </w:r>
          </w:p>
        </w:tc>
        <w:tc>
          <w:tcPr>
            <w:tcW w:w="932" w:type="dxa"/>
            <w:vAlign w:val="center"/>
          </w:tcPr>
          <w:p>
            <w:pPr>
              <w:pStyle w:val="0"/>
            </w:pPr>
            <w:r>
              <w:rPr>
                <w:sz w:val="20"/>
              </w:rPr>
              <w:t xml:space="preserve">35</w:t>
            </w:r>
          </w:p>
        </w:tc>
        <w:tc>
          <w:tcPr>
            <w:tcW w:w="932" w:type="dxa"/>
            <w:vAlign w:val="center"/>
          </w:tcPr>
          <w:p>
            <w:pPr>
              <w:pStyle w:val="0"/>
              <w:jc w:val="center"/>
            </w:pPr>
            <w:r>
              <w:rPr>
                <w:sz w:val="20"/>
              </w:rPr>
              <w:t xml:space="preserve">32</w:t>
            </w:r>
          </w:p>
        </w:tc>
        <w:tc>
          <w:tcPr>
            <w:tcW w:w="932" w:type="dxa"/>
            <w:vAlign w:val="center"/>
          </w:tcPr>
          <w:p>
            <w:pPr>
              <w:pStyle w:val="0"/>
            </w:pPr>
            <w:r>
              <w:rPr>
                <w:sz w:val="20"/>
              </w:rPr>
              <w:t xml:space="preserve">38</w:t>
            </w:r>
          </w:p>
        </w:tc>
        <w:tc>
          <w:tcPr>
            <w:tcW w:w="932" w:type="dxa"/>
            <w:vAlign w:val="center"/>
          </w:tcPr>
          <w:p>
            <w:pPr>
              <w:pStyle w:val="0"/>
              <w:jc w:val="center"/>
            </w:pPr>
            <w:r>
              <w:rPr>
                <w:sz w:val="20"/>
              </w:rPr>
              <w:t xml:space="preserve">51</w:t>
            </w:r>
          </w:p>
        </w:tc>
      </w:tr>
      <w:tr>
        <w:tc>
          <w:tcPr>
            <w:tcW w:w="1504" w:type="dxa"/>
          </w:tcPr>
          <w:p>
            <w:pPr>
              <w:pStyle w:val="0"/>
            </w:pPr>
            <w:r>
              <w:rPr>
                <w:sz w:val="20"/>
              </w:rPr>
              <w:t xml:space="preserve">Занятость койки, дни</w:t>
            </w:r>
          </w:p>
        </w:tc>
        <w:tc>
          <w:tcPr>
            <w:tcW w:w="932" w:type="dxa"/>
            <w:vAlign w:val="center"/>
          </w:tcPr>
          <w:p>
            <w:pPr>
              <w:pStyle w:val="0"/>
            </w:pPr>
            <w:r>
              <w:rPr>
                <w:sz w:val="20"/>
              </w:rPr>
              <w:t xml:space="preserve">286,5</w:t>
            </w:r>
          </w:p>
        </w:tc>
        <w:tc>
          <w:tcPr>
            <w:tcW w:w="932" w:type="dxa"/>
            <w:vAlign w:val="center"/>
          </w:tcPr>
          <w:p>
            <w:pPr>
              <w:pStyle w:val="0"/>
              <w:jc w:val="center"/>
            </w:pPr>
            <w:r>
              <w:rPr>
                <w:sz w:val="20"/>
              </w:rPr>
              <w:t xml:space="preserve">279,2</w:t>
            </w:r>
          </w:p>
        </w:tc>
        <w:tc>
          <w:tcPr>
            <w:tcW w:w="932" w:type="dxa"/>
            <w:vAlign w:val="center"/>
          </w:tcPr>
          <w:p>
            <w:pPr>
              <w:pStyle w:val="0"/>
            </w:pPr>
            <w:r>
              <w:rPr>
                <w:sz w:val="20"/>
              </w:rPr>
              <w:t xml:space="preserve">307,3</w:t>
            </w:r>
          </w:p>
        </w:tc>
        <w:tc>
          <w:tcPr>
            <w:tcW w:w="932" w:type="dxa"/>
            <w:vAlign w:val="center"/>
          </w:tcPr>
          <w:p>
            <w:pPr>
              <w:pStyle w:val="0"/>
              <w:jc w:val="center"/>
            </w:pPr>
            <w:r>
              <w:rPr>
                <w:sz w:val="20"/>
              </w:rPr>
              <w:t xml:space="preserve">281,0</w:t>
            </w:r>
          </w:p>
        </w:tc>
        <w:tc>
          <w:tcPr>
            <w:tcW w:w="932" w:type="dxa"/>
            <w:vAlign w:val="center"/>
          </w:tcPr>
          <w:p>
            <w:pPr>
              <w:pStyle w:val="0"/>
            </w:pPr>
            <w:r>
              <w:rPr>
                <w:sz w:val="20"/>
              </w:rPr>
              <w:t xml:space="preserve">231,5</w:t>
            </w:r>
          </w:p>
        </w:tc>
        <w:tc>
          <w:tcPr>
            <w:tcW w:w="932" w:type="dxa"/>
            <w:vAlign w:val="center"/>
          </w:tcPr>
          <w:p>
            <w:pPr>
              <w:pStyle w:val="0"/>
              <w:jc w:val="center"/>
            </w:pPr>
            <w:r>
              <w:rPr>
                <w:sz w:val="20"/>
              </w:rPr>
              <w:t xml:space="preserve">258,7</w:t>
            </w:r>
          </w:p>
        </w:tc>
        <w:tc>
          <w:tcPr>
            <w:tcW w:w="932" w:type="dxa"/>
            <w:vAlign w:val="center"/>
          </w:tcPr>
          <w:p>
            <w:pPr>
              <w:pStyle w:val="0"/>
            </w:pPr>
            <w:r>
              <w:rPr>
                <w:sz w:val="20"/>
              </w:rPr>
              <w:t xml:space="preserve">335,7</w:t>
            </w:r>
          </w:p>
        </w:tc>
        <w:tc>
          <w:tcPr>
            <w:tcW w:w="932" w:type="dxa"/>
            <w:vAlign w:val="center"/>
          </w:tcPr>
          <w:p>
            <w:pPr>
              <w:pStyle w:val="0"/>
              <w:jc w:val="center"/>
            </w:pPr>
            <w:r>
              <w:rPr>
                <w:sz w:val="20"/>
              </w:rPr>
              <w:t xml:space="preserve">313,1</w:t>
            </w:r>
          </w:p>
        </w:tc>
      </w:tr>
      <w:tr>
        <w:tc>
          <w:tcPr>
            <w:tcW w:w="1504" w:type="dxa"/>
          </w:tcPr>
          <w:p>
            <w:pPr>
              <w:pStyle w:val="0"/>
            </w:pPr>
            <w:r>
              <w:rPr>
                <w:sz w:val="20"/>
              </w:rPr>
              <w:t xml:space="preserve">Оборот койки, дни</w:t>
            </w:r>
          </w:p>
        </w:tc>
        <w:tc>
          <w:tcPr>
            <w:tcW w:w="932" w:type="dxa"/>
            <w:vAlign w:val="center"/>
          </w:tcPr>
          <w:p>
            <w:pPr>
              <w:pStyle w:val="0"/>
            </w:pPr>
            <w:r>
              <w:rPr>
                <w:sz w:val="20"/>
              </w:rPr>
              <w:t xml:space="preserve">27,8</w:t>
            </w:r>
          </w:p>
        </w:tc>
        <w:tc>
          <w:tcPr>
            <w:tcW w:w="932" w:type="dxa"/>
            <w:vAlign w:val="center"/>
          </w:tcPr>
          <w:p>
            <w:pPr>
              <w:pStyle w:val="0"/>
              <w:jc w:val="center"/>
            </w:pPr>
            <w:r>
              <w:rPr>
                <w:sz w:val="20"/>
              </w:rPr>
              <w:t xml:space="preserve">27,0</w:t>
            </w:r>
          </w:p>
        </w:tc>
        <w:tc>
          <w:tcPr>
            <w:tcW w:w="932" w:type="dxa"/>
            <w:vAlign w:val="center"/>
          </w:tcPr>
          <w:p>
            <w:pPr>
              <w:pStyle w:val="0"/>
            </w:pPr>
            <w:r>
              <w:rPr>
                <w:sz w:val="20"/>
              </w:rPr>
              <w:t xml:space="preserve">24,4</w:t>
            </w:r>
          </w:p>
        </w:tc>
        <w:tc>
          <w:tcPr>
            <w:tcW w:w="932" w:type="dxa"/>
            <w:vAlign w:val="center"/>
          </w:tcPr>
          <w:p>
            <w:pPr>
              <w:pStyle w:val="0"/>
              <w:jc w:val="center"/>
            </w:pPr>
            <w:r>
              <w:rPr>
                <w:sz w:val="20"/>
              </w:rPr>
              <w:t xml:space="preserve">18,8</w:t>
            </w:r>
          </w:p>
        </w:tc>
        <w:tc>
          <w:tcPr>
            <w:tcW w:w="932" w:type="dxa"/>
            <w:vAlign w:val="center"/>
          </w:tcPr>
          <w:p>
            <w:pPr>
              <w:pStyle w:val="0"/>
            </w:pPr>
            <w:r>
              <w:rPr>
                <w:sz w:val="20"/>
              </w:rPr>
              <w:t xml:space="preserve">55,7</w:t>
            </w:r>
          </w:p>
        </w:tc>
        <w:tc>
          <w:tcPr>
            <w:tcW w:w="932" w:type="dxa"/>
            <w:vAlign w:val="center"/>
          </w:tcPr>
          <w:p>
            <w:pPr>
              <w:pStyle w:val="0"/>
              <w:jc w:val="center"/>
            </w:pPr>
            <w:r>
              <w:rPr>
                <w:sz w:val="20"/>
              </w:rPr>
              <w:t xml:space="preserve">83,3</w:t>
            </w:r>
          </w:p>
        </w:tc>
        <w:tc>
          <w:tcPr>
            <w:tcW w:w="932" w:type="dxa"/>
            <w:vAlign w:val="center"/>
          </w:tcPr>
          <w:p>
            <w:pPr>
              <w:pStyle w:val="0"/>
            </w:pPr>
            <w:r>
              <w:rPr>
                <w:sz w:val="20"/>
              </w:rPr>
              <w:t xml:space="preserve">26,8</w:t>
            </w:r>
          </w:p>
        </w:tc>
        <w:tc>
          <w:tcPr>
            <w:tcW w:w="932" w:type="dxa"/>
            <w:vAlign w:val="center"/>
          </w:tcPr>
          <w:p>
            <w:pPr>
              <w:pStyle w:val="0"/>
              <w:jc w:val="center"/>
            </w:pPr>
            <w:r>
              <w:rPr>
                <w:sz w:val="20"/>
              </w:rPr>
              <w:t xml:space="preserve">25,8</w:t>
            </w:r>
          </w:p>
        </w:tc>
      </w:tr>
      <w:tr>
        <w:tc>
          <w:tcPr>
            <w:tcW w:w="1504" w:type="dxa"/>
          </w:tcPr>
          <w:p>
            <w:pPr>
              <w:pStyle w:val="0"/>
            </w:pPr>
            <w:r>
              <w:rPr>
                <w:sz w:val="20"/>
              </w:rPr>
              <w:t xml:space="preserve">Средняя длительность пребывания на койке, дни</w:t>
            </w:r>
          </w:p>
        </w:tc>
        <w:tc>
          <w:tcPr>
            <w:tcW w:w="932" w:type="dxa"/>
            <w:vAlign w:val="center"/>
          </w:tcPr>
          <w:p>
            <w:pPr>
              <w:pStyle w:val="0"/>
            </w:pPr>
            <w:r>
              <w:rPr>
                <w:sz w:val="20"/>
              </w:rPr>
              <w:t xml:space="preserve">10,2</w:t>
            </w:r>
          </w:p>
        </w:tc>
        <w:tc>
          <w:tcPr>
            <w:tcW w:w="932" w:type="dxa"/>
            <w:vAlign w:val="center"/>
          </w:tcPr>
          <w:p>
            <w:pPr>
              <w:pStyle w:val="0"/>
              <w:jc w:val="center"/>
            </w:pPr>
            <w:r>
              <w:rPr>
                <w:sz w:val="20"/>
              </w:rPr>
              <w:t xml:space="preserve">10,3</w:t>
            </w:r>
          </w:p>
        </w:tc>
        <w:tc>
          <w:tcPr>
            <w:tcW w:w="932" w:type="dxa"/>
            <w:vAlign w:val="center"/>
          </w:tcPr>
          <w:p>
            <w:pPr>
              <w:pStyle w:val="0"/>
            </w:pPr>
            <w:r>
              <w:rPr>
                <w:sz w:val="20"/>
              </w:rPr>
              <w:t xml:space="preserve">11,9</w:t>
            </w:r>
          </w:p>
        </w:tc>
        <w:tc>
          <w:tcPr>
            <w:tcW w:w="932" w:type="dxa"/>
            <w:vAlign w:val="center"/>
          </w:tcPr>
          <w:p>
            <w:pPr>
              <w:pStyle w:val="0"/>
              <w:jc w:val="center"/>
            </w:pPr>
            <w:r>
              <w:rPr>
                <w:sz w:val="20"/>
              </w:rPr>
              <w:t xml:space="preserve">14,7</w:t>
            </w:r>
          </w:p>
        </w:tc>
        <w:tc>
          <w:tcPr>
            <w:tcW w:w="932" w:type="dxa"/>
            <w:vAlign w:val="center"/>
          </w:tcPr>
          <w:p>
            <w:pPr>
              <w:pStyle w:val="0"/>
            </w:pPr>
            <w:r>
              <w:rPr>
                <w:sz w:val="20"/>
              </w:rPr>
              <w:t xml:space="preserve">4,5</w:t>
            </w:r>
          </w:p>
        </w:tc>
        <w:tc>
          <w:tcPr>
            <w:tcW w:w="932" w:type="dxa"/>
            <w:vAlign w:val="center"/>
          </w:tcPr>
          <w:p>
            <w:pPr>
              <w:pStyle w:val="0"/>
              <w:jc w:val="center"/>
            </w:pPr>
            <w:r>
              <w:rPr>
                <w:sz w:val="20"/>
              </w:rPr>
              <w:t xml:space="preserve">3,1</w:t>
            </w:r>
          </w:p>
        </w:tc>
        <w:tc>
          <w:tcPr>
            <w:tcW w:w="932" w:type="dxa"/>
            <w:vAlign w:val="center"/>
          </w:tcPr>
          <w:p>
            <w:pPr>
              <w:pStyle w:val="0"/>
            </w:pPr>
            <w:r>
              <w:rPr>
                <w:sz w:val="20"/>
              </w:rPr>
              <w:t xml:space="preserve">12,5</w:t>
            </w:r>
          </w:p>
        </w:tc>
        <w:tc>
          <w:tcPr>
            <w:tcW w:w="932" w:type="dxa"/>
            <w:vAlign w:val="center"/>
          </w:tcPr>
          <w:p>
            <w:pPr>
              <w:pStyle w:val="0"/>
              <w:jc w:val="center"/>
            </w:pPr>
            <w:r>
              <w:rPr>
                <w:sz w:val="20"/>
              </w:rPr>
              <w:t xml:space="preserve">12,0</w:t>
            </w:r>
          </w:p>
        </w:tc>
      </w:tr>
      <w:tr>
        <w:tc>
          <w:tcPr>
            <w:tcW w:w="1504" w:type="dxa"/>
          </w:tcPr>
          <w:p>
            <w:pPr>
              <w:pStyle w:val="0"/>
            </w:pPr>
            <w:r>
              <w:rPr>
                <w:sz w:val="20"/>
              </w:rPr>
              <w:t xml:space="preserve">Больничная летальность, процентов</w:t>
            </w:r>
          </w:p>
        </w:tc>
        <w:tc>
          <w:tcPr>
            <w:tcW w:w="932" w:type="dxa"/>
            <w:vAlign w:val="center"/>
          </w:tcPr>
          <w:p>
            <w:pPr>
              <w:pStyle w:val="0"/>
              <w:jc w:val="center"/>
            </w:pPr>
            <w:r>
              <w:rPr>
                <w:sz w:val="20"/>
              </w:rPr>
              <w:t xml:space="preserve">6,1</w:t>
            </w:r>
          </w:p>
        </w:tc>
        <w:tc>
          <w:tcPr>
            <w:tcW w:w="932" w:type="dxa"/>
            <w:vAlign w:val="center"/>
          </w:tcPr>
          <w:p>
            <w:pPr>
              <w:pStyle w:val="0"/>
              <w:jc w:val="center"/>
            </w:pPr>
            <w:r>
              <w:rPr>
                <w:sz w:val="20"/>
              </w:rPr>
              <w:t xml:space="preserve">4,6</w:t>
            </w:r>
          </w:p>
        </w:tc>
        <w:tc>
          <w:tcPr>
            <w:tcW w:w="932" w:type="dxa"/>
            <w:vAlign w:val="center"/>
          </w:tcPr>
          <w:p>
            <w:pPr>
              <w:pStyle w:val="0"/>
              <w:jc w:val="center"/>
            </w:pPr>
            <w:r>
              <w:rPr>
                <w:sz w:val="20"/>
              </w:rPr>
              <w:t xml:space="preserve">6,3</w:t>
            </w:r>
          </w:p>
        </w:tc>
        <w:tc>
          <w:tcPr>
            <w:tcW w:w="932" w:type="dxa"/>
            <w:vAlign w:val="center"/>
          </w:tcPr>
          <w:p>
            <w:pPr>
              <w:pStyle w:val="0"/>
              <w:jc w:val="center"/>
            </w:pPr>
            <w:r>
              <w:rPr>
                <w:sz w:val="20"/>
              </w:rPr>
              <w:t xml:space="preserve">3,6</w:t>
            </w:r>
          </w:p>
        </w:tc>
        <w:tc>
          <w:tcPr>
            <w:tcW w:w="932" w:type="dxa"/>
            <w:vAlign w:val="center"/>
          </w:tcPr>
          <w:p>
            <w:pPr>
              <w:pStyle w:val="0"/>
              <w:jc w:val="center"/>
            </w:pPr>
            <w:r>
              <w:rPr>
                <w:sz w:val="20"/>
              </w:rPr>
              <w:t xml:space="preserve">30,3</w:t>
            </w:r>
          </w:p>
        </w:tc>
        <w:tc>
          <w:tcPr>
            <w:tcW w:w="932" w:type="dxa"/>
            <w:vAlign w:val="center"/>
          </w:tcPr>
          <w:p>
            <w:pPr>
              <w:pStyle w:val="0"/>
              <w:jc w:val="center"/>
            </w:pPr>
            <w:r>
              <w:rPr>
                <w:sz w:val="20"/>
              </w:rPr>
              <w:t xml:space="preserve">22,4</w:t>
            </w:r>
          </w:p>
        </w:tc>
        <w:tc>
          <w:tcPr>
            <w:tcW w:w="932" w:type="dxa"/>
            <w:vAlign w:val="center"/>
          </w:tcPr>
          <w:p>
            <w:pPr>
              <w:pStyle w:val="0"/>
              <w:jc w:val="center"/>
            </w:pPr>
            <w:r>
              <w:rPr>
                <w:sz w:val="20"/>
              </w:rPr>
              <w:t xml:space="preserve">-</w:t>
            </w:r>
          </w:p>
        </w:tc>
        <w:tc>
          <w:tcPr>
            <w:tcW w:w="932" w:type="dxa"/>
            <w:vAlign w:val="center"/>
          </w:tcPr>
          <w:p>
            <w:pPr>
              <w:pStyle w:val="0"/>
              <w:jc w:val="center"/>
            </w:pPr>
            <w:r>
              <w:rPr>
                <w:sz w:val="20"/>
              </w:rPr>
              <w:t xml:space="preserve">0,2</w:t>
            </w:r>
          </w:p>
        </w:tc>
      </w:tr>
    </w:tbl>
    <w:p>
      <w:pPr>
        <w:pStyle w:val="0"/>
        <w:ind w:firstLine="540"/>
        <w:jc w:val="both"/>
      </w:pPr>
      <w:r>
        <w:rPr>
          <w:sz w:val="20"/>
        </w:rPr>
      </w:r>
    </w:p>
    <w:p>
      <w:pPr>
        <w:pStyle w:val="0"/>
        <w:ind w:firstLine="540"/>
        <w:jc w:val="both"/>
      </w:pPr>
      <w:r>
        <w:rPr>
          <w:sz w:val="20"/>
        </w:rPr>
        <w:t xml:space="preserve">Заболеваемость болезнями нервной системы взрослого населения (показатель на 100 тыс. взрослого населения) представлена в таблице 1.5.8.</w:t>
      </w:r>
    </w:p>
    <w:p>
      <w:pPr>
        <w:pStyle w:val="0"/>
        <w:ind w:firstLine="540"/>
        <w:jc w:val="both"/>
      </w:pPr>
      <w:r>
        <w:rPr>
          <w:sz w:val="20"/>
        </w:rPr>
      </w:r>
    </w:p>
    <w:p>
      <w:pPr>
        <w:pStyle w:val="0"/>
        <w:jc w:val="right"/>
      </w:pPr>
      <w:r>
        <w:rPr>
          <w:sz w:val="20"/>
        </w:rPr>
        <w:t xml:space="preserve">Таблица 1.5.8</w:t>
      </w:r>
    </w:p>
    <w:p>
      <w:pPr>
        <w:pStyle w:val="0"/>
        <w:ind w:firstLine="540"/>
        <w:jc w:val="both"/>
      </w:pPr>
      <w:r>
        <w:rPr>
          <w:sz w:val="20"/>
        </w:rPr>
      </w:r>
    </w:p>
    <w:p>
      <w:pPr>
        <w:pStyle w:val="0"/>
        <w:jc w:val="center"/>
      </w:pPr>
      <w:r>
        <w:rPr>
          <w:sz w:val="20"/>
        </w:rPr>
        <w:t xml:space="preserve">Заболеваемость болезнями нервной системы на территории</w:t>
      </w:r>
    </w:p>
    <w:p>
      <w:pPr>
        <w:pStyle w:val="0"/>
        <w:jc w:val="center"/>
      </w:pPr>
      <w:r>
        <w:rPr>
          <w:sz w:val="20"/>
        </w:rPr>
        <w:t xml:space="preserve">Белгородской области в 2021 - 2022 годах</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8"/>
        <w:gridCol w:w="1077"/>
        <w:gridCol w:w="1077"/>
        <w:gridCol w:w="1134"/>
        <w:gridCol w:w="1020"/>
        <w:gridCol w:w="1020"/>
        <w:gridCol w:w="1134"/>
      </w:tblGrid>
      <w:tr>
        <w:tc>
          <w:tcPr>
            <w:tcW w:w="2268" w:type="dxa"/>
            <w:vMerge w:val="restart"/>
          </w:tcPr>
          <w:p>
            <w:pPr>
              <w:pStyle w:val="0"/>
              <w:jc w:val="center"/>
            </w:pPr>
            <w:r>
              <w:rPr>
                <w:sz w:val="20"/>
              </w:rPr>
              <w:t xml:space="preserve">Показатель</w:t>
            </w:r>
          </w:p>
        </w:tc>
        <w:tc>
          <w:tcPr>
            <w:gridSpan w:val="2"/>
            <w:tcW w:w="2154" w:type="dxa"/>
          </w:tcPr>
          <w:p>
            <w:pPr>
              <w:pStyle w:val="0"/>
              <w:jc w:val="center"/>
            </w:pPr>
            <w:r>
              <w:rPr>
                <w:sz w:val="20"/>
              </w:rPr>
              <w:t xml:space="preserve">Зарегистрировано всего заболеваний, случаев на 100 тыс. населения</w:t>
            </w:r>
          </w:p>
        </w:tc>
        <w:tc>
          <w:tcPr>
            <w:gridSpan w:val="2"/>
            <w:tcW w:w="2154" w:type="dxa"/>
            <w:vAlign w:val="bottom"/>
          </w:tcPr>
          <w:p>
            <w:pPr>
              <w:pStyle w:val="0"/>
              <w:jc w:val="center"/>
            </w:pPr>
            <w:r>
              <w:rPr>
                <w:sz w:val="20"/>
              </w:rPr>
              <w:t xml:space="preserve">В том числе с диагнозом, установленным впервые в жизни, случаев на 100 тыс. населения</w:t>
            </w:r>
          </w:p>
        </w:tc>
        <w:tc>
          <w:tcPr>
            <w:gridSpan w:val="2"/>
            <w:tcW w:w="2154" w:type="dxa"/>
          </w:tcPr>
          <w:p>
            <w:pPr>
              <w:pStyle w:val="0"/>
              <w:jc w:val="center"/>
            </w:pPr>
            <w:r>
              <w:rPr>
                <w:sz w:val="20"/>
              </w:rPr>
              <w:t xml:space="preserve">Состоит</w:t>
            </w:r>
          </w:p>
          <w:p>
            <w:pPr>
              <w:pStyle w:val="0"/>
              <w:jc w:val="center"/>
            </w:pPr>
            <w:r>
              <w:rPr>
                <w:sz w:val="20"/>
              </w:rPr>
              <w:t xml:space="preserve">на диспансерном наблюдении, случаев на 100 тыс. населения</w:t>
            </w:r>
          </w:p>
        </w:tc>
      </w:tr>
      <w:tr>
        <w:tc>
          <w:tcPr>
            <w:vMerge w:val="continue"/>
          </w:tcPr>
          <w:p/>
        </w:tc>
        <w:tc>
          <w:tcPr>
            <w:tcW w:w="1077" w:type="dxa"/>
            <w:vAlign w:val="bottom"/>
          </w:tcPr>
          <w:p>
            <w:pPr>
              <w:pStyle w:val="0"/>
              <w:jc w:val="center"/>
            </w:pPr>
            <w:r>
              <w:rPr>
                <w:sz w:val="20"/>
              </w:rPr>
              <w:t xml:space="preserve">2021 год</w:t>
            </w:r>
          </w:p>
        </w:tc>
        <w:tc>
          <w:tcPr>
            <w:tcW w:w="1077" w:type="dxa"/>
            <w:vAlign w:val="bottom"/>
          </w:tcPr>
          <w:p>
            <w:pPr>
              <w:pStyle w:val="0"/>
              <w:jc w:val="center"/>
            </w:pPr>
            <w:r>
              <w:rPr>
                <w:sz w:val="20"/>
              </w:rPr>
              <w:t xml:space="preserve">2022 год</w:t>
            </w:r>
          </w:p>
        </w:tc>
        <w:tc>
          <w:tcPr>
            <w:tcW w:w="1134" w:type="dxa"/>
            <w:vAlign w:val="bottom"/>
          </w:tcPr>
          <w:p>
            <w:pPr>
              <w:pStyle w:val="0"/>
              <w:jc w:val="center"/>
            </w:pPr>
            <w:r>
              <w:rPr>
                <w:sz w:val="20"/>
              </w:rPr>
              <w:t xml:space="preserve">2021 год</w:t>
            </w:r>
          </w:p>
        </w:tc>
        <w:tc>
          <w:tcPr>
            <w:tcW w:w="1020" w:type="dxa"/>
            <w:vAlign w:val="bottom"/>
          </w:tcPr>
          <w:p>
            <w:pPr>
              <w:pStyle w:val="0"/>
              <w:jc w:val="center"/>
            </w:pPr>
            <w:r>
              <w:rPr>
                <w:sz w:val="20"/>
              </w:rPr>
              <w:t xml:space="preserve">2022 год</w:t>
            </w:r>
          </w:p>
        </w:tc>
        <w:tc>
          <w:tcPr>
            <w:tcW w:w="1020" w:type="dxa"/>
            <w:vAlign w:val="bottom"/>
          </w:tcPr>
          <w:p>
            <w:pPr>
              <w:pStyle w:val="0"/>
              <w:jc w:val="center"/>
            </w:pPr>
            <w:r>
              <w:rPr>
                <w:sz w:val="20"/>
              </w:rPr>
              <w:t xml:space="preserve">2021 год</w:t>
            </w:r>
          </w:p>
        </w:tc>
        <w:tc>
          <w:tcPr>
            <w:tcW w:w="1134" w:type="dxa"/>
            <w:vAlign w:val="bottom"/>
          </w:tcPr>
          <w:p>
            <w:pPr>
              <w:pStyle w:val="0"/>
              <w:jc w:val="center"/>
            </w:pPr>
            <w:r>
              <w:rPr>
                <w:sz w:val="20"/>
              </w:rPr>
              <w:t xml:space="preserve">2022 год</w:t>
            </w:r>
          </w:p>
        </w:tc>
      </w:tr>
      <w:tr>
        <w:tc>
          <w:tcPr>
            <w:tcW w:w="2268" w:type="dxa"/>
          </w:tcPr>
          <w:p>
            <w:pPr>
              <w:pStyle w:val="0"/>
            </w:pPr>
            <w:r>
              <w:rPr>
                <w:sz w:val="20"/>
              </w:rPr>
              <w:t xml:space="preserve">Болезни</w:t>
            </w:r>
          </w:p>
          <w:p>
            <w:pPr>
              <w:pStyle w:val="0"/>
            </w:pPr>
            <w:r>
              <w:rPr>
                <w:sz w:val="20"/>
              </w:rPr>
              <w:t xml:space="preserve">нервной</w:t>
            </w:r>
          </w:p>
          <w:p>
            <w:pPr>
              <w:pStyle w:val="0"/>
            </w:pPr>
            <w:r>
              <w:rPr>
                <w:sz w:val="20"/>
              </w:rPr>
              <w:t xml:space="preserve">системы</w:t>
            </w:r>
          </w:p>
        </w:tc>
        <w:tc>
          <w:tcPr>
            <w:tcW w:w="1077" w:type="dxa"/>
          </w:tcPr>
          <w:p>
            <w:pPr>
              <w:pStyle w:val="0"/>
              <w:jc w:val="center"/>
            </w:pPr>
            <w:r>
              <w:rPr>
                <w:sz w:val="20"/>
              </w:rPr>
              <w:t xml:space="preserve">146 593 (9 511,3)</w:t>
            </w:r>
          </w:p>
        </w:tc>
        <w:tc>
          <w:tcPr>
            <w:tcW w:w="1077" w:type="dxa"/>
          </w:tcPr>
          <w:p>
            <w:pPr>
              <w:pStyle w:val="0"/>
              <w:jc w:val="center"/>
            </w:pPr>
            <w:r>
              <w:rPr>
                <w:sz w:val="20"/>
              </w:rPr>
              <w:t xml:space="preserve">147 796 (9 647,8)</w:t>
            </w:r>
          </w:p>
        </w:tc>
        <w:tc>
          <w:tcPr>
            <w:tcW w:w="1134" w:type="dxa"/>
          </w:tcPr>
          <w:p>
            <w:pPr>
              <w:pStyle w:val="0"/>
              <w:jc w:val="center"/>
            </w:pPr>
            <w:r>
              <w:rPr>
                <w:sz w:val="20"/>
              </w:rPr>
              <w:t xml:space="preserve">26 774</w:t>
            </w:r>
          </w:p>
          <w:p>
            <w:pPr>
              <w:pStyle w:val="0"/>
              <w:jc w:val="center"/>
            </w:pPr>
            <w:r>
              <w:rPr>
                <w:sz w:val="20"/>
              </w:rPr>
              <w:t xml:space="preserve">(1 737,2)</w:t>
            </w:r>
          </w:p>
        </w:tc>
        <w:tc>
          <w:tcPr>
            <w:tcW w:w="1020" w:type="dxa"/>
          </w:tcPr>
          <w:p>
            <w:pPr>
              <w:pStyle w:val="0"/>
              <w:jc w:val="center"/>
            </w:pPr>
            <w:r>
              <w:rPr>
                <w:sz w:val="20"/>
              </w:rPr>
              <w:t xml:space="preserve">28 676 (1 871,9)</w:t>
            </w:r>
          </w:p>
        </w:tc>
        <w:tc>
          <w:tcPr>
            <w:tcW w:w="1020" w:type="dxa"/>
          </w:tcPr>
          <w:p>
            <w:pPr>
              <w:pStyle w:val="0"/>
            </w:pPr>
            <w:r>
              <w:rPr>
                <w:sz w:val="20"/>
              </w:rPr>
              <w:t xml:space="preserve">26 780</w:t>
            </w:r>
          </w:p>
          <w:p>
            <w:pPr>
              <w:pStyle w:val="0"/>
              <w:jc w:val="center"/>
            </w:pPr>
            <w:r>
              <w:rPr>
                <w:sz w:val="20"/>
              </w:rPr>
              <w:t xml:space="preserve">(1 737,5)</w:t>
            </w:r>
          </w:p>
        </w:tc>
        <w:tc>
          <w:tcPr>
            <w:tcW w:w="1134" w:type="dxa"/>
          </w:tcPr>
          <w:p>
            <w:pPr>
              <w:pStyle w:val="0"/>
              <w:jc w:val="center"/>
            </w:pPr>
            <w:r>
              <w:rPr>
                <w:sz w:val="20"/>
              </w:rPr>
              <w:t xml:space="preserve">27 618</w:t>
            </w:r>
          </w:p>
          <w:p>
            <w:pPr>
              <w:pStyle w:val="0"/>
              <w:jc w:val="center"/>
            </w:pPr>
            <w:r>
              <w:rPr>
                <w:sz w:val="20"/>
              </w:rPr>
              <w:t xml:space="preserve">(1 802,8)</w:t>
            </w:r>
          </w:p>
        </w:tc>
      </w:tr>
      <w:tr>
        <w:tc>
          <w:tcPr>
            <w:tcW w:w="2268" w:type="dxa"/>
          </w:tcPr>
          <w:p>
            <w:pPr>
              <w:pStyle w:val="0"/>
            </w:pPr>
            <w:r>
              <w:rPr>
                <w:sz w:val="20"/>
              </w:rPr>
              <w:t xml:space="preserve">Процент отклонения от данных предыдущего отчетного периода</w:t>
            </w:r>
          </w:p>
        </w:tc>
        <w:tc>
          <w:tcPr>
            <w:tcW w:w="1077" w:type="dxa"/>
          </w:tcPr>
          <w:p>
            <w:pPr>
              <w:pStyle w:val="0"/>
              <w:jc w:val="center"/>
            </w:pPr>
            <w:r>
              <w:rPr>
                <w:sz w:val="20"/>
              </w:rPr>
              <w:t xml:space="preserve">-3,4</w:t>
            </w:r>
          </w:p>
        </w:tc>
        <w:tc>
          <w:tcPr>
            <w:tcW w:w="1077" w:type="dxa"/>
          </w:tcPr>
          <w:p>
            <w:pPr>
              <w:pStyle w:val="0"/>
              <w:jc w:val="center"/>
            </w:pPr>
            <w:r>
              <w:rPr>
                <w:sz w:val="20"/>
              </w:rPr>
              <w:t xml:space="preserve">+1,4</w:t>
            </w:r>
          </w:p>
        </w:tc>
        <w:tc>
          <w:tcPr>
            <w:tcW w:w="1134" w:type="dxa"/>
          </w:tcPr>
          <w:p>
            <w:pPr>
              <w:pStyle w:val="0"/>
              <w:jc w:val="center"/>
            </w:pPr>
            <w:r>
              <w:rPr>
                <w:sz w:val="20"/>
              </w:rPr>
              <w:t xml:space="preserve">-3,0</w:t>
            </w:r>
          </w:p>
        </w:tc>
        <w:tc>
          <w:tcPr>
            <w:tcW w:w="1020" w:type="dxa"/>
          </w:tcPr>
          <w:p>
            <w:pPr>
              <w:pStyle w:val="0"/>
              <w:jc w:val="center"/>
            </w:pPr>
            <w:r>
              <w:rPr>
                <w:sz w:val="20"/>
              </w:rPr>
              <w:t xml:space="preserve">+7,8</w:t>
            </w:r>
          </w:p>
        </w:tc>
        <w:tc>
          <w:tcPr>
            <w:tcW w:w="1020" w:type="dxa"/>
          </w:tcPr>
          <w:p>
            <w:pPr>
              <w:pStyle w:val="0"/>
              <w:jc w:val="center"/>
            </w:pPr>
            <w:r>
              <w:rPr>
                <w:sz w:val="20"/>
              </w:rPr>
              <w:t xml:space="preserve">-2,2</w:t>
            </w:r>
          </w:p>
        </w:tc>
        <w:tc>
          <w:tcPr>
            <w:tcW w:w="1134" w:type="dxa"/>
          </w:tcPr>
          <w:p>
            <w:pPr>
              <w:pStyle w:val="0"/>
              <w:jc w:val="center"/>
            </w:pPr>
            <w:r>
              <w:rPr>
                <w:sz w:val="20"/>
              </w:rPr>
              <w:t xml:space="preserve">+3,6</w:t>
            </w:r>
          </w:p>
        </w:tc>
      </w:tr>
    </w:tbl>
    <w:p>
      <w:pPr>
        <w:pStyle w:val="0"/>
        <w:ind w:firstLine="540"/>
        <w:jc w:val="both"/>
      </w:pPr>
      <w:r>
        <w:rPr>
          <w:sz w:val="20"/>
        </w:rPr>
      </w:r>
    </w:p>
    <w:p>
      <w:pPr>
        <w:pStyle w:val="0"/>
        <w:ind w:firstLine="540"/>
        <w:jc w:val="both"/>
      </w:pPr>
      <w:r>
        <w:rPr>
          <w:sz w:val="20"/>
        </w:rPr>
        <w:t xml:space="preserve">Общая заболеваемость в 2022 году увеличилась на 1,4 процента, в то время как число пациентов с впервые установленными диагнозами увеличилось на 7,8 процента. Уровень диспансерного наблюдения также увеличился на 3,6 процента.</w:t>
      </w:r>
    </w:p>
    <w:p>
      <w:pPr>
        <w:pStyle w:val="0"/>
        <w:spacing w:before="200" w:line-rule="auto"/>
        <w:ind w:firstLine="540"/>
        <w:jc w:val="both"/>
      </w:pPr>
      <w:r>
        <w:rPr>
          <w:sz w:val="20"/>
        </w:rPr>
        <w:t xml:space="preserve">В настоящее время существует единая диспетчерская служба скорой медицинской помощи региона. Количество подстанций и автомобильного парка соответствует областным потребностям в оказании скорой медицинской помощи. На территории Белгородской области функционирует служба санавиации. Применение санавиации в Белгородской области осуществляется ОГБУЗ "Белгородская областная клиническая больница Святителя Иоасафа". Авиамедицинская эвакуация осуществляется бригадами скорой медицинской помощи или врачами-специалистами. Имеется 1 посадочная площадка и 1 аэродром. В течение 2021 года было выполнено 111 вылетов, эвакуировано 113 человек при плановом показателе 110 человек.</w:t>
      </w:r>
    </w:p>
    <w:p>
      <w:pPr>
        <w:pStyle w:val="0"/>
        <w:spacing w:before="200" w:line-rule="auto"/>
        <w:ind w:firstLine="540"/>
        <w:jc w:val="both"/>
      </w:pPr>
      <w:r>
        <w:rPr>
          <w:sz w:val="20"/>
        </w:rPr>
        <w:t xml:space="preserve">С началом 24 февраля 2022 года специальной военной операции на Украине запрещено использование воздушного пространства над территорией Белгородской области с 00:45 24 февраля 2022 года в соответствии с RVM-VR (временный режим ограничения использования воздушного пространства), кроме воздушных судов государственной авиации Российской Федерации (Воздушно-космические силы Минобороны Российской Федерации). До настоящего времени запрет на полеты гражданских воздушных судов над территорией Белгородской области продолжает действовать.</w:t>
      </w:r>
    </w:p>
    <w:p>
      <w:pPr>
        <w:pStyle w:val="0"/>
        <w:spacing w:before="200" w:line-rule="auto"/>
        <w:ind w:firstLine="540"/>
        <w:jc w:val="both"/>
      </w:pPr>
      <w:r>
        <w:rPr>
          <w:sz w:val="20"/>
        </w:rPr>
        <w:t xml:space="preserve">100 процентов автомобилей скорой медицинской помощи оснащено ЭКГ-регистраторами с возможностью передачи ЭКГ в консультативные центры, которые расположены в региональных сосудистых центрах области и функционируют круглосуточно.</w:t>
      </w:r>
    </w:p>
    <w:p>
      <w:pPr>
        <w:pStyle w:val="0"/>
        <w:spacing w:before="200" w:line-rule="auto"/>
        <w:ind w:firstLine="540"/>
        <w:jc w:val="both"/>
      </w:pPr>
      <w:r>
        <w:rPr>
          <w:sz w:val="20"/>
        </w:rPr>
        <w:t xml:space="preserve">В схемах маршрутизации пациентов с острым нарушением мозгового кровообращения участвуют 6 первичных сосудистых отделений и 1 региональный сосудистый центр. Маршрутизация не нуждается в пересмотре, имеется резервный вариант маршрутизации части пациентов с острым нарушением мозгового кровообращения. Согласно приказу министерства здравоохранения Белгородской области от 15 февраля 2022 года N 339 "Об организации помощи больным с острым нарушением мозгового кровообращения на территории Белгородской области" обо всех пациентах, доставляемых в первичное сосудистое отделение N 1 и первичное сосудистое отделение N 6, информируется дежурный невролог регионального сосудистого центра и транспортировка больного возможна в региональный сосудистый центр, где есть возможность эндоваскулярного и нейрохирургического лечения.</w:t>
      </w:r>
    </w:p>
    <w:p>
      <w:pPr>
        <w:pStyle w:val="0"/>
        <w:spacing w:before="200" w:line-rule="auto"/>
        <w:ind w:firstLine="540"/>
        <w:jc w:val="both"/>
      </w:pPr>
      <w:r>
        <w:rPr>
          <w:sz w:val="20"/>
        </w:rPr>
        <w:t xml:space="preserve">Схемы маршрутизации больных с острым коронарным синдромом отражены на рисунках 1.5.2, 1.5.3 (не приводятся).</w:t>
      </w:r>
    </w:p>
    <w:p>
      <w:pPr>
        <w:pStyle w:val="0"/>
        <w:ind w:firstLine="540"/>
        <w:jc w:val="both"/>
      </w:pPr>
      <w:r>
        <w:rPr>
          <w:sz w:val="20"/>
        </w:rPr>
      </w:r>
    </w:p>
    <w:p>
      <w:pPr>
        <w:pStyle w:val="0"/>
        <w:jc w:val="center"/>
      </w:pPr>
      <w:r>
        <w:rPr>
          <w:sz w:val="20"/>
        </w:rPr>
        <w:t xml:space="preserve">Рисунок 1.5.2. Схема маршрутизации больных ОКС с подъемом</w:t>
      </w:r>
    </w:p>
    <w:p>
      <w:pPr>
        <w:pStyle w:val="0"/>
        <w:jc w:val="center"/>
      </w:pPr>
      <w:r>
        <w:rPr>
          <w:sz w:val="20"/>
        </w:rPr>
        <w:t xml:space="preserve">сегмента ST на электрокардиограмме</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p>
      <w:pPr>
        <w:pStyle w:val="0"/>
        <w:jc w:val="center"/>
      </w:pPr>
      <w:r>
        <w:rPr>
          <w:sz w:val="20"/>
        </w:rPr>
        <w:t xml:space="preserve">Рисунок 1.5.3. Схема маршрутизации больных ОКС</w:t>
      </w:r>
    </w:p>
    <w:p>
      <w:pPr>
        <w:pStyle w:val="0"/>
        <w:jc w:val="center"/>
      </w:pPr>
      <w:r>
        <w:rPr>
          <w:sz w:val="20"/>
        </w:rPr>
        <w:t xml:space="preserve">без подъема сегмента ST на электрокардиограмме</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p>
      <w:pPr>
        <w:pStyle w:val="0"/>
        <w:ind w:firstLine="540"/>
        <w:jc w:val="both"/>
      </w:pPr>
      <w:r>
        <w:rPr>
          <w:sz w:val="20"/>
        </w:rPr>
        <w:t xml:space="preserve">Пациенты с острым коронарным синдромом без подъема сегмента ST на электрокардиограмме маршрутизируются в первичное сосудистое отделение, где проводится уточнение диагноза, определяется риск. Пациенты при высоком риске по шкале "GRACE" переводятся в региональный сосудистый центр (таблица 1.5.9) с возможностью чрескожного коронарного вмешательства в пределах 72 часов. Пациенты с невысоким риском переводятся в плановом порядке или после выписки направляются в специально выделенный кабинет приема кардиолога ОГБУЗ "Белгородская областная клиническая больница Святителя Иоасафа" для больных, перенесших ОКС.</w:t>
      </w:r>
    </w:p>
    <w:p>
      <w:pPr>
        <w:pStyle w:val="0"/>
        <w:ind w:firstLine="540"/>
        <w:jc w:val="both"/>
      </w:pPr>
      <w:r>
        <w:rPr>
          <w:sz w:val="20"/>
        </w:rPr>
      </w:r>
    </w:p>
    <w:p>
      <w:pPr>
        <w:pStyle w:val="0"/>
        <w:jc w:val="right"/>
      </w:pPr>
      <w:r>
        <w:rPr>
          <w:sz w:val="20"/>
        </w:rPr>
        <w:t xml:space="preserve">Таблица 1.5.9</w:t>
      </w:r>
    </w:p>
    <w:p>
      <w:pPr>
        <w:pStyle w:val="0"/>
        <w:ind w:firstLine="540"/>
        <w:jc w:val="both"/>
      </w:pPr>
      <w:r>
        <w:rPr>
          <w:sz w:val="20"/>
        </w:rPr>
      </w:r>
    </w:p>
    <w:p>
      <w:pPr>
        <w:pStyle w:val="0"/>
        <w:jc w:val="center"/>
      </w:pPr>
      <w:r>
        <w:rPr>
          <w:sz w:val="20"/>
        </w:rPr>
        <w:t xml:space="preserve">Схема маршрутизации пациентов с ОКС между медицинскими</w:t>
      </w:r>
    </w:p>
    <w:p>
      <w:pPr>
        <w:pStyle w:val="0"/>
        <w:jc w:val="center"/>
      </w:pPr>
      <w:r>
        <w:rPr>
          <w:sz w:val="20"/>
        </w:rPr>
        <w:t xml:space="preserve">организациями области при оказании специализированной, в том</w:t>
      </w:r>
    </w:p>
    <w:p>
      <w:pPr>
        <w:pStyle w:val="0"/>
        <w:jc w:val="center"/>
      </w:pPr>
      <w:r>
        <w:rPr>
          <w:sz w:val="20"/>
        </w:rPr>
        <w:t xml:space="preserve">числе высокотехнологичной медицинской помощи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814"/>
        <w:gridCol w:w="2154"/>
        <w:gridCol w:w="4649"/>
      </w:tblGrid>
      <w:tr>
        <w:tc>
          <w:tcPr>
            <w:tcW w:w="454" w:type="dxa"/>
          </w:tcPr>
          <w:p>
            <w:pPr>
              <w:pStyle w:val="0"/>
              <w:jc w:val="center"/>
            </w:pPr>
            <w:r>
              <w:rPr>
                <w:sz w:val="20"/>
              </w:rPr>
              <w:t xml:space="preserve">N п/п</w:t>
            </w:r>
          </w:p>
        </w:tc>
        <w:tc>
          <w:tcPr>
            <w:tcW w:w="1814" w:type="dxa"/>
          </w:tcPr>
          <w:p>
            <w:pPr>
              <w:pStyle w:val="0"/>
              <w:jc w:val="center"/>
            </w:pPr>
            <w:r>
              <w:rPr>
                <w:sz w:val="20"/>
              </w:rPr>
              <w:t xml:space="preserve">Региональный сосудистый центр</w:t>
            </w:r>
          </w:p>
        </w:tc>
        <w:tc>
          <w:tcPr>
            <w:tcW w:w="2154" w:type="dxa"/>
          </w:tcPr>
          <w:p>
            <w:pPr>
              <w:pStyle w:val="0"/>
              <w:jc w:val="center"/>
            </w:pPr>
            <w:r>
              <w:rPr>
                <w:sz w:val="20"/>
              </w:rPr>
              <w:t xml:space="preserve">Первичное сосудистое отделение</w:t>
            </w:r>
          </w:p>
        </w:tc>
        <w:tc>
          <w:tcPr>
            <w:tcW w:w="4649" w:type="dxa"/>
          </w:tcPr>
          <w:p>
            <w:pPr>
              <w:pStyle w:val="0"/>
              <w:jc w:val="center"/>
            </w:pPr>
            <w:r>
              <w:rPr>
                <w:sz w:val="20"/>
              </w:rPr>
              <w:t xml:space="preserve">Закрепленные муниципальные образования</w:t>
            </w:r>
          </w:p>
        </w:tc>
      </w:tr>
      <w:tr>
        <w:tc>
          <w:tcPr>
            <w:tcW w:w="454" w:type="dxa"/>
            <w:vMerge w:val="restart"/>
          </w:tcPr>
          <w:p>
            <w:pPr>
              <w:pStyle w:val="0"/>
              <w:jc w:val="center"/>
            </w:pPr>
            <w:r>
              <w:rPr>
                <w:sz w:val="20"/>
              </w:rPr>
              <w:t xml:space="preserve">1.</w:t>
            </w:r>
          </w:p>
        </w:tc>
        <w:tc>
          <w:tcPr>
            <w:tcW w:w="1814" w:type="dxa"/>
            <w:vMerge w:val="restart"/>
          </w:tcPr>
          <w:p>
            <w:pPr>
              <w:pStyle w:val="0"/>
            </w:pPr>
            <w:r>
              <w:rPr>
                <w:sz w:val="20"/>
              </w:rPr>
              <w:t xml:space="preserve">Региональный сосудистый центр N 1, ОГБУЗ "Областная клиническая больница Святителя Иоасафа"</w:t>
            </w:r>
          </w:p>
        </w:tc>
        <w:tc>
          <w:tcPr>
            <w:tcW w:w="2154" w:type="dxa"/>
          </w:tcPr>
          <w:p>
            <w:pPr>
              <w:pStyle w:val="0"/>
            </w:pPr>
            <w:r>
              <w:rPr>
                <w:sz w:val="20"/>
              </w:rPr>
            </w:r>
          </w:p>
        </w:tc>
        <w:tc>
          <w:tcPr>
            <w:tcW w:w="4649" w:type="dxa"/>
          </w:tcPr>
          <w:p>
            <w:pPr>
              <w:pStyle w:val="0"/>
              <w:jc w:val="both"/>
            </w:pPr>
            <w:r>
              <w:rPr>
                <w:sz w:val="20"/>
              </w:rPr>
              <w:t xml:space="preserve">Для больных с острым коронарным синдромом с подъемом сегмента ST, при отсутствии противопоказаний: г. Белгород, Белгородский район, Борисовский район, Грайворонский городской округ, Ивнянский район, Корочанский район, Краснояружский район, Прохоровский район, Ракитянский район, Шебекинский городской округ, Яковлевский городской округ. Пациенты с ОКС без подъема сегмента ST после уточнения диагноза ОКС и выявления степени риска согласно принятому алгоритму</w:t>
            </w:r>
          </w:p>
        </w:tc>
      </w:tr>
      <w:tr>
        <w:tc>
          <w:tcPr>
            <w:vMerge w:val="continue"/>
          </w:tcPr>
          <w:p/>
        </w:tc>
        <w:tc>
          <w:tcPr>
            <w:vMerge w:val="continue"/>
          </w:tcPr>
          <w:p/>
        </w:tc>
        <w:tc>
          <w:tcPr>
            <w:tcW w:w="2154" w:type="dxa"/>
          </w:tcPr>
          <w:p>
            <w:pPr>
              <w:pStyle w:val="0"/>
            </w:pPr>
            <w:r>
              <w:rPr>
                <w:sz w:val="20"/>
              </w:rPr>
              <w:t xml:space="preserve">ОГБУЗ "Городская больница N 2 г. Белгорода"</w:t>
            </w:r>
          </w:p>
        </w:tc>
        <w:tc>
          <w:tcPr>
            <w:tcW w:w="4649" w:type="dxa"/>
          </w:tcPr>
          <w:p>
            <w:pPr>
              <w:pStyle w:val="0"/>
              <w:jc w:val="both"/>
            </w:pPr>
            <w:r>
              <w:rPr>
                <w:sz w:val="20"/>
              </w:rPr>
              <w:t xml:space="preserve">Для больных без подъема сегмента ST и при наличии противопоказаний к чрескожному коронарному вмешательству или при отказе от него: г. Белгород, Белгородский район, Борисовский район, Грайворонский городской округ, Ивнянский район, Корочанский район, Краснояружский район, Прохоровский район, Ракитянский район, Шебекинский городской округ, Яковлевский городской округ.</w:t>
            </w:r>
          </w:p>
          <w:p>
            <w:pPr>
              <w:pStyle w:val="0"/>
              <w:jc w:val="both"/>
            </w:pPr>
            <w:r>
              <w:rPr>
                <w:sz w:val="20"/>
              </w:rPr>
              <w:t xml:space="preserve">Пациенты с ОКС без подъема ST после уточнения диагноза ОКС и выявления степени риска согласно принятому алгоритму</w:t>
            </w:r>
          </w:p>
        </w:tc>
      </w:tr>
      <w:tr>
        <w:tc>
          <w:tcPr>
            <w:vMerge w:val="continue"/>
          </w:tcPr>
          <w:p/>
        </w:tc>
        <w:tc>
          <w:tcPr>
            <w:vMerge w:val="continue"/>
          </w:tcPr>
          <w:p/>
        </w:tc>
        <w:tc>
          <w:tcPr>
            <w:tcW w:w="2154" w:type="dxa"/>
          </w:tcPr>
          <w:p>
            <w:pPr>
              <w:pStyle w:val="0"/>
            </w:pPr>
            <w:r>
              <w:rPr>
                <w:sz w:val="20"/>
              </w:rPr>
              <w:t xml:space="preserve">ОГБУЗ "Валуйская ЦРБ"</w:t>
            </w:r>
          </w:p>
        </w:tc>
        <w:tc>
          <w:tcPr>
            <w:tcW w:w="4649" w:type="dxa"/>
          </w:tcPr>
          <w:p>
            <w:pPr>
              <w:pStyle w:val="0"/>
              <w:jc w:val="both"/>
            </w:pPr>
            <w:r>
              <w:rPr>
                <w:sz w:val="20"/>
              </w:rPr>
              <w:t xml:space="preserve">Валуйский городской округ, Вейделевский район, Волоконовский район, Ровеньский район</w:t>
            </w:r>
          </w:p>
        </w:tc>
      </w:tr>
      <w:tr>
        <w:tc>
          <w:tcPr>
            <w:tcW w:w="454" w:type="dxa"/>
            <w:vMerge w:val="restart"/>
          </w:tcPr>
          <w:p>
            <w:pPr>
              <w:pStyle w:val="0"/>
              <w:jc w:val="center"/>
            </w:pPr>
            <w:r>
              <w:rPr>
                <w:sz w:val="20"/>
              </w:rPr>
              <w:t xml:space="preserve">2.</w:t>
            </w:r>
          </w:p>
        </w:tc>
        <w:tc>
          <w:tcPr>
            <w:tcW w:w="1814" w:type="dxa"/>
            <w:vMerge w:val="restart"/>
          </w:tcPr>
          <w:p>
            <w:pPr>
              <w:pStyle w:val="0"/>
            </w:pPr>
            <w:r>
              <w:rPr>
                <w:sz w:val="20"/>
              </w:rPr>
              <w:t xml:space="preserve">Региональный сосудистый центр N 2, ООО "Клиника сердца"</w:t>
            </w:r>
          </w:p>
        </w:tc>
        <w:tc>
          <w:tcPr>
            <w:tcW w:w="2154" w:type="dxa"/>
          </w:tcPr>
          <w:p>
            <w:pPr>
              <w:pStyle w:val="0"/>
            </w:pPr>
            <w:r>
              <w:rPr>
                <w:sz w:val="20"/>
              </w:rPr>
            </w:r>
          </w:p>
        </w:tc>
        <w:tc>
          <w:tcPr>
            <w:tcW w:w="4649" w:type="dxa"/>
          </w:tcPr>
          <w:p>
            <w:pPr>
              <w:pStyle w:val="0"/>
              <w:jc w:val="both"/>
            </w:pPr>
            <w:r>
              <w:rPr>
                <w:sz w:val="20"/>
              </w:rPr>
              <w:t xml:space="preserve">Пациенты с ОКС с подъемом сегмента ST, без подъема ST высокого риска:</w:t>
            </w:r>
          </w:p>
          <w:p>
            <w:pPr>
              <w:pStyle w:val="0"/>
              <w:jc w:val="both"/>
            </w:pPr>
            <w:r>
              <w:rPr>
                <w:sz w:val="20"/>
              </w:rPr>
              <w:t xml:space="preserve">Старооскольский городской округ, Губкинский городской округ, Новооскольский городской округ, Чернянский район</w:t>
            </w:r>
          </w:p>
        </w:tc>
      </w:tr>
      <w:tr>
        <w:tc>
          <w:tcPr>
            <w:vMerge w:val="continue"/>
          </w:tcPr>
          <w:p/>
        </w:tc>
        <w:tc>
          <w:tcPr>
            <w:vMerge w:val="continue"/>
          </w:tcPr>
          <w:p/>
        </w:tc>
        <w:tc>
          <w:tcPr>
            <w:tcW w:w="2154" w:type="dxa"/>
          </w:tcPr>
          <w:p>
            <w:pPr>
              <w:pStyle w:val="0"/>
            </w:pPr>
            <w:r>
              <w:rPr>
                <w:sz w:val="20"/>
              </w:rPr>
              <w:t xml:space="preserve">ОГБУЗ "Старооскольская окружная больница Святителя Луки Крымского"</w:t>
            </w:r>
          </w:p>
        </w:tc>
        <w:tc>
          <w:tcPr>
            <w:tcW w:w="4649" w:type="dxa"/>
          </w:tcPr>
          <w:p>
            <w:pPr>
              <w:pStyle w:val="0"/>
              <w:jc w:val="both"/>
            </w:pPr>
            <w:r>
              <w:rPr>
                <w:sz w:val="20"/>
              </w:rPr>
              <w:t xml:space="preserve">Для больных без подъема сегмента ST при наличии противопоказаний к чрескожному коронарному вмешательству или при отказе от него:</w:t>
            </w:r>
          </w:p>
          <w:p>
            <w:pPr>
              <w:pStyle w:val="0"/>
              <w:jc w:val="both"/>
            </w:pPr>
            <w:r>
              <w:rPr>
                <w:sz w:val="20"/>
              </w:rPr>
              <w:t xml:space="preserve">Губкинский городской округ, Старооскольский городской округ</w:t>
            </w:r>
          </w:p>
        </w:tc>
      </w:tr>
      <w:tr>
        <w:tc>
          <w:tcPr>
            <w:vMerge w:val="continue"/>
          </w:tcPr>
          <w:p/>
        </w:tc>
        <w:tc>
          <w:tcPr>
            <w:vMerge w:val="continue"/>
          </w:tcPr>
          <w:p/>
        </w:tc>
        <w:tc>
          <w:tcPr>
            <w:tcW w:w="2154" w:type="dxa"/>
          </w:tcPr>
          <w:p>
            <w:pPr>
              <w:pStyle w:val="0"/>
            </w:pPr>
            <w:r>
              <w:rPr>
                <w:sz w:val="20"/>
              </w:rPr>
              <w:t xml:space="preserve">ОГБУЗ "Алексеевская ЦРБ"</w:t>
            </w:r>
          </w:p>
        </w:tc>
        <w:tc>
          <w:tcPr>
            <w:tcW w:w="4649" w:type="dxa"/>
          </w:tcPr>
          <w:p>
            <w:pPr>
              <w:pStyle w:val="0"/>
              <w:jc w:val="both"/>
            </w:pPr>
            <w:r>
              <w:rPr>
                <w:sz w:val="20"/>
              </w:rPr>
              <w:t xml:space="preserve">Алексеевский городской округ, Красногвардейский район, Красненский район</w:t>
            </w:r>
          </w:p>
        </w:tc>
      </w:tr>
    </w:tbl>
    <w:p>
      <w:pPr>
        <w:pStyle w:val="0"/>
        <w:ind w:firstLine="540"/>
        <w:jc w:val="both"/>
      </w:pPr>
      <w:r>
        <w:rPr>
          <w:sz w:val="20"/>
        </w:rPr>
      </w:r>
    </w:p>
    <w:p>
      <w:pPr>
        <w:pStyle w:val="0"/>
        <w:ind w:firstLine="540"/>
        <w:jc w:val="both"/>
      </w:pPr>
      <w:r>
        <w:rPr>
          <w:sz w:val="20"/>
        </w:rPr>
        <w:t xml:space="preserve">После оказанного лечения и стабилизации состояния пациенты направляются на 3 этап медицинской помощи - в реабилитационное специализированное отделение - ОГАУЗ "Санаторий "Красиво" или в ОГБУЗ "Ново-Таволжанская больница медицинской реабилитации".</w:t>
      </w:r>
    </w:p>
    <w:p>
      <w:pPr>
        <w:pStyle w:val="0"/>
        <w:spacing w:before="200" w:line-rule="auto"/>
        <w:ind w:firstLine="540"/>
        <w:jc w:val="both"/>
      </w:pPr>
      <w:r>
        <w:rPr>
          <w:sz w:val="20"/>
        </w:rPr>
        <w:t xml:space="preserve">Схема маршрутизации пациентов с ОКС является оптимальной.</w:t>
      </w:r>
    </w:p>
    <w:p>
      <w:pPr>
        <w:pStyle w:val="0"/>
        <w:spacing w:before="200" w:line-rule="auto"/>
        <w:ind w:firstLine="540"/>
        <w:jc w:val="both"/>
      </w:pPr>
      <w:r>
        <w:rPr>
          <w:sz w:val="20"/>
        </w:rPr>
        <w:t xml:space="preserve">Схема маршрутизации больных с острыми нарушениями мозгового кровообращения (далее - ОНМК) представлена в таблице 1.5.10.</w:t>
      </w:r>
    </w:p>
    <w:p>
      <w:pPr>
        <w:pStyle w:val="0"/>
        <w:spacing w:before="200" w:line-rule="auto"/>
        <w:ind w:firstLine="540"/>
        <w:jc w:val="both"/>
      </w:pPr>
      <w:r>
        <w:rPr>
          <w:sz w:val="20"/>
        </w:rPr>
        <w:t xml:space="preserve">При анализе нарушения маршрутизации за 2017 - 2019 годы установлены нарушения маршрутизации пациентов с ОНМК менее 5 процентов. Нарушения связаны с нетранспортабельностью больных. Таким образом, данная схема также является оптимальной.</w:t>
      </w:r>
    </w:p>
    <w:p>
      <w:pPr>
        <w:pStyle w:val="0"/>
        <w:ind w:firstLine="540"/>
        <w:jc w:val="both"/>
      </w:pPr>
      <w:r>
        <w:rPr>
          <w:sz w:val="20"/>
        </w:rPr>
      </w:r>
    </w:p>
    <w:p>
      <w:pPr>
        <w:pStyle w:val="0"/>
        <w:jc w:val="right"/>
      </w:pPr>
      <w:r>
        <w:rPr>
          <w:sz w:val="20"/>
        </w:rPr>
        <w:t xml:space="preserve">Таблица 1.5.10</w:t>
      </w:r>
    </w:p>
    <w:p>
      <w:pPr>
        <w:pStyle w:val="0"/>
        <w:ind w:firstLine="540"/>
        <w:jc w:val="both"/>
      </w:pPr>
      <w:r>
        <w:rPr>
          <w:sz w:val="20"/>
        </w:rPr>
      </w:r>
    </w:p>
    <w:p>
      <w:pPr>
        <w:pStyle w:val="0"/>
        <w:jc w:val="center"/>
      </w:pPr>
      <w:r>
        <w:rPr>
          <w:sz w:val="20"/>
        </w:rPr>
        <w:t xml:space="preserve">Схема маршрутизации пациентов с ОНМК в медицинские</w:t>
      </w:r>
    </w:p>
    <w:p>
      <w:pPr>
        <w:pStyle w:val="0"/>
        <w:jc w:val="center"/>
      </w:pPr>
      <w:r>
        <w:rPr>
          <w:sz w:val="20"/>
        </w:rPr>
        <w:t xml:space="preserve">организации Белгородской области</w:t>
      </w:r>
    </w:p>
    <w:p>
      <w:pPr>
        <w:pStyle w:val="0"/>
        <w:jc w:val="center"/>
      </w:pPr>
      <w:r>
        <w:rPr>
          <w:sz w:val="20"/>
        </w:rPr>
        <w:t xml:space="preserve">согласно зонам ответственности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909"/>
        <w:gridCol w:w="2149"/>
        <w:gridCol w:w="2209"/>
        <w:gridCol w:w="2324"/>
      </w:tblGrid>
      <w:tr>
        <w:tc>
          <w:tcPr>
            <w:tcW w:w="454" w:type="dxa"/>
          </w:tcPr>
          <w:p>
            <w:pPr>
              <w:pStyle w:val="0"/>
              <w:jc w:val="center"/>
            </w:pPr>
            <w:r>
              <w:rPr>
                <w:sz w:val="20"/>
              </w:rPr>
              <w:t xml:space="preserve">N п/п</w:t>
            </w:r>
          </w:p>
        </w:tc>
        <w:tc>
          <w:tcPr>
            <w:tcW w:w="1909" w:type="dxa"/>
          </w:tcPr>
          <w:p>
            <w:pPr>
              <w:pStyle w:val="0"/>
              <w:jc w:val="center"/>
            </w:pPr>
            <w:r>
              <w:rPr>
                <w:sz w:val="20"/>
              </w:rPr>
              <w:t xml:space="preserve">Наименование медицинской организации, в состав которой входит первичное сосудистое отделение</w:t>
            </w:r>
          </w:p>
        </w:tc>
        <w:tc>
          <w:tcPr>
            <w:tcW w:w="2149" w:type="dxa"/>
          </w:tcPr>
          <w:p>
            <w:pPr>
              <w:pStyle w:val="0"/>
              <w:jc w:val="center"/>
            </w:pPr>
            <w:r>
              <w:rPr>
                <w:sz w:val="20"/>
              </w:rPr>
              <w:t xml:space="preserve">Зона ответственности медицинской организации по месту фактического нахождения пациента с ОНМК</w:t>
            </w:r>
          </w:p>
        </w:tc>
        <w:tc>
          <w:tcPr>
            <w:tcW w:w="2209" w:type="dxa"/>
          </w:tcPr>
          <w:p>
            <w:pPr>
              <w:pStyle w:val="0"/>
              <w:jc w:val="center"/>
            </w:pPr>
            <w:r>
              <w:rPr>
                <w:sz w:val="20"/>
              </w:rPr>
              <w:t xml:space="preserve">Медицинская организация, оказывающая реабилитационную медицинскую помощь 2 уровня</w:t>
            </w:r>
          </w:p>
        </w:tc>
        <w:tc>
          <w:tcPr>
            <w:tcW w:w="2324" w:type="dxa"/>
          </w:tcPr>
          <w:p>
            <w:pPr>
              <w:pStyle w:val="0"/>
              <w:jc w:val="center"/>
            </w:pPr>
            <w:r>
              <w:rPr>
                <w:sz w:val="20"/>
              </w:rPr>
              <w:t xml:space="preserve">Медицинская организация, оказывающая реабилитационную медицинскую помощь 3 уровня</w:t>
            </w:r>
          </w:p>
        </w:tc>
      </w:tr>
      <w:tr>
        <w:tc>
          <w:tcPr>
            <w:tcW w:w="454" w:type="dxa"/>
          </w:tcPr>
          <w:p>
            <w:pPr>
              <w:pStyle w:val="0"/>
            </w:pPr>
            <w:r>
              <w:rPr>
                <w:sz w:val="20"/>
              </w:rPr>
              <w:t xml:space="preserve">1.</w:t>
            </w:r>
          </w:p>
        </w:tc>
        <w:tc>
          <w:tcPr>
            <w:tcW w:w="1909" w:type="dxa"/>
          </w:tcPr>
          <w:p>
            <w:pPr>
              <w:pStyle w:val="0"/>
            </w:pPr>
            <w:r>
              <w:rPr>
                <w:sz w:val="20"/>
              </w:rPr>
              <w:t xml:space="preserve">ОГБУЗ "Алексеевская центральная районная больница"</w:t>
            </w:r>
          </w:p>
        </w:tc>
        <w:tc>
          <w:tcPr>
            <w:tcW w:w="2149" w:type="dxa"/>
          </w:tcPr>
          <w:p>
            <w:pPr>
              <w:pStyle w:val="0"/>
            </w:pPr>
            <w:r>
              <w:rPr>
                <w:sz w:val="20"/>
              </w:rPr>
              <w:t xml:space="preserve">Алексеевский городской округ, Красненский район, Красногвардейский район</w:t>
            </w:r>
          </w:p>
        </w:tc>
        <w:tc>
          <w:tcPr>
            <w:tcW w:w="2209" w:type="dxa"/>
          </w:tcPr>
          <w:p>
            <w:pPr>
              <w:pStyle w:val="0"/>
            </w:pPr>
            <w:r>
              <w:rPr>
                <w:sz w:val="20"/>
              </w:rPr>
              <w:t xml:space="preserve">ОГБУЗ "Новотаволжанская больница медицинской реабилитации", ОГБУЗ "Вейделевская ЦРБ"</w:t>
            </w:r>
          </w:p>
        </w:tc>
        <w:tc>
          <w:tcPr>
            <w:tcW w:w="2324" w:type="dxa"/>
          </w:tcPr>
          <w:p>
            <w:pPr>
              <w:pStyle w:val="0"/>
            </w:pPr>
            <w:r>
              <w:rPr>
                <w:sz w:val="20"/>
              </w:rPr>
              <w:t xml:space="preserve">Центр медицинской реабилитации ОГБУЗ "Белгородская областная клиническая больница Святителя Иоасафа"</w:t>
            </w:r>
          </w:p>
        </w:tc>
      </w:tr>
      <w:tr>
        <w:tc>
          <w:tcPr>
            <w:tcW w:w="454" w:type="dxa"/>
          </w:tcPr>
          <w:p>
            <w:pPr>
              <w:pStyle w:val="0"/>
            </w:pPr>
            <w:r>
              <w:rPr>
                <w:sz w:val="20"/>
              </w:rPr>
              <w:t xml:space="preserve">2.</w:t>
            </w:r>
          </w:p>
        </w:tc>
        <w:tc>
          <w:tcPr>
            <w:tcW w:w="1909" w:type="dxa"/>
          </w:tcPr>
          <w:p>
            <w:pPr>
              <w:pStyle w:val="0"/>
            </w:pPr>
            <w:r>
              <w:rPr>
                <w:sz w:val="20"/>
              </w:rPr>
              <w:t xml:space="preserve">ОГБУЗ "Белгородская областная клиническая больница Святителя Иоасафа"</w:t>
            </w:r>
          </w:p>
        </w:tc>
        <w:tc>
          <w:tcPr>
            <w:tcW w:w="2149" w:type="dxa"/>
          </w:tcPr>
          <w:p>
            <w:pPr>
              <w:pStyle w:val="0"/>
            </w:pPr>
            <w:r>
              <w:rPr>
                <w:sz w:val="20"/>
              </w:rPr>
              <w:t xml:space="preserve">Борисовский район, Грайворонский городской округ, Шебекинский городской округ, Белгородский район, г. Белгород</w:t>
            </w:r>
          </w:p>
        </w:tc>
        <w:tc>
          <w:tcPr>
            <w:tcW w:w="2209" w:type="dxa"/>
          </w:tcPr>
          <w:p>
            <w:pPr>
              <w:pStyle w:val="0"/>
            </w:pPr>
            <w:r>
              <w:rPr>
                <w:sz w:val="20"/>
              </w:rPr>
              <w:t xml:space="preserve">ОГБУЗ Новотаволжанская больница медицинской реабилитации"</w:t>
            </w:r>
          </w:p>
        </w:tc>
        <w:tc>
          <w:tcPr>
            <w:tcW w:w="2324" w:type="dxa"/>
          </w:tcPr>
          <w:p>
            <w:pPr>
              <w:pStyle w:val="0"/>
            </w:pPr>
            <w:r>
              <w:rPr>
                <w:sz w:val="20"/>
              </w:rPr>
              <w:t xml:space="preserve">Центр медицинской реабилитации ОГБУЗ "Белгородская областная клиническая больница Святителя Иоасафа"</w:t>
            </w:r>
          </w:p>
        </w:tc>
      </w:tr>
      <w:tr>
        <w:tc>
          <w:tcPr>
            <w:tcW w:w="454" w:type="dxa"/>
          </w:tcPr>
          <w:p>
            <w:pPr>
              <w:pStyle w:val="0"/>
            </w:pPr>
            <w:r>
              <w:rPr>
                <w:sz w:val="20"/>
              </w:rPr>
              <w:t xml:space="preserve">3.</w:t>
            </w:r>
          </w:p>
        </w:tc>
        <w:tc>
          <w:tcPr>
            <w:tcW w:w="1909" w:type="dxa"/>
          </w:tcPr>
          <w:p>
            <w:pPr>
              <w:pStyle w:val="0"/>
            </w:pPr>
            <w:r>
              <w:rPr>
                <w:sz w:val="20"/>
              </w:rPr>
              <w:t xml:space="preserve">ОГБУЗ "Валуйская ЦРБ"</w:t>
            </w:r>
          </w:p>
        </w:tc>
        <w:tc>
          <w:tcPr>
            <w:tcW w:w="2149" w:type="dxa"/>
          </w:tcPr>
          <w:p>
            <w:pPr>
              <w:pStyle w:val="0"/>
            </w:pPr>
            <w:r>
              <w:rPr>
                <w:sz w:val="20"/>
              </w:rPr>
              <w:t xml:space="preserve">Валуйский городской округ, Волоконовский район, Вейделевский район, Ровеньский район</w:t>
            </w:r>
          </w:p>
        </w:tc>
        <w:tc>
          <w:tcPr>
            <w:tcW w:w="2209" w:type="dxa"/>
          </w:tcPr>
          <w:p>
            <w:pPr>
              <w:pStyle w:val="0"/>
            </w:pPr>
            <w:r>
              <w:rPr>
                <w:sz w:val="20"/>
              </w:rPr>
              <w:t xml:space="preserve">ОГБУЗ "Новотаволжанская больница медицинской реабилитации", ОГБУЗ "Вейделевская ЦРБ"</w:t>
            </w:r>
          </w:p>
        </w:tc>
        <w:tc>
          <w:tcPr>
            <w:tcW w:w="2324" w:type="dxa"/>
          </w:tcPr>
          <w:p>
            <w:pPr>
              <w:pStyle w:val="0"/>
            </w:pPr>
            <w:r>
              <w:rPr>
                <w:sz w:val="20"/>
              </w:rPr>
              <w:t xml:space="preserve">Центр медицинской реабилитации ОГБУЗ "Белгородская областная клиническая больница Святителя Иоасафа"</w:t>
            </w:r>
          </w:p>
        </w:tc>
      </w:tr>
      <w:tr>
        <w:tc>
          <w:tcPr>
            <w:tcW w:w="454" w:type="dxa"/>
          </w:tcPr>
          <w:p>
            <w:pPr>
              <w:pStyle w:val="0"/>
            </w:pPr>
            <w:r>
              <w:rPr>
                <w:sz w:val="20"/>
              </w:rPr>
              <w:t xml:space="preserve">4.</w:t>
            </w:r>
          </w:p>
        </w:tc>
        <w:tc>
          <w:tcPr>
            <w:tcW w:w="1909" w:type="dxa"/>
          </w:tcPr>
          <w:p>
            <w:pPr>
              <w:pStyle w:val="0"/>
            </w:pPr>
            <w:r>
              <w:rPr>
                <w:sz w:val="20"/>
              </w:rPr>
              <w:t xml:space="preserve">ОГБУЗ "Городская больница N 2 г. Белгорода"</w:t>
            </w:r>
          </w:p>
        </w:tc>
        <w:tc>
          <w:tcPr>
            <w:tcW w:w="2149" w:type="dxa"/>
          </w:tcPr>
          <w:p>
            <w:pPr>
              <w:pStyle w:val="0"/>
            </w:pPr>
            <w:r>
              <w:rPr>
                <w:sz w:val="20"/>
              </w:rPr>
              <w:t xml:space="preserve">г. Белгород,</w:t>
            </w:r>
          </w:p>
          <w:p>
            <w:pPr>
              <w:pStyle w:val="0"/>
            </w:pPr>
            <w:r>
              <w:rPr>
                <w:sz w:val="20"/>
              </w:rPr>
              <w:t xml:space="preserve">Белгородский</w:t>
            </w:r>
          </w:p>
          <w:p>
            <w:pPr>
              <w:pStyle w:val="0"/>
            </w:pPr>
            <w:r>
              <w:rPr>
                <w:sz w:val="20"/>
              </w:rPr>
              <w:t xml:space="preserve">район</w:t>
            </w:r>
          </w:p>
        </w:tc>
        <w:tc>
          <w:tcPr>
            <w:tcW w:w="2209" w:type="dxa"/>
          </w:tcPr>
          <w:p>
            <w:pPr>
              <w:pStyle w:val="0"/>
            </w:pPr>
            <w:r>
              <w:rPr>
                <w:sz w:val="20"/>
              </w:rPr>
              <w:t xml:space="preserve">ОГБУЗ "Новотаволжанская</w:t>
            </w:r>
          </w:p>
          <w:p>
            <w:pPr>
              <w:pStyle w:val="0"/>
            </w:pPr>
            <w:r>
              <w:rPr>
                <w:sz w:val="20"/>
              </w:rPr>
              <w:t xml:space="preserve">больница</w:t>
            </w:r>
          </w:p>
          <w:p>
            <w:pPr>
              <w:pStyle w:val="0"/>
            </w:pPr>
            <w:r>
              <w:rPr>
                <w:sz w:val="20"/>
              </w:rPr>
              <w:t xml:space="preserve">медицинской</w:t>
            </w:r>
          </w:p>
          <w:p>
            <w:pPr>
              <w:pStyle w:val="0"/>
            </w:pPr>
            <w:r>
              <w:rPr>
                <w:sz w:val="20"/>
              </w:rPr>
              <w:t xml:space="preserve">реабилитации"</w:t>
            </w:r>
          </w:p>
        </w:tc>
        <w:tc>
          <w:tcPr>
            <w:tcW w:w="2324" w:type="dxa"/>
          </w:tcPr>
          <w:p>
            <w:pPr>
              <w:pStyle w:val="0"/>
            </w:pPr>
            <w:r>
              <w:rPr>
                <w:sz w:val="20"/>
              </w:rPr>
              <w:t xml:space="preserve">Центр медицинской реабилитации ОГБУЗ "Белгородская областная клиническая больница Святителя Иоасафа"</w:t>
            </w:r>
          </w:p>
        </w:tc>
      </w:tr>
      <w:tr>
        <w:tc>
          <w:tcPr>
            <w:tcW w:w="454" w:type="dxa"/>
          </w:tcPr>
          <w:p>
            <w:pPr>
              <w:pStyle w:val="0"/>
              <w:jc w:val="center"/>
            </w:pPr>
            <w:r>
              <w:rPr>
                <w:sz w:val="20"/>
              </w:rPr>
              <w:t xml:space="preserve">5.</w:t>
            </w:r>
          </w:p>
        </w:tc>
        <w:tc>
          <w:tcPr>
            <w:tcW w:w="1909" w:type="dxa"/>
          </w:tcPr>
          <w:p>
            <w:pPr>
              <w:pStyle w:val="0"/>
            </w:pPr>
            <w:r>
              <w:rPr>
                <w:sz w:val="20"/>
              </w:rPr>
              <w:t xml:space="preserve">ОГБУЗ "Старооскольская окружная больница Святителя Луки Крымского"</w:t>
            </w:r>
          </w:p>
        </w:tc>
        <w:tc>
          <w:tcPr>
            <w:tcW w:w="2149" w:type="dxa"/>
          </w:tcPr>
          <w:p>
            <w:pPr>
              <w:pStyle w:val="0"/>
            </w:pPr>
            <w:r>
              <w:rPr>
                <w:sz w:val="20"/>
              </w:rPr>
              <w:t xml:space="preserve">г. Старый Оскол, Старооскольский городской округ, Новооскольский городской округ</w:t>
            </w:r>
          </w:p>
        </w:tc>
        <w:tc>
          <w:tcPr>
            <w:tcW w:w="2209" w:type="dxa"/>
          </w:tcPr>
          <w:p>
            <w:pPr>
              <w:pStyle w:val="0"/>
            </w:pPr>
            <w:r>
              <w:rPr>
                <w:sz w:val="20"/>
              </w:rPr>
              <w:t xml:space="preserve">ОГБУЗ "Новотаволжанская больница медицинской реабилитации", ОГБУЗ "Чернянская ЦРБ им. П.В.Гапотченко"</w:t>
            </w:r>
          </w:p>
        </w:tc>
        <w:tc>
          <w:tcPr>
            <w:tcW w:w="2324" w:type="dxa"/>
          </w:tcPr>
          <w:p>
            <w:pPr>
              <w:pStyle w:val="0"/>
            </w:pPr>
            <w:r>
              <w:rPr>
                <w:sz w:val="20"/>
              </w:rPr>
              <w:t xml:space="preserve">Центр медицинской реабилитации ОГБУЗ "Белгородская областная клиническая больница Святителя Иоасафа"</w:t>
            </w:r>
          </w:p>
        </w:tc>
      </w:tr>
      <w:tr>
        <w:tc>
          <w:tcPr>
            <w:tcW w:w="454" w:type="dxa"/>
          </w:tcPr>
          <w:p>
            <w:pPr>
              <w:pStyle w:val="0"/>
              <w:jc w:val="center"/>
            </w:pPr>
            <w:r>
              <w:rPr>
                <w:sz w:val="20"/>
              </w:rPr>
              <w:t xml:space="preserve">6.</w:t>
            </w:r>
          </w:p>
        </w:tc>
        <w:tc>
          <w:tcPr>
            <w:tcW w:w="1909" w:type="dxa"/>
          </w:tcPr>
          <w:p>
            <w:pPr>
              <w:pStyle w:val="0"/>
            </w:pPr>
            <w:r>
              <w:rPr>
                <w:sz w:val="20"/>
              </w:rPr>
              <w:t xml:space="preserve">ОГБУЗ "Губкинская ЦРБ"</w:t>
            </w:r>
          </w:p>
        </w:tc>
        <w:tc>
          <w:tcPr>
            <w:tcW w:w="2149" w:type="dxa"/>
          </w:tcPr>
          <w:p>
            <w:pPr>
              <w:pStyle w:val="0"/>
            </w:pPr>
            <w:r>
              <w:rPr>
                <w:sz w:val="20"/>
              </w:rPr>
              <w:t xml:space="preserve">г. Губкин, Губкинский городской округ, Корочанский район, Чернянский район</w:t>
            </w:r>
          </w:p>
        </w:tc>
        <w:tc>
          <w:tcPr>
            <w:tcW w:w="2209" w:type="dxa"/>
          </w:tcPr>
          <w:p>
            <w:pPr>
              <w:pStyle w:val="0"/>
            </w:pPr>
            <w:r>
              <w:rPr>
                <w:sz w:val="20"/>
              </w:rPr>
              <w:t xml:space="preserve">ОГБУЗ "Новотаволжанская больница медицинской реабилитации", ОГБУЗ "Чернянская ЦРБ им. П.В.Гапотченко"</w:t>
            </w:r>
          </w:p>
        </w:tc>
        <w:tc>
          <w:tcPr>
            <w:tcW w:w="2324" w:type="dxa"/>
          </w:tcPr>
          <w:p>
            <w:pPr>
              <w:pStyle w:val="0"/>
            </w:pPr>
            <w:r>
              <w:rPr>
                <w:sz w:val="20"/>
              </w:rPr>
              <w:t xml:space="preserve">Центр медицинской реабилитации ОГБУЗ "Белгородская областная клиническая больница Святителя Иоасафа"</w:t>
            </w:r>
          </w:p>
        </w:tc>
      </w:tr>
      <w:tr>
        <w:tc>
          <w:tcPr>
            <w:tcW w:w="454" w:type="dxa"/>
          </w:tcPr>
          <w:p>
            <w:pPr>
              <w:pStyle w:val="0"/>
              <w:jc w:val="center"/>
            </w:pPr>
            <w:r>
              <w:rPr>
                <w:sz w:val="20"/>
              </w:rPr>
              <w:t xml:space="preserve">7.</w:t>
            </w:r>
          </w:p>
        </w:tc>
        <w:tc>
          <w:tcPr>
            <w:tcW w:w="1909" w:type="dxa"/>
          </w:tcPr>
          <w:p>
            <w:pPr>
              <w:pStyle w:val="0"/>
            </w:pPr>
            <w:r>
              <w:rPr>
                <w:sz w:val="20"/>
              </w:rPr>
              <w:t xml:space="preserve">ОГБУЗ "Яковлевская ЦРБ"</w:t>
            </w:r>
          </w:p>
        </w:tc>
        <w:tc>
          <w:tcPr>
            <w:tcW w:w="2149" w:type="dxa"/>
          </w:tcPr>
          <w:p>
            <w:pPr>
              <w:pStyle w:val="0"/>
            </w:pPr>
            <w:r>
              <w:rPr>
                <w:sz w:val="20"/>
              </w:rPr>
              <w:t xml:space="preserve">Яковлевский городской округ, Прохоровский район, Ивнянский район, Краснояружский район, Ракитянский район</w:t>
            </w:r>
          </w:p>
        </w:tc>
        <w:tc>
          <w:tcPr>
            <w:tcW w:w="2209" w:type="dxa"/>
          </w:tcPr>
          <w:p>
            <w:pPr>
              <w:pStyle w:val="0"/>
            </w:pPr>
            <w:r>
              <w:rPr>
                <w:sz w:val="20"/>
              </w:rPr>
              <w:t xml:space="preserve">ОГБУЗ "Новотаволжанская больница медицинской реабилитации"</w:t>
            </w:r>
          </w:p>
        </w:tc>
        <w:tc>
          <w:tcPr>
            <w:tcW w:w="2324" w:type="dxa"/>
          </w:tcPr>
          <w:p>
            <w:pPr>
              <w:pStyle w:val="0"/>
            </w:pPr>
            <w:r>
              <w:rPr>
                <w:sz w:val="20"/>
              </w:rPr>
              <w:t xml:space="preserve">Центр медицинской реабилитации, ОГБУЗ "Белгородская областная клиническая больница Святителя Иоасафа"</w:t>
            </w:r>
          </w:p>
        </w:tc>
      </w:tr>
    </w:tbl>
    <w:p>
      <w:pPr>
        <w:pStyle w:val="0"/>
        <w:ind w:firstLine="540"/>
        <w:jc w:val="both"/>
      </w:pPr>
      <w:r>
        <w:rPr>
          <w:sz w:val="20"/>
        </w:rPr>
      </w:r>
    </w:p>
    <w:p>
      <w:pPr>
        <w:pStyle w:val="0"/>
        <w:ind w:firstLine="540"/>
        <w:jc w:val="both"/>
      </w:pPr>
      <w:r>
        <w:rPr>
          <w:sz w:val="20"/>
        </w:rPr>
        <w:t xml:space="preserve">В целях обеспечения преемственности медицинской помощи при сердечно-сосудистых заболеваниях на различных этапах ее оказания в области разработан алгоритм взаимодействия между учреждениями 3-го уровня и учреждениями, оказывающими первичную медико-санитарную помощь.</w:t>
      </w:r>
    </w:p>
    <w:p>
      <w:pPr>
        <w:pStyle w:val="0"/>
        <w:spacing w:before="200" w:line-rule="auto"/>
        <w:ind w:firstLine="540"/>
        <w:jc w:val="both"/>
      </w:pPr>
      <w:r>
        <w:rPr>
          <w:sz w:val="20"/>
        </w:rPr>
        <w:t xml:space="preserve">В ежедневном режиме сведения о пациентах, выписанных из региональных сосудистых центров и первичных сосудистых отделений, передаются в ОГБУЗ "Областной центр общественного здоровья и медицинской профилактики", где пациенты распределяются по месту прикрепления и направляются в медицинские организации. Еженедельно медицинские организации предоставляют актуальные регистры лиц, перенесших сердечно-сосудистые катастрофы.</w:t>
      </w:r>
    </w:p>
    <w:p>
      <w:pPr>
        <w:pStyle w:val="0"/>
        <w:spacing w:before="200" w:line-rule="auto"/>
        <w:ind w:firstLine="540"/>
        <w:jc w:val="both"/>
      </w:pPr>
      <w:r>
        <w:rPr>
          <w:sz w:val="20"/>
        </w:rPr>
        <w:t xml:space="preserve">В рамках анализа качественных показателей диспансерного наблюдения за лицами с высоким сердечно-сосудистым риском ОГБУЗ "Областной центр общественного здоровья и медицинской профилактики" осуществляет следующий мониторинг:</w:t>
      </w:r>
    </w:p>
    <w:p>
      <w:pPr>
        <w:pStyle w:val="0"/>
        <w:spacing w:before="200" w:line-rule="auto"/>
        <w:ind w:firstLine="540"/>
        <w:jc w:val="both"/>
      </w:pPr>
      <w:r>
        <w:rPr>
          <w:sz w:val="20"/>
        </w:rPr>
        <w:t xml:space="preserve">- поставленных в регистр пациентов, выписанных из первичных сосудистых отделений и региональных сосудистых центров;</w:t>
      </w:r>
    </w:p>
    <w:p>
      <w:pPr>
        <w:pStyle w:val="0"/>
        <w:spacing w:before="200" w:line-rule="auto"/>
        <w:ind w:firstLine="540"/>
        <w:jc w:val="both"/>
      </w:pPr>
      <w:r>
        <w:rPr>
          <w:sz w:val="20"/>
        </w:rPr>
        <w:t xml:space="preserve">- ежедневного освоения денежных средств в разрезе медицинских организаций региона на льготное лекарственное обеспечение лиц, перенесших отдельные сердечно-сосудистые состояния;</w:t>
      </w:r>
    </w:p>
    <w:p>
      <w:pPr>
        <w:pStyle w:val="0"/>
        <w:spacing w:before="200" w:line-rule="auto"/>
        <w:ind w:firstLine="540"/>
        <w:jc w:val="both"/>
      </w:pPr>
      <w:r>
        <w:rPr>
          <w:sz w:val="20"/>
        </w:rPr>
        <w:t xml:space="preserve">- обеспечения лекарственными препаратами каждого пациента, включенного в регистр;</w:t>
      </w:r>
    </w:p>
    <w:p>
      <w:pPr>
        <w:pStyle w:val="0"/>
        <w:spacing w:before="200" w:line-rule="auto"/>
        <w:ind w:firstLine="540"/>
        <w:jc w:val="both"/>
      </w:pPr>
      <w:r>
        <w:rPr>
          <w:sz w:val="20"/>
        </w:rPr>
        <w:t xml:space="preserve">- количества выписанных препаратов на 1 пациента;</w:t>
      </w:r>
    </w:p>
    <w:p>
      <w:pPr>
        <w:pStyle w:val="0"/>
        <w:spacing w:before="200" w:line-rule="auto"/>
        <w:ind w:firstLine="540"/>
        <w:jc w:val="both"/>
      </w:pPr>
      <w:r>
        <w:rPr>
          <w:sz w:val="20"/>
        </w:rPr>
        <w:t xml:space="preserve">- смертности пациентов, включенных в регистры медицинских организаций. Данная схема является оптимальной, так как обеспечивает постановку на диспансерный учет и обеспечение выше 90 процентов пациентов, перенесших отдельные сердечно-сосудистые состояния, льготными лекарственными препаратами.</w:t>
      </w:r>
    </w:p>
    <w:p>
      <w:pPr>
        <w:pStyle w:val="0"/>
        <w:ind w:firstLine="540"/>
        <w:jc w:val="both"/>
      </w:pPr>
      <w:r>
        <w:rPr>
          <w:sz w:val="20"/>
        </w:rPr>
      </w:r>
    </w:p>
    <w:p>
      <w:pPr>
        <w:pStyle w:val="2"/>
        <w:outlineLvl w:val="3"/>
        <w:jc w:val="center"/>
      </w:pPr>
      <w:r>
        <w:rPr>
          <w:sz w:val="20"/>
        </w:rPr>
        <w:t xml:space="preserve">1.5.1. Анализ деятельности каждой медицинской организации,</w:t>
      </w:r>
    </w:p>
    <w:p>
      <w:pPr>
        <w:pStyle w:val="2"/>
        <w:jc w:val="center"/>
      </w:pPr>
      <w:r>
        <w:rPr>
          <w:sz w:val="20"/>
        </w:rPr>
        <w:t xml:space="preserve">участвующей в оказании стационарной помощи больным</w:t>
      </w:r>
    </w:p>
    <w:p>
      <w:pPr>
        <w:pStyle w:val="2"/>
        <w:jc w:val="center"/>
      </w:pPr>
      <w:r>
        <w:rPr>
          <w:sz w:val="20"/>
        </w:rPr>
        <w:t xml:space="preserve">с ОНМК и/или ОКС, с оценкой необходимости</w:t>
      </w:r>
    </w:p>
    <w:p>
      <w:pPr>
        <w:pStyle w:val="2"/>
        <w:jc w:val="center"/>
      </w:pPr>
      <w:r>
        <w:rPr>
          <w:sz w:val="20"/>
        </w:rPr>
        <w:t xml:space="preserve">оптимизации функционирования</w:t>
      </w:r>
    </w:p>
    <w:p>
      <w:pPr>
        <w:pStyle w:val="0"/>
        <w:ind w:firstLine="540"/>
        <w:jc w:val="both"/>
      </w:pPr>
      <w:r>
        <w:rPr>
          <w:sz w:val="20"/>
        </w:rPr>
      </w:r>
    </w:p>
    <w:p>
      <w:pPr>
        <w:pStyle w:val="0"/>
        <w:ind w:firstLine="540"/>
        <w:jc w:val="both"/>
      </w:pPr>
      <w:r>
        <w:rPr>
          <w:sz w:val="20"/>
        </w:rPr>
        <w:t xml:space="preserve">Всего в 2022 году с острыми формами ИБС (I20.0 - I22.0) из стационаров выписано 3697 человек, из которых старше трудоспособного возраста - 986 человек (53,7 процента). Пациентов с инфарктом миокарда было пролечено 314 человек, за отчетный период умерших в стационаре от инфаркта миокарда зарегистрировано 216 человек, включая случаи непрофильной госпитализации, летальность составила 9,3 процента.</w:t>
      </w:r>
    </w:p>
    <w:p>
      <w:pPr>
        <w:pStyle w:val="0"/>
        <w:spacing w:before="200" w:line-rule="auto"/>
        <w:ind w:firstLine="540"/>
        <w:jc w:val="both"/>
      </w:pPr>
      <w:r>
        <w:rPr>
          <w:sz w:val="20"/>
        </w:rPr>
        <w:t xml:space="preserve">В Белгородской области стресс-эхокардиографические исследования проводятся в поликлинических отделениях региональных сосудистых центров области (ОГБУЗ "Белгородская областная клиническая больница Святителя Иоасафа" и ООО "Клиника сердца"). Так, в 2019 году выполнено 2134 стресс-ЭхоКГ, в 2020 - 2021 годах - 1435 и 1564 исследования соответственно. В 2022 году выполнено 340 стресс-ЭхоКГ.</w:t>
      </w:r>
    </w:p>
    <w:p>
      <w:pPr>
        <w:pStyle w:val="0"/>
        <w:spacing w:before="200" w:line-rule="auto"/>
        <w:ind w:firstLine="540"/>
        <w:jc w:val="both"/>
      </w:pPr>
      <w:r>
        <w:rPr>
          <w:sz w:val="20"/>
        </w:rPr>
        <w:t xml:space="preserve">В то же время в 100 процентах поликлинических отделений медицинских организаций с первичными сосудистыми отделениями существует возможность проведения нагрузочных проб для верификации ИБС.</w:t>
      </w:r>
    </w:p>
    <w:p>
      <w:pPr>
        <w:pStyle w:val="0"/>
        <w:spacing w:before="200" w:line-rule="auto"/>
        <w:ind w:firstLine="540"/>
        <w:jc w:val="both"/>
      </w:pPr>
      <w:r>
        <w:rPr>
          <w:sz w:val="20"/>
        </w:rPr>
        <w:t xml:space="preserve">Снижение показателей работы первичных сосудистых отделений области в части выполнения реваскуляризации связано, прежде всего, с невозможностью перевода пациентов в региональные сосудистые центры по эпидемическим показаниям либо невозможностью проведения тромболитической терапии из-за наличия противопоказаний.</w:t>
      </w:r>
    </w:p>
    <w:p>
      <w:pPr>
        <w:pStyle w:val="0"/>
        <w:spacing w:before="200" w:line-rule="auto"/>
        <w:ind w:firstLine="540"/>
        <w:jc w:val="both"/>
      </w:pPr>
      <w:r>
        <w:rPr>
          <w:sz w:val="20"/>
        </w:rPr>
        <w:t xml:space="preserve">Летальность в стационарах области остается невысокой, однако в течение 2021 года имеется тенденция к ее повышению, что связано с увеличением количества пациентов, перенесших COVID-19, течение заболевания у которых протекает более тяжело. Определенный вклад в общий показатель летальности вносит работа региональных сосудистых центров с низким показателем госпитальной летальности, который объясняется увеличением объемов высокотехнологичной помощи при острых и неотложных состояниях и улучшением диагностических, аппаратных и инструментальных возможностей. В целом ситуация в области по вопросам оказания стационарной специализированной помощи при сердечно-сосудистых заболеваниях, учитывая развитие кардиологической службы за последние 8 лет, выглядит лучше, и показатели госпитальной летальности сохраняются низкими (таблица 1.5.1.1).</w:t>
      </w:r>
    </w:p>
    <w:p>
      <w:pPr>
        <w:pStyle w:val="0"/>
        <w:ind w:firstLine="540"/>
        <w:jc w:val="both"/>
      </w:pPr>
      <w:r>
        <w:rPr>
          <w:sz w:val="20"/>
        </w:rPr>
      </w:r>
    </w:p>
    <w:p>
      <w:pPr>
        <w:pStyle w:val="0"/>
        <w:jc w:val="right"/>
      </w:pPr>
      <w:r>
        <w:rPr>
          <w:sz w:val="20"/>
        </w:rPr>
        <w:t xml:space="preserve">Таблица 1.5.1.1</w:t>
      </w:r>
    </w:p>
    <w:p>
      <w:pPr>
        <w:pStyle w:val="0"/>
        <w:ind w:firstLine="540"/>
        <w:jc w:val="both"/>
      </w:pPr>
      <w:r>
        <w:rPr>
          <w:sz w:val="20"/>
        </w:rPr>
      </w:r>
    </w:p>
    <w:p>
      <w:pPr>
        <w:pStyle w:val="0"/>
        <w:jc w:val="center"/>
      </w:pPr>
      <w:r>
        <w:rPr>
          <w:sz w:val="20"/>
        </w:rPr>
        <w:t xml:space="preserve">Показатели работы первичных сосудистых</w:t>
      </w:r>
    </w:p>
    <w:p>
      <w:pPr>
        <w:pStyle w:val="0"/>
        <w:jc w:val="center"/>
      </w:pPr>
      <w:r>
        <w:rPr>
          <w:sz w:val="20"/>
        </w:rPr>
        <w:t xml:space="preserve">отделений/региональных сосудистых центров в части</w:t>
      </w:r>
    </w:p>
    <w:p>
      <w:pPr>
        <w:pStyle w:val="0"/>
        <w:jc w:val="center"/>
      </w:pPr>
      <w:r>
        <w:rPr>
          <w:sz w:val="20"/>
        </w:rPr>
        <w:t xml:space="preserve">выполнения реваскуляризации у пациентов с ОКС</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714"/>
        <w:gridCol w:w="1084"/>
        <w:gridCol w:w="1082"/>
        <w:gridCol w:w="1082"/>
        <w:gridCol w:w="1083"/>
      </w:tblGrid>
      <w:tr>
        <w:tc>
          <w:tcPr>
            <w:tcW w:w="4714" w:type="dxa"/>
          </w:tcPr>
          <w:p>
            <w:pPr>
              <w:pStyle w:val="0"/>
              <w:jc w:val="center"/>
            </w:pPr>
            <w:r>
              <w:rPr>
                <w:sz w:val="20"/>
              </w:rPr>
              <w:t xml:space="preserve">Показатель</w:t>
            </w:r>
          </w:p>
        </w:tc>
        <w:tc>
          <w:tcPr>
            <w:tcW w:w="1084" w:type="dxa"/>
          </w:tcPr>
          <w:p>
            <w:pPr>
              <w:pStyle w:val="0"/>
              <w:jc w:val="center"/>
            </w:pPr>
            <w:r>
              <w:rPr>
                <w:sz w:val="20"/>
              </w:rPr>
              <w:t xml:space="preserve">Единицы</w:t>
            </w:r>
          </w:p>
        </w:tc>
        <w:tc>
          <w:tcPr>
            <w:tcW w:w="1082" w:type="dxa"/>
          </w:tcPr>
          <w:p>
            <w:pPr>
              <w:pStyle w:val="0"/>
              <w:jc w:val="center"/>
            </w:pPr>
            <w:r>
              <w:rPr>
                <w:sz w:val="20"/>
              </w:rPr>
              <w:t xml:space="preserve">2022 год</w:t>
            </w:r>
          </w:p>
        </w:tc>
        <w:tc>
          <w:tcPr>
            <w:tcW w:w="1082" w:type="dxa"/>
          </w:tcPr>
          <w:p>
            <w:pPr>
              <w:pStyle w:val="0"/>
              <w:jc w:val="center"/>
            </w:pPr>
            <w:r>
              <w:rPr>
                <w:sz w:val="20"/>
              </w:rPr>
              <w:t xml:space="preserve">2021 год</w:t>
            </w:r>
          </w:p>
        </w:tc>
        <w:tc>
          <w:tcPr>
            <w:tcW w:w="1083" w:type="dxa"/>
          </w:tcPr>
          <w:p>
            <w:pPr>
              <w:pStyle w:val="0"/>
              <w:jc w:val="center"/>
            </w:pPr>
            <w:r>
              <w:rPr>
                <w:sz w:val="20"/>
              </w:rPr>
              <w:t xml:space="preserve">2020 год</w:t>
            </w:r>
          </w:p>
        </w:tc>
      </w:tr>
      <w:tr>
        <w:tc>
          <w:tcPr>
            <w:tcW w:w="4714" w:type="dxa"/>
          </w:tcPr>
          <w:p>
            <w:pPr>
              <w:pStyle w:val="0"/>
            </w:pPr>
            <w:r>
              <w:rPr>
                <w:sz w:val="20"/>
              </w:rPr>
              <w:t xml:space="preserve">Число больных с ОКС с подъемом сегмента ST, которым выполнен тромболизис, всего</w:t>
            </w:r>
          </w:p>
        </w:tc>
        <w:tc>
          <w:tcPr>
            <w:tcW w:w="1084" w:type="dxa"/>
            <w:vAlign w:val="center"/>
          </w:tcPr>
          <w:p>
            <w:pPr>
              <w:pStyle w:val="0"/>
              <w:jc w:val="center"/>
            </w:pPr>
            <w:r>
              <w:rPr>
                <w:sz w:val="20"/>
              </w:rPr>
              <w:t xml:space="preserve">Человек</w:t>
            </w:r>
          </w:p>
        </w:tc>
        <w:tc>
          <w:tcPr>
            <w:tcW w:w="1082" w:type="dxa"/>
            <w:vAlign w:val="center"/>
          </w:tcPr>
          <w:p>
            <w:pPr>
              <w:pStyle w:val="0"/>
              <w:jc w:val="center"/>
            </w:pPr>
            <w:r>
              <w:rPr>
                <w:sz w:val="20"/>
              </w:rPr>
              <w:t xml:space="preserve">363</w:t>
            </w:r>
          </w:p>
        </w:tc>
        <w:tc>
          <w:tcPr>
            <w:tcW w:w="1082" w:type="dxa"/>
            <w:vAlign w:val="center"/>
          </w:tcPr>
          <w:p>
            <w:pPr>
              <w:pStyle w:val="0"/>
              <w:jc w:val="center"/>
            </w:pPr>
            <w:r>
              <w:rPr>
                <w:sz w:val="20"/>
              </w:rPr>
              <w:t xml:space="preserve">314</w:t>
            </w:r>
          </w:p>
        </w:tc>
        <w:tc>
          <w:tcPr>
            <w:tcW w:w="1083" w:type="dxa"/>
            <w:vAlign w:val="center"/>
          </w:tcPr>
          <w:p>
            <w:pPr>
              <w:pStyle w:val="0"/>
              <w:jc w:val="center"/>
            </w:pPr>
            <w:r>
              <w:rPr>
                <w:sz w:val="20"/>
              </w:rPr>
              <w:t xml:space="preserve">332</w:t>
            </w:r>
          </w:p>
        </w:tc>
      </w:tr>
      <w:tr>
        <w:tc>
          <w:tcPr>
            <w:tcW w:w="4714" w:type="dxa"/>
          </w:tcPr>
          <w:p>
            <w:pPr>
              <w:pStyle w:val="0"/>
            </w:pPr>
            <w:r>
              <w:rPr>
                <w:sz w:val="20"/>
              </w:rPr>
              <w:t xml:space="preserve">Из них: на догоспитальном этапе</w:t>
            </w:r>
          </w:p>
        </w:tc>
        <w:tc>
          <w:tcPr>
            <w:tcW w:w="1084" w:type="dxa"/>
          </w:tcPr>
          <w:p>
            <w:pPr>
              <w:pStyle w:val="0"/>
              <w:jc w:val="center"/>
            </w:pPr>
            <w:r>
              <w:rPr>
                <w:sz w:val="20"/>
              </w:rPr>
              <w:t xml:space="preserve">Человек</w:t>
            </w:r>
          </w:p>
        </w:tc>
        <w:tc>
          <w:tcPr>
            <w:tcW w:w="1082" w:type="dxa"/>
            <w:vAlign w:val="center"/>
          </w:tcPr>
          <w:p>
            <w:pPr>
              <w:pStyle w:val="0"/>
              <w:jc w:val="center"/>
            </w:pPr>
            <w:r>
              <w:rPr>
                <w:sz w:val="20"/>
              </w:rPr>
              <w:t xml:space="preserve">222</w:t>
            </w:r>
          </w:p>
        </w:tc>
        <w:tc>
          <w:tcPr>
            <w:tcW w:w="1082" w:type="dxa"/>
            <w:vAlign w:val="center"/>
          </w:tcPr>
          <w:p>
            <w:pPr>
              <w:pStyle w:val="0"/>
              <w:jc w:val="center"/>
            </w:pPr>
            <w:r>
              <w:rPr>
                <w:sz w:val="20"/>
              </w:rPr>
              <w:t xml:space="preserve">213</w:t>
            </w:r>
          </w:p>
        </w:tc>
        <w:tc>
          <w:tcPr>
            <w:tcW w:w="1083" w:type="dxa"/>
            <w:vAlign w:val="center"/>
          </w:tcPr>
          <w:p>
            <w:pPr>
              <w:pStyle w:val="0"/>
              <w:jc w:val="center"/>
            </w:pPr>
            <w:r>
              <w:rPr>
                <w:sz w:val="20"/>
              </w:rPr>
              <w:t xml:space="preserve">227</w:t>
            </w:r>
          </w:p>
        </w:tc>
      </w:tr>
      <w:tr>
        <w:tc>
          <w:tcPr>
            <w:tcW w:w="4714" w:type="dxa"/>
          </w:tcPr>
          <w:p>
            <w:pPr>
              <w:pStyle w:val="0"/>
            </w:pPr>
            <w:r>
              <w:rPr>
                <w:sz w:val="20"/>
              </w:rPr>
              <w:t xml:space="preserve">Число больных с ОКС, переведенных из первичного сосудистого отделения в региональный сосудистый центр, которым выполнены чрескожные коронарные вмешательства</w:t>
            </w:r>
          </w:p>
        </w:tc>
        <w:tc>
          <w:tcPr>
            <w:tcW w:w="1084" w:type="dxa"/>
            <w:vAlign w:val="center"/>
          </w:tcPr>
          <w:p>
            <w:pPr>
              <w:pStyle w:val="0"/>
              <w:jc w:val="center"/>
            </w:pPr>
            <w:r>
              <w:rPr>
                <w:sz w:val="20"/>
              </w:rPr>
              <w:t xml:space="preserve">Человек</w:t>
            </w:r>
          </w:p>
        </w:tc>
        <w:tc>
          <w:tcPr>
            <w:tcW w:w="1082" w:type="dxa"/>
            <w:vAlign w:val="center"/>
          </w:tcPr>
          <w:p>
            <w:pPr>
              <w:pStyle w:val="0"/>
              <w:jc w:val="center"/>
            </w:pPr>
            <w:r>
              <w:rPr>
                <w:sz w:val="20"/>
              </w:rPr>
              <w:t xml:space="preserve">595</w:t>
            </w:r>
          </w:p>
        </w:tc>
        <w:tc>
          <w:tcPr>
            <w:tcW w:w="1082" w:type="dxa"/>
            <w:vAlign w:val="center"/>
          </w:tcPr>
          <w:p>
            <w:pPr>
              <w:pStyle w:val="0"/>
              <w:jc w:val="center"/>
            </w:pPr>
            <w:r>
              <w:rPr>
                <w:sz w:val="20"/>
              </w:rPr>
              <w:t xml:space="preserve">499</w:t>
            </w:r>
          </w:p>
        </w:tc>
        <w:tc>
          <w:tcPr>
            <w:tcW w:w="1083" w:type="dxa"/>
            <w:vAlign w:val="center"/>
          </w:tcPr>
          <w:p>
            <w:pPr>
              <w:pStyle w:val="0"/>
              <w:jc w:val="center"/>
            </w:pPr>
            <w:r>
              <w:rPr>
                <w:sz w:val="20"/>
              </w:rPr>
              <w:t xml:space="preserve">578</w:t>
            </w:r>
          </w:p>
        </w:tc>
      </w:tr>
      <w:tr>
        <w:tc>
          <w:tcPr>
            <w:tcW w:w="4714" w:type="dxa"/>
          </w:tcPr>
          <w:p>
            <w:pPr>
              <w:pStyle w:val="0"/>
            </w:pPr>
            <w:r>
              <w:rPr>
                <w:sz w:val="20"/>
              </w:rPr>
              <w:t xml:space="preserve">Доля больных с выполненным тромболизисом от общего количества больных с ОКС с подъемом сегмента ST</w:t>
            </w:r>
          </w:p>
        </w:tc>
        <w:tc>
          <w:tcPr>
            <w:tcW w:w="1084" w:type="dxa"/>
            <w:vAlign w:val="center"/>
          </w:tcPr>
          <w:p>
            <w:pPr>
              <w:pStyle w:val="0"/>
              <w:jc w:val="center"/>
            </w:pPr>
            <w:r>
              <w:rPr>
                <w:sz w:val="20"/>
              </w:rPr>
              <w:t xml:space="preserve">Процент</w:t>
            </w:r>
          </w:p>
        </w:tc>
        <w:tc>
          <w:tcPr>
            <w:tcW w:w="1082" w:type="dxa"/>
            <w:vAlign w:val="center"/>
          </w:tcPr>
          <w:p>
            <w:pPr>
              <w:pStyle w:val="0"/>
              <w:jc w:val="center"/>
            </w:pPr>
            <w:r>
              <w:rPr>
                <w:sz w:val="20"/>
              </w:rPr>
              <w:t xml:space="preserve">23,8</w:t>
            </w:r>
          </w:p>
        </w:tc>
        <w:tc>
          <w:tcPr>
            <w:tcW w:w="1082" w:type="dxa"/>
            <w:vAlign w:val="center"/>
          </w:tcPr>
          <w:p>
            <w:pPr>
              <w:pStyle w:val="0"/>
              <w:jc w:val="center"/>
            </w:pPr>
            <w:r>
              <w:rPr>
                <w:sz w:val="20"/>
              </w:rPr>
              <w:t xml:space="preserve">25,5</w:t>
            </w:r>
          </w:p>
        </w:tc>
        <w:tc>
          <w:tcPr>
            <w:tcW w:w="1083" w:type="dxa"/>
            <w:vAlign w:val="center"/>
          </w:tcPr>
          <w:p>
            <w:pPr>
              <w:pStyle w:val="0"/>
              <w:jc w:val="center"/>
            </w:pPr>
            <w:r>
              <w:rPr>
                <w:sz w:val="20"/>
              </w:rPr>
              <w:t xml:space="preserve">30,7</w:t>
            </w:r>
          </w:p>
        </w:tc>
      </w:tr>
      <w:tr>
        <w:tc>
          <w:tcPr>
            <w:tcW w:w="4714" w:type="dxa"/>
          </w:tcPr>
          <w:p>
            <w:pPr>
              <w:pStyle w:val="0"/>
            </w:pPr>
            <w:r>
              <w:rPr>
                <w:sz w:val="20"/>
              </w:rPr>
              <w:t xml:space="preserve">Доля больных с проведенным чрескожным коронарным вмешательством от общего количества больных с ОКС с подъемом сегмента ST, поступивших в первичное сосудистое отделение области</w:t>
            </w:r>
          </w:p>
        </w:tc>
        <w:tc>
          <w:tcPr>
            <w:tcW w:w="1084" w:type="dxa"/>
            <w:vAlign w:val="center"/>
          </w:tcPr>
          <w:p>
            <w:pPr>
              <w:pStyle w:val="0"/>
              <w:jc w:val="center"/>
            </w:pPr>
            <w:r>
              <w:rPr>
                <w:sz w:val="20"/>
              </w:rPr>
              <w:t xml:space="preserve">Процент</w:t>
            </w:r>
          </w:p>
        </w:tc>
        <w:tc>
          <w:tcPr>
            <w:tcW w:w="1082" w:type="dxa"/>
            <w:vAlign w:val="center"/>
          </w:tcPr>
          <w:p>
            <w:pPr>
              <w:pStyle w:val="0"/>
            </w:pPr>
            <w:r>
              <w:rPr>
                <w:sz w:val="20"/>
              </w:rPr>
            </w:r>
          </w:p>
        </w:tc>
        <w:tc>
          <w:tcPr>
            <w:tcW w:w="1082" w:type="dxa"/>
            <w:vAlign w:val="center"/>
          </w:tcPr>
          <w:p>
            <w:pPr>
              <w:pStyle w:val="0"/>
              <w:jc w:val="center"/>
            </w:pPr>
            <w:r>
              <w:rPr>
                <w:sz w:val="20"/>
              </w:rPr>
              <w:t xml:space="preserve">36,5</w:t>
            </w:r>
          </w:p>
        </w:tc>
        <w:tc>
          <w:tcPr>
            <w:tcW w:w="1083" w:type="dxa"/>
            <w:vAlign w:val="center"/>
          </w:tcPr>
          <w:p>
            <w:pPr>
              <w:pStyle w:val="0"/>
              <w:jc w:val="center"/>
            </w:pPr>
            <w:r>
              <w:rPr>
                <w:sz w:val="20"/>
              </w:rPr>
              <w:t xml:space="preserve">53,4</w:t>
            </w:r>
          </w:p>
        </w:tc>
      </w:tr>
      <w:tr>
        <w:tc>
          <w:tcPr>
            <w:tcW w:w="4714" w:type="dxa"/>
          </w:tcPr>
          <w:p>
            <w:pPr>
              <w:pStyle w:val="0"/>
              <w:jc w:val="both"/>
            </w:pPr>
            <w:r>
              <w:rPr>
                <w:sz w:val="20"/>
              </w:rPr>
              <w:t xml:space="preserve">Госпитальная летальность больных с острым инфарктом миокарда</w:t>
            </w:r>
          </w:p>
        </w:tc>
        <w:tc>
          <w:tcPr>
            <w:tcW w:w="1084" w:type="dxa"/>
            <w:vAlign w:val="center"/>
          </w:tcPr>
          <w:p>
            <w:pPr>
              <w:pStyle w:val="0"/>
              <w:jc w:val="center"/>
            </w:pPr>
            <w:r>
              <w:rPr>
                <w:sz w:val="20"/>
              </w:rPr>
              <w:t xml:space="preserve">Процент</w:t>
            </w:r>
          </w:p>
        </w:tc>
        <w:tc>
          <w:tcPr>
            <w:tcW w:w="1082" w:type="dxa"/>
            <w:vAlign w:val="center"/>
          </w:tcPr>
          <w:p>
            <w:pPr>
              <w:pStyle w:val="0"/>
              <w:jc w:val="center"/>
            </w:pPr>
            <w:r>
              <w:rPr>
                <w:sz w:val="20"/>
              </w:rPr>
              <w:t xml:space="preserve">7,3</w:t>
            </w:r>
          </w:p>
        </w:tc>
        <w:tc>
          <w:tcPr>
            <w:tcW w:w="1082" w:type="dxa"/>
            <w:vAlign w:val="center"/>
          </w:tcPr>
          <w:p>
            <w:pPr>
              <w:pStyle w:val="0"/>
              <w:jc w:val="center"/>
            </w:pPr>
            <w:r>
              <w:rPr>
                <w:sz w:val="20"/>
              </w:rPr>
              <w:t xml:space="preserve">6,0</w:t>
            </w:r>
          </w:p>
        </w:tc>
        <w:tc>
          <w:tcPr>
            <w:tcW w:w="1083" w:type="dxa"/>
            <w:vAlign w:val="center"/>
          </w:tcPr>
          <w:p>
            <w:pPr>
              <w:pStyle w:val="0"/>
              <w:jc w:val="center"/>
            </w:pPr>
            <w:r>
              <w:rPr>
                <w:sz w:val="20"/>
              </w:rPr>
              <w:t xml:space="preserve">6,0</w:t>
            </w:r>
          </w:p>
        </w:tc>
      </w:tr>
    </w:tbl>
    <w:p>
      <w:pPr>
        <w:pStyle w:val="0"/>
        <w:ind w:firstLine="540"/>
        <w:jc w:val="both"/>
      </w:pPr>
      <w:r>
        <w:rPr>
          <w:sz w:val="20"/>
        </w:rPr>
      </w:r>
    </w:p>
    <w:p>
      <w:pPr>
        <w:pStyle w:val="0"/>
        <w:ind w:firstLine="540"/>
        <w:jc w:val="both"/>
      </w:pPr>
      <w:r>
        <w:rPr>
          <w:sz w:val="20"/>
        </w:rPr>
        <w:t xml:space="preserve">Показатели деятельности первичного сосудистого отделения N 1, ОГБУЗ "Городская больница N 2 г. Белгорода" представлены в таблице 1.5.1.2.</w:t>
      </w:r>
    </w:p>
    <w:p>
      <w:pPr>
        <w:pStyle w:val="0"/>
        <w:ind w:firstLine="540"/>
        <w:jc w:val="both"/>
      </w:pPr>
      <w:r>
        <w:rPr>
          <w:sz w:val="20"/>
        </w:rPr>
      </w:r>
    </w:p>
    <w:p>
      <w:pPr>
        <w:pStyle w:val="0"/>
        <w:jc w:val="right"/>
      </w:pPr>
      <w:r>
        <w:rPr>
          <w:sz w:val="20"/>
        </w:rPr>
        <w:t xml:space="preserve">Таблица 1.5.1.2</w:t>
      </w:r>
    </w:p>
    <w:p>
      <w:pPr>
        <w:pStyle w:val="0"/>
        <w:ind w:firstLine="540"/>
        <w:jc w:val="both"/>
      </w:pPr>
      <w:r>
        <w:rPr>
          <w:sz w:val="20"/>
        </w:rPr>
      </w:r>
    </w:p>
    <w:p>
      <w:pPr>
        <w:pStyle w:val="0"/>
        <w:jc w:val="center"/>
      </w:pPr>
      <w:r>
        <w:rPr>
          <w:sz w:val="20"/>
        </w:rPr>
        <w:t xml:space="preserve">Показатели деятельности первичного сосудистого отделения</w:t>
      </w:r>
    </w:p>
    <w:p>
      <w:pPr>
        <w:pStyle w:val="0"/>
        <w:jc w:val="center"/>
      </w:pPr>
      <w:r>
        <w:rPr>
          <w:sz w:val="20"/>
        </w:rPr>
        <w:t xml:space="preserve">N 1, ОГБУЗ "Городская больница N 2 г. Белгорода"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2"/>
        <w:gridCol w:w="784"/>
        <w:gridCol w:w="784"/>
        <w:gridCol w:w="784"/>
        <w:gridCol w:w="784"/>
        <w:gridCol w:w="784"/>
      </w:tblGrid>
      <w:tr>
        <w:tc>
          <w:tcPr>
            <w:tcW w:w="5102" w:type="dxa"/>
          </w:tcPr>
          <w:p>
            <w:pPr>
              <w:pStyle w:val="0"/>
              <w:jc w:val="center"/>
            </w:pPr>
            <w:r>
              <w:rPr>
                <w:sz w:val="20"/>
              </w:rPr>
              <w:t xml:space="preserve">Показатель</w:t>
            </w:r>
          </w:p>
        </w:tc>
        <w:tc>
          <w:tcPr>
            <w:tcW w:w="784" w:type="dxa"/>
            <w:vAlign w:val="center"/>
          </w:tcPr>
          <w:p>
            <w:pPr>
              <w:pStyle w:val="0"/>
              <w:jc w:val="center"/>
            </w:pPr>
            <w:r>
              <w:rPr>
                <w:sz w:val="20"/>
              </w:rPr>
              <w:t xml:space="preserve">2018</w:t>
            </w:r>
          </w:p>
          <w:p>
            <w:pPr>
              <w:pStyle w:val="0"/>
              <w:jc w:val="center"/>
            </w:pPr>
            <w:r>
              <w:rPr>
                <w:sz w:val="20"/>
              </w:rPr>
              <w:t xml:space="preserve">год</w:t>
            </w:r>
          </w:p>
        </w:tc>
        <w:tc>
          <w:tcPr>
            <w:tcW w:w="784" w:type="dxa"/>
            <w:vAlign w:val="center"/>
          </w:tcPr>
          <w:p>
            <w:pPr>
              <w:pStyle w:val="0"/>
              <w:jc w:val="center"/>
            </w:pPr>
            <w:r>
              <w:rPr>
                <w:sz w:val="20"/>
              </w:rPr>
              <w:t xml:space="preserve">2019 год</w:t>
            </w:r>
          </w:p>
        </w:tc>
        <w:tc>
          <w:tcPr>
            <w:tcW w:w="784" w:type="dxa"/>
            <w:vAlign w:val="center"/>
          </w:tcPr>
          <w:p>
            <w:pPr>
              <w:pStyle w:val="0"/>
              <w:jc w:val="center"/>
            </w:pPr>
            <w:r>
              <w:rPr>
                <w:sz w:val="20"/>
              </w:rPr>
              <w:t xml:space="preserve">2020</w:t>
            </w:r>
          </w:p>
          <w:p>
            <w:pPr>
              <w:pStyle w:val="0"/>
              <w:jc w:val="center"/>
            </w:pPr>
            <w:r>
              <w:rPr>
                <w:sz w:val="20"/>
              </w:rPr>
              <w:t xml:space="preserve">год</w:t>
            </w:r>
          </w:p>
        </w:tc>
        <w:tc>
          <w:tcPr>
            <w:tcW w:w="784" w:type="dxa"/>
            <w:vAlign w:val="center"/>
          </w:tcPr>
          <w:p>
            <w:pPr>
              <w:pStyle w:val="0"/>
              <w:jc w:val="center"/>
            </w:pPr>
            <w:r>
              <w:rPr>
                <w:sz w:val="20"/>
              </w:rPr>
              <w:t xml:space="preserve">2021 год</w:t>
            </w:r>
          </w:p>
        </w:tc>
        <w:tc>
          <w:tcPr>
            <w:tcW w:w="784" w:type="dxa"/>
            <w:vAlign w:val="center"/>
          </w:tcPr>
          <w:p>
            <w:pPr>
              <w:pStyle w:val="0"/>
              <w:jc w:val="center"/>
            </w:pPr>
            <w:r>
              <w:rPr>
                <w:sz w:val="20"/>
              </w:rPr>
              <w:t xml:space="preserve">2022 год</w:t>
            </w:r>
          </w:p>
        </w:tc>
      </w:tr>
      <w:tr>
        <w:tc>
          <w:tcPr>
            <w:tcW w:w="5102" w:type="dxa"/>
          </w:tcPr>
          <w:p>
            <w:pPr>
              <w:pStyle w:val="0"/>
              <w:jc w:val="both"/>
            </w:pPr>
            <w:r>
              <w:rPr>
                <w:sz w:val="20"/>
              </w:rPr>
              <w:t xml:space="preserve">Общее число кардиологических коек для лечения больных с ОКС</w:t>
            </w:r>
          </w:p>
        </w:tc>
        <w:tc>
          <w:tcPr>
            <w:tcW w:w="784" w:type="dxa"/>
            <w:vAlign w:val="center"/>
          </w:tcPr>
          <w:p>
            <w:pPr>
              <w:pStyle w:val="0"/>
              <w:jc w:val="center"/>
            </w:pPr>
            <w:r>
              <w:rPr>
                <w:sz w:val="20"/>
              </w:rPr>
              <w:t xml:space="preserve">120/63</w:t>
            </w:r>
          </w:p>
        </w:tc>
        <w:tc>
          <w:tcPr>
            <w:tcW w:w="784" w:type="dxa"/>
            <w:vAlign w:val="center"/>
          </w:tcPr>
          <w:p>
            <w:pPr>
              <w:pStyle w:val="0"/>
              <w:jc w:val="center"/>
            </w:pPr>
            <w:r>
              <w:rPr>
                <w:sz w:val="20"/>
              </w:rPr>
              <w:t xml:space="preserve">118/46</w:t>
            </w:r>
          </w:p>
        </w:tc>
        <w:tc>
          <w:tcPr>
            <w:tcW w:w="784" w:type="dxa"/>
            <w:vAlign w:val="center"/>
          </w:tcPr>
          <w:p>
            <w:pPr>
              <w:pStyle w:val="0"/>
              <w:jc w:val="center"/>
            </w:pPr>
            <w:r>
              <w:rPr>
                <w:sz w:val="20"/>
              </w:rPr>
              <w:t xml:space="preserve">100/46</w:t>
            </w:r>
          </w:p>
        </w:tc>
        <w:tc>
          <w:tcPr>
            <w:tcW w:w="784" w:type="dxa"/>
            <w:vAlign w:val="center"/>
          </w:tcPr>
          <w:p>
            <w:pPr>
              <w:pStyle w:val="0"/>
              <w:jc w:val="center"/>
            </w:pPr>
            <w:r>
              <w:rPr>
                <w:sz w:val="20"/>
              </w:rPr>
              <w:t xml:space="preserve">100/46</w:t>
            </w:r>
          </w:p>
        </w:tc>
        <w:tc>
          <w:tcPr>
            <w:tcW w:w="784" w:type="dxa"/>
            <w:vAlign w:val="center"/>
          </w:tcPr>
          <w:p>
            <w:pPr>
              <w:pStyle w:val="0"/>
              <w:jc w:val="center"/>
            </w:pPr>
            <w:r>
              <w:rPr>
                <w:sz w:val="20"/>
              </w:rPr>
              <w:t xml:space="preserve">110/38</w:t>
            </w:r>
          </w:p>
        </w:tc>
      </w:tr>
      <w:tr>
        <w:tc>
          <w:tcPr>
            <w:tcW w:w="5102" w:type="dxa"/>
          </w:tcPr>
          <w:p>
            <w:pPr>
              <w:pStyle w:val="0"/>
              <w:jc w:val="both"/>
            </w:pPr>
            <w:r>
              <w:rPr>
                <w:sz w:val="20"/>
              </w:rPr>
              <w:t xml:space="preserve">Число больных с ОКС, госпитализированных в стационар, всего</w:t>
            </w:r>
          </w:p>
        </w:tc>
        <w:tc>
          <w:tcPr>
            <w:tcW w:w="784" w:type="dxa"/>
            <w:vAlign w:val="center"/>
          </w:tcPr>
          <w:p>
            <w:pPr>
              <w:pStyle w:val="0"/>
              <w:jc w:val="center"/>
            </w:pPr>
            <w:r>
              <w:rPr>
                <w:sz w:val="20"/>
              </w:rPr>
              <w:t xml:space="preserve">982</w:t>
            </w:r>
          </w:p>
        </w:tc>
        <w:tc>
          <w:tcPr>
            <w:tcW w:w="784" w:type="dxa"/>
            <w:vAlign w:val="center"/>
          </w:tcPr>
          <w:p>
            <w:pPr>
              <w:pStyle w:val="0"/>
              <w:jc w:val="center"/>
            </w:pPr>
            <w:r>
              <w:rPr>
                <w:sz w:val="20"/>
              </w:rPr>
              <w:t xml:space="preserve">1023</w:t>
            </w:r>
          </w:p>
        </w:tc>
        <w:tc>
          <w:tcPr>
            <w:tcW w:w="784" w:type="dxa"/>
            <w:vAlign w:val="center"/>
          </w:tcPr>
          <w:p>
            <w:pPr>
              <w:pStyle w:val="0"/>
              <w:jc w:val="center"/>
            </w:pPr>
            <w:r>
              <w:rPr>
                <w:sz w:val="20"/>
              </w:rPr>
              <w:t xml:space="preserve">658</w:t>
            </w:r>
          </w:p>
        </w:tc>
        <w:tc>
          <w:tcPr>
            <w:tcW w:w="784" w:type="dxa"/>
            <w:vAlign w:val="center"/>
          </w:tcPr>
          <w:p>
            <w:pPr>
              <w:pStyle w:val="0"/>
              <w:jc w:val="center"/>
            </w:pPr>
            <w:r>
              <w:rPr>
                <w:sz w:val="20"/>
              </w:rPr>
              <w:t xml:space="preserve">441</w:t>
            </w:r>
          </w:p>
        </w:tc>
        <w:tc>
          <w:tcPr>
            <w:tcW w:w="784" w:type="dxa"/>
            <w:vAlign w:val="center"/>
          </w:tcPr>
          <w:p>
            <w:pPr>
              <w:pStyle w:val="0"/>
              <w:jc w:val="center"/>
            </w:pPr>
            <w:r>
              <w:rPr>
                <w:sz w:val="20"/>
              </w:rPr>
              <w:t xml:space="preserve">837</w:t>
            </w:r>
          </w:p>
        </w:tc>
      </w:tr>
      <w:tr>
        <w:tc>
          <w:tcPr>
            <w:tcW w:w="5102" w:type="dxa"/>
          </w:tcPr>
          <w:p>
            <w:pPr>
              <w:pStyle w:val="0"/>
              <w:jc w:val="both"/>
            </w:pPr>
            <w:r>
              <w:rPr>
                <w:sz w:val="20"/>
              </w:rPr>
              <w:t xml:space="preserve">Число больных с ОКС с подъемом сегмента ST, госпитализированных в стационар в срок до 12 часов от начала боли</w:t>
            </w:r>
          </w:p>
        </w:tc>
        <w:tc>
          <w:tcPr>
            <w:tcW w:w="784" w:type="dxa"/>
            <w:vAlign w:val="center"/>
          </w:tcPr>
          <w:p>
            <w:pPr>
              <w:pStyle w:val="0"/>
              <w:jc w:val="center"/>
            </w:pPr>
            <w:r>
              <w:rPr>
                <w:sz w:val="20"/>
              </w:rPr>
              <w:t xml:space="preserve">130</w:t>
            </w:r>
          </w:p>
        </w:tc>
        <w:tc>
          <w:tcPr>
            <w:tcW w:w="784" w:type="dxa"/>
            <w:vAlign w:val="center"/>
          </w:tcPr>
          <w:p>
            <w:pPr>
              <w:pStyle w:val="0"/>
              <w:jc w:val="center"/>
            </w:pPr>
            <w:r>
              <w:rPr>
                <w:sz w:val="20"/>
              </w:rPr>
              <w:t xml:space="preserve">37</w:t>
            </w:r>
          </w:p>
        </w:tc>
        <w:tc>
          <w:tcPr>
            <w:tcW w:w="784" w:type="dxa"/>
            <w:vAlign w:val="center"/>
          </w:tcPr>
          <w:p>
            <w:pPr>
              <w:pStyle w:val="0"/>
              <w:jc w:val="center"/>
            </w:pPr>
            <w:r>
              <w:rPr>
                <w:sz w:val="20"/>
              </w:rPr>
              <w:t xml:space="preserve">27</w:t>
            </w:r>
          </w:p>
        </w:tc>
        <w:tc>
          <w:tcPr>
            <w:tcW w:w="784" w:type="dxa"/>
            <w:vAlign w:val="center"/>
          </w:tcPr>
          <w:p>
            <w:pPr>
              <w:pStyle w:val="0"/>
              <w:jc w:val="center"/>
            </w:pPr>
            <w:r>
              <w:rPr>
                <w:sz w:val="20"/>
              </w:rPr>
              <w:t xml:space="preserve">5</w:t>
            </w:r>
          </w:p>
        </w:tc>
        <w:tc>
          <w:tcPr>
            <w:tcW w:w="784" w:type="dxa"/>
            <w:vAlign w:val="center"/>
          </w:tcPr>
          <w:p>
            <w:pPr>
              <w:pStyle w:val="0"/>
              <w:jc w:val="center"/>
            </w:pPr>
            <w:r>
              <w:rPr>
                <w:sz w:val="20"/>
              </w:rPr>
              <w:t xml:space="preserve">19</w:t>
            </w:r>
          </w:p>
        </w:tc>
      </w:tr>
      <w:tr>
        <w:tc>
          <w:tcPr>
            <w:tcW w:w="5102" w:type="dxa"/>
          </w:tcPr>
          <w:p>
            <w:pPr>
              <w:pStyle w:val="0"/>
              <w:jc w:val="both"/>
            </w:pPr>
            <w:r>
              <w:rPr>
                <w:sz w:val="20"/>
              </w:rPr>
              <w:t xml:space="preserve">Из них: число больных с ОКС с подъемом сегмента ST, госпитализированных в стационар в сроки менее 2 часов от начала боли</w:t>
            </w:r>
          </w:p>
        </w:tc>
        <w:tc>
          <w:tcPr>
            <w:tcW w:w="784" w:type="dxa"/>
            <w:vAlign w:val="center"/>
          </w:tcPr>
          <w:p>
            <w:pPr>
              <w:pStyle w:val="0"/>
              <w:jc w:val="center"/>
            </w:pPr>
            <w:r>
              <w:rPr>
                <w:sz w:val="20"/>
              </w:rPr>
              <w:t xml:space="preserve">21</w:t>
            </w:r>
          </w:p>
        </w:tc>
        <w:tc>
          <w:tcPr>
            <w:tcW w:w="784" w:type="dxa"/>
            <w:vAlign w:val="center"/>
          </w:tcPr>
          <w:p>
            <w:pPr>
              <w:pStyle w:val="0"/>
              <w:jc w:val="center"/>
            </w:pPr>
            <w:r>
              <w:rPr>
                <w:sz w:val="20"/>
              </w:rPr>
              <w:t xml:space="preserve">5</w:t>
            </w:r>
          </w:p>
        </w:tc>
        <w:tc>
          <w:tcPr>
            <w:tcW w:w="784" w:type="dxa"/>
            <w:vAlign w:val="center"/>
          </w:tcPr>
          <w:p>
            <w:pPr>
              <w:pStyle w:val="0"/>
              <w:jc w:val="center"/>
            </w:pPr>
            <w:r>
              <w:rPr>
                <w:sz w:val="20"/>
              </w:rPr>
              <w:t xml:space="preserve">5</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10</w:t>
            </w:r>
          </w:p>
        </w:tc>
      </w:tr>
      <w:tr>
        <w:tc>
          <w:tcPr>
            <w:tcW w:w="5102" w:type="dxa"/>
          </w:tcPr>
          <w:p>
            <w:pPr>
              <w:pStyle w:val="0"/>
              <w:jc w:val="both"/>
            </w:pPr>
            <w:r>
              <w:rPr>
                <w:sz w:val="20"/>
              </w:rPr>
              <w:t xml:space="preserve">Число больных с ОКС, госпитализированных в профильные отделения</w:t>
            </w:r>
          </w:p>
        </w:tc>
        <w:tc>
          <w:tcPr>
            <w:tcW w:w="784" w:type="dxa"/>
            <w:vAlign w:val="center"/>
          </w:tcPr>
          <w:p>
            <w:pPr>
              <w:pStyle w:val="0"/>
              <w:jc w:val="right"/>
            </w:pPr>
            <w:r>
              <w:rPr>
                <w:sz w:val="20"/>
              </w:rPr>
              <w:t xml:space="preserve">982</w:t>
            </w:r>
          </w:p>
        </w:tc>
        <w:tc>
          <w:tcPr>
            <w:tcW w:w="784" w:type="dxa"/>
            <w:vAlign w:val="center"/>
          </w:tcPr>
          <w:p>
            <w:pPr>
              <w:pStyle w:val="0"/>
              <w:jc w:val="right"/>
            </w:pPr>
            <w:r>
              <w:rPr>
                <w:sz w:val="20"/>
              </w:rPr>
              <w:t xml:space="preserve">1023</w:t>
            </w:r>
          </w:p>
        </w:tc>
        <w:tc>
          <w:tcPr>
            <w:tcW w:w="784" w:type="dxa"/>
            <w:vAlign w:val="center"/>
          </w:tcPr>
          <w:p>
            <w:pPr>
              <w:pStyle w:val="0"/>
            </w:pPr>
            <w:r>
              <w:rPr>
                <w:sz w:val="20"/>
              </w:rPr>
              <w:t xml:space="preserve">658</w:t>
            </w:r>
          </w:p>
        </w:tc>
        <w:tc>
          <w:tcPr>
            <w:tcW w:w="784" w:type="dxa"/>
            <w:vAlign w:val="center"/>
          </w:tcPr>
          <w:p>
            <w:pPr>
              <w:pStyle w:val="0"/>
            </w:pPr>
            <w:r>
              <w:rPr>
                <w:sz w:val="20"/>
              </w:rPr>
              <w:t xml:space="preserve">441</w:t>
            </w:r>
          </w:p>
        </w:tc>
        <w:tc>
          <w:tcPr>
            <w:tcW w:w="784" w:type="dxa"/>
            <w:vAlign w:val="center"/>
          </w:tcPr>
          <w:p>
            <w:pPr>
              <w:pStyle w:val="0"/>
            </w:pPr>
            <w:r>
              <w:rPr>
                <w:sz w:val="20"/>
              </w:rPr>
              <w:t xml:space="preserve">830</w:t>
            </w:r>
          </w:p>
        </w:tc>
      </w:tr>
      <w:tr>
        <w:tc>
          <w:tcPr>
            <w:tcW w:w="5102" w:type="dxa"/>
          </w:tcPr>
          <w:p>
            <w:pPr>
              <w:pStyle w:val="0"/>
              <w:jc w:val="both"/>
            </w:pPr>
            <w:r>
              <w:rPr>
                <w:sz w:val="20"/>
              </w:rPr>
              <w:t xml:space="preserve">Число больных с нестабильной стенокардией (МКБ-10:1200), госпитализированных в стационары</w:t>
            </w:r>
          </w:p>
        </w:tc>
        <w:tc>
          <w:tcPr>
            <w:tcW w:w="784" w:type="dxa"/>
            <w:vAlign w:val="center"/>
          </w:tcPr>
          <w:p>
            <w:pPr>
              <w:pStyle w:val="0"/>
              <w:jc w:val="center"/>
            </w:pPr>
            <w:r>
              <w:rPr>
                <w:sz w:val="20"/>
              </w:rPr>
              <w:t xml:space="preserve">560</w:t>
            </w:r>
          </w:p>
        </w:tc>
        <w:tc>
          <w:tcPr>
            <w:tcW w:w="784" w:type="dxa"/>
            <w:vAlign w:val="center"/>
          </w:tcPr>
          <w:p>
            <w:pPr>
              <w:pStyle w:val="0"/>
              <w:jc w:val="center"/>
            </w:pPr>
            <w:r>
              <w:rPr>
                <w:sz w:val="20"/>
              </w:rPr>
              <w:t xml:space="preserve">628</w:t>
            </w:r>
          </w:p>
        </w:tc>
        <w:tc>
          <w:tcPr>
            <w:tcW w:w="784" w:type="dxa"/>
            <w:vAlign w:val="center"/>
          </w:tcPr>
          <w:p>
            <w:pPr>
              <w:pStyle w:val="0"/>
              <w:jc w:val="center"/>
            </w:pPr>
            <w:r>
              <w:rPr>
                <w:sz w:val="20"/>
              </w:rPr>
              <w:t xml:space="preserve">386</w:t>
            </w:r>
          </w:p>
        </w:tc>
        <w:tc>
          <w:tcPr>
            <w:tcW w:w="784" w:type="dxa"/>
            <w:vAlign w:val="center"/>
          </w:tcPr>
          <w:p>
            <w:pPr>
              <w:pStyle w:val="0"/>
              <w:jc w:val="center"/>
            </w:pPr>
            <w:r>
              <w:rPr>
                <w:sz w:val="20"/>
              </w:rPr>
              <w:t xml:space="preserve">267</w:t>
            </w:r>
          </w:p>
        </w:tc>
        <w:tc>
          <w:tcPr>
            <w:tcW w:w="784" w:type="dxa"/>
            <w:vAlign w:val="center"/>
          </w:tcPr>
          <w:p>
            <w:pPr>
              <w:pStyle w:val="0"/>
              <w:jc w:val="center"/>
            </w:pPr>
            <w:r>
              <w:rPr>
                <w:sz w:val="20"/>
              </w:rPr>
              <w:t xml:space="preserve">487</w:t>
            </w:r>
          </w:p>
        </w:tc>
      </w:tr>
      <w:tr>
        <w:tc>
          <w:tcPr>
            <w:tcW w:w="5102" w:type="dxa"/>
          </w:tcPr>
          <w:p>
            <w:pPr>
              <w:pStyle w:val="0"/>
              <w:jc w:val="both"/>
            </w:pPr>
            <w:r>
              <w:rPr>
                <w:sz w:val="20"/>
              </w:rPr>
              <w:t xml:space="preserve">Число больных с инфарктом миокарда (МКБ-10:121, 122), госпитализированных в стационары</w:t>
            </w:r>
          </w:p>
        </w:tc>
        <w:tc>
          <w:tcPr>
            <w:tcW w:w="784" w:type="dxa"/>
            <w:vAlign w:val="center"/>
          </w:tcPr>
          <w:p>
            <w:pPr>
              <w:pStyle w:val="0"/>
              <w:jc w:val="center"/>
            </w:pPr>
            <w:r>
              <w:rPr>
                <w:sz w:val="20"/>
              </w:rPr>
              <w:t xml:space="preserve">422</w:t>
            </w:r>
          </w:p>
        </w:tc>
        <w:tc>
          <w:tcPr>
            <w:tcW w:w="784" w:type="dxa"/>
            <w:vAlign w:val="center"/>
          </w:tcPr>
          <w:p>
            <w:pPr>
              <w:pStyle w:val="0"/>
              <w:jc w:val="center"/>
            </w:pPr>
            <w:r>
              <w:rPr>
                <w:sz w:val="20"/>
              </w:rPr>
              <w:t xml:space="preserve">395</w:t>
            </w:r>
          </w:p>
        </w:tc>
        <w:tc>
          <w:tcPr>
            <w:tcW w:w="784" w:type="dxa"/>
            <w:vAlign w:val="center"/>
          </w:tcPr>
          <w:p>
            <w:pPr>
              <w:pStyle w:val="0"/>
              <w:jc w:val="center"/>
            </w:pPr>
            <w:r>
              <w:rPr>
                <w:sz w:val="20"/>
              </w:rPr>
              <w:t xml:space="preserve">272</w:t>
            </w:r>
          </w:p>
        </w:tc>
        <w:tc>
          <w:tcPr>
            <w:tcW w:w="784" w:type="dxa"/>
            <w:vAlign w:val="center"/>
          </w:tcPr>
          <w:p>
            <w:pPr>
              <w:pStyle w:val="0"/>
              <w:jc w:val="center"/>
            </w:pPr>
            <w:r>
              <w:rPr>
                <w:sz w:val="20"/>
              </w:rPr>
              <w:t xml:space="preserve">170</w:t>
            </w:r>
          </w:p>
        </w:tc>
        <w:tc>
          <w:tcPr>
            <w:tcW w:w="784" w:type="dxa"/>
            <w:vAlign w:val="center"/>
          </w:tcPr>
          <w:p>
            <w:pPr>
              <w:pStyle w:val="0"/>
              <w:jc w:val="center"/>
            </w:pPr>
            <w:r>
              <w:rPr>
                <w:sz w:val="20"/>
              </w:rPr>
              <w:t xml:space="preserve">341</w:t>
            </w:r>
          </w:p>
        </w:tc>
      </w:tr>
      <w:tr>
        <w:tc>
          <w:tcPr>
            <w:tcW w:w="5102" w:type="dxa"/>
          </w:tcPr>
          <w:p>
            <w:pPr>
              <w:pStyle w:val="0"/>
              <w:jc w:val="both"/>
            </w:pPr>
            <w:r>
              <w:rPr>
                <w:sz w:val="20"/>
              </w:rPr>
              <w:t xml:space="preserve">Число больных с ОКС без подъема сегмента ST, госпитализированных в стационары</w:t>
            </w:r>
          </w:p>
        </w:tc>
        <w:tc>
          <w:tcPr>
            <w:tcW w:w="784" w:type="dxa"/>
            <w:vAlign w:val="center"/>
          </w:tcPr>
          <w:p>
            <w:pPr>
              <w:pStyle w:val="0"/>
              <w:jc w:val="center"/>
            </w:pPr>
            <w:r>
              <w:rPr>
                <w:sz w:val="20"/>
              </w:rPr>
              <w:t xml:space="preserve">865</w:t>
            </w:r>
          </w:p>
        </w:tc>
        <w:tc>
          <w:tcPr>
            <w:tcW w:w="784" w:type="dxa"/>
            <w:vAlign w:val="center"/>
          </w:tcPr>
          <w:p>
            <w:pPr>
              <w:pStyle w:val="0"/>
              <w:jc w:val="center"/>
            </w:pPr>
            <w:r>
              <w:rPr>
                <w:sz w:val="20"/>
              </w:rPr>
              <w:t xml:space="preserve">932</w:t>
            </w:r>
          </w:p>
        </w:tc>
        <w:tc>
          <w:tcPr>
            <w:tcW w:w="784" w:type="dxa"/>
            <w:vAlign w:val="center"/>
          </w:tcPr>
          <w:p>
            <w:pPr>
              <w:pStyle w:val="0"/>
              <w:jc w:val="center"/>
            </w:pPr>
            <w:r>
              <w:rPr>
                <w:sz w:val="20"/>
              </w:rPr>
              <w:t xml:space="preserve">588</w:t>
            </w:r>
          </w:p>
        </w:tc>
        <w:tc>
          <w:tcPr>
            <w:tcW w:w="784" w:type="dxa"/>
            <w:vAlign w:val="center"/>
          </w:tcPr>
          <w:p>
            <w:pPr>
              <w:pStyle w:val="0"/>
              <w:jc w:val="center"/>
            </w:pPr>
            <w:r>
              <w:rPr>
                <w:sz w:val="20"/>
              </w:rPr>
              <w:t xml:space="preserve">404</w:t>
            </w:r>
          </w:p>
        </w:tc>
        <w:tc>
          <w:tcPr>
            <w:tcW w:w="784" w:type="dxa"/>
            <w:vAlign w:val="center"/>
          </w:tcPr>
          <w:p>
            <w:pPr>
              <w:pStyle w:val="0"/>
              <w:jc w:val="center"/>
            </w:pPr>
            <w:r>
              <w:rPr>
                <w:sz w:val="20"/>
              </w:rPr>
              <w:t xml:space="preserve">770</w:t>
            </w:r>
          </w:p>
        </w:tc>
      </w:tr>
      <w:tr>
        <w:tc>
          <w:tcPr>
            <w:tcW w:w="5102" w:type="dxa"/>
          </w:tcPr>
          <w:p>
            <w:pPr>
              <w:pStyle w:val="0"/>
              <w:jc w:val="both"/>
            </w:pPr>
            <w:r>
              <w:rPr>
                <w:sz w:val="20"/>
              </w:rPr>
              <w:t xml:space="preserve">Число больных с ОКС с подъемом сегмента ST, которым выполнен тромболизис</w:t>
            </w:r>
          </w:p>
        </w:tc>
        <w:tc>
          <w:tcPr>
            <w:tcW w:w="784" w:type="dxa"/>
            <w:vAlign w:val="center"/>
          </w:tcPr>
          <w:p>
            <w:pPr>
              <w:pStyle w:val="0"/>
              <w:jc w:val="center"/>
            </w:pPr>
            <w:r>
              <w:rPr>
                <w:sz w:val="20"/>
              </w:rPr>
              <w:t xml:space="preserve">45</w:t>
            </w:r>
          </w:p>
        </w:tc>
        <w:tc>
          <w:tcPr>
            <w:tcW w:w="784" w:type="dxa"/>
            <w:vAlign w:val="center"/>
          </w:tcPr>
          <w:p>
            <w:pPr>
              <w:pStyle w:val="0"/>
              <w:jc w:val="center"/>
            </w:pPr>
            <w:r>
              <w:rPr>
                <w:sz w:val="20"/>
              </w:rPr>
              <w:t xml:space="preserve">14</w:t>
            </w:r>
          </w:p>
        </w:tc>
        <w:tc>
          <w:tcPr>
            <w:tcW w:w="784" w:type="dxa"/>
            <w:vAlign w:val="center"/>
          </w:tcPr>
          <w:p>
            <w:pPr>
              <w:pStyle w:val="0"/>
              <w:jc w:val="center"/>
            </w:pPr>
            <w:r>
              <w:rPr>
                <w:sz w:val="20"/>
              </w:rPr>
              <w:t xml:space="preserve">26</w:t>
            </w:r>
          </w:p>
        </w:tc>
        <w:tc>
          <w:tcPr>
            <w:tcW w:w="784" w:type="dxa"/>
            <w:vAlign w:val="center"/>
          </w:tcPr>
          <w:p>
            <w:pPr>
              <w:pStyle w:val="0"/>
              <w:jc w:val="center"/>
            </w:pPr>
            <w:r>
              <w:rPr>
                <w:sz w:val="20"/>
              </w:rPr>
              <w:t xml:space="preserve">2</w:t>
            </w:r>
          </w:p>
        </w:tc>
        <w:tc>
          <w:tcPr>
            <w:tcW w:w="784" w:type="dxa"/>
            <w:vAlign w:val="center"/>
          </w:tcPr>
          <w:p>
            <w:pPr>
              <w:pStyle w:val="0"/>
              <w:jc w:val="center"/>
            </w:pPr>
            <w:r>
              <w:rPr>
                <w:sz w:val="20"/>
              </w:rPr>
              <w:t xml:space="preserve">18</w:t>
            </w:r>
          </w:p>
        </w:tc>
      </w:tr>
      <w:tr>
        <w:tc>
          <w:tcPr>
            <w:tcW w:w="5102" w:type="dxa"/>
          </w:tcPr>
          <w:p>
            <w:pPr>
              <w:pStyle w:val="0"/>
              <w:jc w:val="both"/>
            </w:pPr>
            <w:r>
              <w:rPr>
                <w:sz w:val="20"/>
              </w:rPr>
              <w:t xml:space="preserve">Число больных с ОКС с подъемом сегмента ST, которым на догоспитальном этапе проведен тромболизис</w:t>
            </w:r>
          </w:p>
        </w:tc>
        <w:tc>
          <w:tcPr>
            <w:tcW w:w="784" w:type="dxa"/>
            <w:vAlign w:val="center"/>
          </w:tcPr>
          <w:p>
            <w:pPr>
              <w:pStyle w:val="0"/>
              <w:jc w:val="center"/>
            </w:pPr>
            <w:r>
              <w:rPr>
                <w:sz w:val="20"/>
              </w:rPr>
              <w:t xml:space="preserve">15</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7</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r>
      <w:tr>
        <w:tc>
          <w:tcPr>
            <w:tcW w:w="5102" w:type="dxa"/>
          </w:tcPr>
          <w:p>
            <w:pPr>
              <w:pStyle w:val="0"/>
              <w:jc w:val="both"/>
            </w:pPr>
            <w:r>
              <w:rPr>
                <w:sz w:val="20"/>
              </w:rPr>
              <w:t xml:space="preserve">Число больных с ОКС с подъемом сегмента ST, госпитализированных в стационар</w:t>
            </w:r>
          </w:p>
        </w:tc>
        <w:tc>
          <w:tcPr>
            <w:tcW w:w="784" w:type="dxa"/>
            <w:vAlign w:val="center"/>
          </w:tcPr>
          <w:p>
            <w:pPr>
              <w:pStyle w:val="0"/>
              <w:jc w:val="center"/>
            </w:pPr>
            <w:r>
              <w:rPr>
                <w:sz w:val="20"/>
              </w:rPr>
              <w:t xml:space="preserve">122</w:t>
            </w:r>
          </w:p>
        </w:tc>
        <w:tc>
          <w:tcPr>
            <w:tcW w:w="784" w:type="dxa"/>
            <w:vAlign w:val="center"/>
          </w:tcPr>
          <w:p>
            <w:pPr>
              <w:pStyle w:val="0"/>
              <w:jc w:val="center"/>
            </w:pPr>
            <w:r>
              <w:rPr>
                <w:sz w:val="20"/>
              </w:rPr>
              <w:t xml:space="preserve">91</w:t>
            </w:r>
          </w:p>
        </w:tc>
        <w:tc>
          <w:tcPr>
            <w:tcW w:w="784" w:type="dxa"/>
            <w:vAlign w:val="center"/>
          </w:tcPr>
          <w:p>
            <w:pPr>
              <w:pStyle w:val="0"/>
              <w:jc w:val="center"/>
            </w:pPr>
            <w:r>
              <w:rPr>
                <w:sz w:val="20"/>
              </w:rPr>
              <w:t xml:space="preserve">70</w:t>
            </w:r>
          </w:p>
        </w:tc>
        <w:tc>
          <w:tcPr>
            <w:tcW w:w="784" w:type="dxa"/>
            <w:vAlign w:val="center"/>
          </w:tcPr>
          <w:p>
            <w:pPr>
              <w:pStyle w:val="0"/>
              <w:jc w:val="center"/>
            </w:pPr>
            <w:r>
              <w:rPr>
                <w:sz w:val="20"/>
              </w:rPr>
              <w:t xml:space="preserve">37</w:t>
            </w:r>
          </w:p>
        </w:tc>
        <w:tc>
          <w:tcPr>
            <w:tcW w:w="784" w:type="dxa"/>
            <w:vAlign w:val="center"/>
          </w:tcPr>
          <w:p>
            <w:pPr>
              <w:pStyle w:val="0"/>
              <w:jc w:val="center"/>
            </w:pPr>
            <w:r>
              <w:rPr>
                <w:sz w:val="20"/>
              </w:rPr>
              <w:t xml:space="preserve">60</w:t>
            </w:r>
          </w:p>
        </w:tc>
      </w:tr>
      <w:tr>
        <w:tc>
          <w:tcPr>
            <w:tcW w:w="5102" w:type="dxa"/>
          </w:tcPr>
          <w:p>
            <w:pPr>
              <w:pStyle w:val="0"/>
              <w:jc w:val="both"/>
            </w:pPr>
            <w:r>
              <w:rPr>
                <w:sz w:val="20"/>
              </w:rPr>
              <w:t xml:space="preserve">Число больных с ОКС, умерших за весь период госпитализации</w:t>
            </w:r>
          </w:p>
        </w:tc>
        <w:tc>
          <w:tcPr>
            <w:tcW w:w="784" w:type="dxa"/>
            <w:vAlign w:val="center"/>
          </w:tcPr>
          <w:p>
            <w:pPr>
              <w:pStyle w:val="0"/>
              <w:jc w:val="center"/>
            </w:pPr>
            <w:r>
              <w:rPr>
                <w:sz w:val="20"/>
              </w:rPr>
              <w:t xml:space="preserve">58</w:t>
            </w:r>
          </w:p>
        </w:tc>
        <w:tc>
          <w:tcPr>
            <w:tcW w:w="784" w:type="dxa"/>
            <w:vAlign w:val="center"/>
          </w:tcPr>
          <w:p>
            <w:pPr>
              <w:pStyle w:val="0"/>
              <w:jc w:val="center"/>
            </w:pPr>
            <w:r>
              <w:rPr>
                <w:sz w:val="20"/>
              </w:rPr>
              <w:t xml:space="preserve">37</w:t>
            </w:r>
          </w:p>
        </w:tc>
        <w:tc>
          <w:tcPr>
            <w:tcW w:w="784" w:type="dxa"/>
            <w:vAlign w:val="center"/>
          </w:tcPr>
          <w:p>
            <w:pPr>
              <w:pStyle w:val="0"/>
              <w:jc w:val="center"/>
            </w:pPr>
            <w:r>
              <w:rPr>
                <w:sz w:val="20"/>
              </w:rPr>
              <w:t xml:space="preserve">24</w:t>
            </w:r>
          </w:p>
        </w:tc>
        <w:tc>
          <w:tcPr>
            <w:tcW w:w="784" w:type="dxa"/>
            <w:vAlign w:val="center"/>
          </w:tcPr>
          <w:p>
            <w:pPr>
              <w:pStyle w:val="0"/>
              <w:jc w:val="center"/>
            </w:pPr>
            <w:r>
              <w:rPr>
                <w:sz w:val="20"/>
              </w:rPr>
              <w:t xml:space="preserve">20</w:t>
            </w:r>
          </w:p>
        </w:tc>
        <w:tc>
          <w:tcPr>
            <w:tcW w:w="784" w:type="dxa"/>
            <w:vAlign w:val="center"/>
          </w:tcPr>
          <w:p>
            <w:pPr>
              <w:pStyle w:val="0"/>
              <w:jc w:val="center"/>
            </w:pPr>
            <w:r>
              <w:rPr>
                <w:sz w:val="20"/>
              </w:rPr>
              <w:t xml:space="preserve">33</w:t>
            </w:r>
          </w:p>
        </w:tc>
      </w:tr>
      <w:tr>
        <w:tc>
          <w:tcPr>
            <w:tcW w:w="5102" w:type="dxa"/>
          </w:tcPr>
          <w:p>
            <w:pPr>
              <w:pStyle w:val="0"/>
              <w:jc w:val="both"/>
            </w:pPr>
            <w:r>
              <w:rPr>
                <w:sz w:val="20"/>
              </w:rPr>
              <w:t xml:space="preserve">Из них: число больных с ОКС, умерших в первые сутки поступления в стационар</w:t>
            </w:r>
          </w:p>
        </w:tc>
        <w:tc>
          <w:tcPr>
            <w:tcW w:w="784" w:type="dxa"/>
            <w:vAlign w:val="center"/>
          </w:tcPr>
          <w:p>
            <w:pPr>
              <w:pStyle w:val="0"/>
              <w:jc w:val="center"/>
            </w:pPr>
            <w:r>
              <w:rPr>
                <w:sz w:val="20"/>
              </w:rPr>
              <w:t xml:space="preserve">34</w:t>
            </w:r>
          </w:p>
        </w:tc>
        <w:tc>
          <w:tcPr>
            <w:tcW w:w="784" w:type="dxa"/>
            <w:vAlign w:val="center"/>
          </w:tcPr>
          <w:p>
            <w:pPr>
              <w:pStyle w:val="0"/>
              <w:jc w:val="center"/>
            </w:pPr>
            <w:r>
              <w:rPr>
                <w:sz w:val="20"/>
              </w:rPr>
              <w:t xml:space="preserve">20</w:t>
            </w:r>
          </w:p>
        </w:tc>
        <w:tc>
          <w:tcPr>
            <w:tcW w:w="784" w:type="dxa"/>
            <w:vAlign w:val="center"/>
          </w:tcPr>
          <w:p>
            <w:pPr>
              <w:pStyle w:val="0"/>
              <w:jc w:val="center"/>
            </w:pPr>
            <w:r>
              <w:rPr>
                <w:sz w:val="20"/>
              </w:rPr>
              <w:t xml:space="preserve">9</w:t>
            </w:r>
          </w:p>
        </w:tc>
        <w:tc>
          <w:tcPr>
            <w:tcW w:w="784" w:type="dxa"/>
            <w:vAlign w:val="center"/>
          </w:tcPr>
          <w:p>
            <w:pPr>
              <w:pStyle w:val="0"/>
              <w:jc w:val="center"/>
            </w:pPr>
            <w:r>
              <w:rPr>
                <w:sz w:val="20"/>
              </w:rPr>
              <w:t xml:space="preserve">8</w:t>
            </w:r>
          </w:p>
        </w:tc>
        <w:tc>
          <w:tcPr>
            <w:tcW w:w="784" w:type="dxa"/>
            <w:vAlign w:val="center"/>
          </w:tcPr>
          <w:p>
            <w:pPr>
              <w:pStyle w:val="0"/>
              <w:jc w:val="center"/>
            </w:pPr>
            <w:r>
              <w:rPr>
                <w:sz w:val="20"/>
              </w:rPr>
              <w:t xml:space="preserve">17</w:t>
            </w:r>
          </w:p>
        </w:tc>
      </w:tr>
      <w:tr>
        <w:tc>
          <w:tcPr>
            <w:tcW w:w="5102" w:type="dxa"/>
          </w:tcPr>
          <w:p>
            <w:pPr>
              <w:pStyle w:val="0"/>
              <w:jc w:val="both"/>
            </w:pPr>
            <w:r>
              <w:rPr>
                <w:sz w:val="20"/>
              </w:rPr>
              <w:t xml:space="preserve">Число выбывших больных с ОКС</w:t>
            </w:r>
          </w:p>
        </w:tc>
        <w:tc>
          <w:tcPr>
            <w:tcW w:w="784" w:type="dxa"/>
            <w:vAlign w:val="center"/>
          </w:tcPr>
          <w:p>
            <w:pPr>
              <w:pStyle w:val="0"/>
              <w:jc w:val="center"/>
            </w:pPr>
            <w:r>
              <w:rPr>
                <w:sz w:val="20"/>
              </w:rPr>
              <w:t xml:space="preserve">982</w:t>
            </w:r>
          </w:p>
        </w:tc>
        <w:tc>
          <w:tcPr>
            <w:tcW w:w="784" w:type="dxa"/>
            <w:vAlign w:val="center"/>
          </w:tcPr>
          <w:p>
            <w:pPr>
              <w:pStyle w:val="0"/>
              <w:jc w:val="center"/>
            </w:pPr>
            <w:r>
              <w:rPr>
                <w:sz w:val="20"/>
              </w:rPr>
              <w:t xml:space="preserve">1 023</w:t>
            </w:r>
          </w:p>
        </w:tc>
        <w:tc>
          <w:tcPr>
            <w:tcW w:w="784" w:type="dxa"/>
            <w:vAlign w:val="center"/>
          </w:tcPr>
          <w:p>
            <w:pPr>
              <w:pStyle w:val="0"/>
              <w:jc w:val="center"/>
            </w:pPr>
            <w:r>
              <w:rPr>
                <w:sz w:val="20"/>
              </w:rPr>
              <w:t xml:space="preserve">658</w:t>
            </w:r>
          </w:p>
        </w:tc>
        <w:tc>
          <w:tcPr>
            <w:tcW w:w="784" w:type="dxa"/>
            <w:vAlign w:val="center"/>
          </w:tcPr>
          <w:p>
            <w:pPr>
              <w:pStyle w:val="0"/>
              <w:jc w:val="center"/>
            </w:pPr>
            <w:r>
              <w:rPr>
                <w:sz w:val="20"/>
              </w:rPr>
              <w:t xml:space="preserve">441</w:t>
            </w:r>
          </w:p>
        </w:tc>
        <w:tc>
          <w:tcPr>
            <w:tcW w:w="784" w:type="dxa"/>
            <w:vAlign w:val="center"/>
          </w:tcPr>
          <w:p>
            <w:pPr>
              <w:pStyle w:val="0"/>
              <w:jc w:val="center"/>
            </w:pPr>
            <w:r>
              <w:rPr>
                <w:sz w:val="20"/>
              </w:rPr>
              <w:t xml:space="preserve">798</w:t>
            </w:r>
          </w:p>
        </w:tc>
      </w:tr>
      <w:tr>
        <w:tc>
          <w:tcPr>
            <w:tcW w:w="5102" w:type="dxa"/>
          </w:tcPr>
          <w:p>
            <w:pPr>
              <w:pStyle w:val="0"/>
              <w:jc w:val="both"/>
            </w:pPr>
            <w:r>
              <w:rPr>
                <w:sz w:val="20"/>
              </w:rPr>
              <w:t xml:space="preserve">Летальность в стационаре у пациентов с ОКС</w:t>
            </w:r>
          </w:p>
        </w:tc>
        <w:tc>
          <w:tcPr>
            <w:tcW w:w="784" w:type="dxa"/>
            <w:vAlign w:val="center"/>
          </w:tcPr>
          <w:p>
            <w:pPr>
              <w:pStyle w:val="0"/>
              <w:jc w:val="center"/>
            </w:pPr>
            <w:r>
              <w:rPr>
                <w:sz w:val="20"/>
              </w:rPr>
              <w:t xml:space="preserve">5,9</w:t>
            </w:r>
          </w:p>
        </w:tc>
        <w:tc>
          <w:tcPr>
            <w:tcW w:w="784" w:type="dxa"/>
            <w:vAlign w:val="center"/>
          </w:tcPr>
          <w:p>
            <w:pPr>
              <w:pStyle w:val="0"/>
              <w:jc w:val="center"/>
            </w:pPr>
            <w:r>
              <w:rPr>
                <w:sz w:val="20"/>
              </w:rPr>
              <w:t xml:space="preserve">3,6</w:t>
            </w:r>
          </w:p>
        </w:tc>
        <w:tc>
          <w:tcPr>
            <w:tcW w:w="784" w:type="dxa"/>
            <w:vAlign w:val="center"/>
          </w:tcPr>
          <w:p>
            <w:pPr>
              <w:pStyle w:val="0"/>
              <w:jc w:val="center"/>
            </w:pPr>
            <w:r>
              <w:rPr>
                <w:sz w:val="20"/>
              </w:rPr>
              <w:t xml:space="preserve">3,6</w:t>
            </w:r>
          </w:p>
        </w:tc>
        <w:tc>
          <w:tcPr>
            <w:tcW w:w="784" w:type="dxa"/>
            <w:vAlign w:val="center"/>
          </w:tcPr>
          <w:p>
            <w:pPr>
              <w:pStyle w:val="0"/>
              <w:jc w:val="center"/>
            </w:pPr>
            <w:r>
              <w:rPr>
                <w:sz w:val="20"/>
              </w:rPr>
              <w:t xml:space="preserve">2,8</w:t>
            </w:r>
          </w:p>
        </w:tc>
        <w:tc>
          <w:tcPr>
            <w:tcW w:w="784" w:type="dxa"/>
            <w:vAlign w:val="center"/>
          </w:tcPr>
          <w:p>
            <w:pPr>
              <w:pStyle w:val="0"/>
              <w:jc w:val="center"/>
            </w:pPr>
            <w:r>
              <w:rPr>
                <w:sz w:val="20"/>
              </w:rPr>
              <w:t xml:space="preserve">4,1</w:t>
            </w:r>
          </w:p>
        </w:tc>
      </w:tr>
      <w:tr>
        <w:tc>
          <w:tcPr>
            <w:tcW w:w="5102" w:type="dxa"/>
          </w:tcPr>
          <w:p>
            <w:pPr>
              <w:pStyle w:val="0"/>
              <w:jc w:val="both"/>
            </w:pPr>
            <w:r>
              <w:rPr>
                <w:sz w:val="20"/>
              </w:rPr>
              <w:t xml:space="preserve">Число больных с нестабильной стенокардией, умерших в стационарах</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r>
      <w:tr>
        <w:tc>
          <w:tcPr>
            <w:tcW w:w="5102" w:type="dxa"/>
          </w:tcPr>
          <w:p>
            <w:pPr>
              <w:pStyle w:val="0"/>
              <w:jc w:val="both"/>
            </w:pPr>
            <w:r>
              <w:rPr>
                <w:sz w:val="20"/>
              </w:rPr>
              <w:t xml:space="preserve">Число выбывших больных с нестабильной стенокардией</w:t>
            </w:r>
          </w:p>
        </w:tc>
        <w:tc>
          <w:tcPr>
            <w:tcW w:w="784" w:type="dxa"/>
            <w:vAlign w:val="center"/>
          </w:tcPr>
          <w:p>
            <w:pPr>
              <w:pStyle w:val="0"/>
              <w:jc w:val="center"/>
            </w:pPr>
            <w:r>
              <w:rPr>
                <w:sz w:val="20"/>
              </w:rPr>
              <w:t xml:space="preserve">560</w:t>
            </w:r>
          </w:p>
        </w:tc>
        <w:tc>
          <w:tcPr>
            <w:tcW w:w="784" w:type="dxa"/>
            <w:vAlign w:val="center"/>
          </w:tcPr>
          <w:p>
            <w:pPr>
              <w:pStyle w:val="0"/>
              <w:jc w:val="center"/>
            </w:pPr>
            <w:r>
              <w:rPr>
                <w:sz w:val="20"/>
              </w:rPr>
              <w:t xml:space="preserve">628</w:t>
            </w:r>
          </w:p>
        </w:tc>
        <w:tc>
          <w:tcPr>
            <w:tcW w:w="784" w:type="dxa"/>
            <w:vAlign w:val="center"/>
          </w:tcPr>
          <w:p>
            <w:pPr>
              <w:pStyle w:val="0"/>
              <w:jc w:val="center"/>
            </w:pPr>
            <w:r>
              <w:rPr>
                <w:sz w:val="20"/>
              </w:rPr>
              <w:t xml:space="preserve">386</w:t>
            </w:r>
          </w:p>
        </w:tc>
        <w:tc>
          <w:tcPr>
            <w:tcW w:w="784" w:type="dxa"/>
            <w:vAlign w:val="center"/>
          </w:tcPr>
          <w:p>
            <w:pPr>
              <w:pStyle w:val="0"/>
              <w:jc w:val="center"/>
            </w:pPr>
            <w:r>
              <w:rPr>
                <w:sz w:val="20"/>
              </w:rPr>
              <w:t xml:space="preserve">267</w:t>
            </w:r>
          </w:p>
        </w:tc>
        <w:tc>
          <w:tcPr>
            <w:tcW w:w="784" w:type="dxa"/>
            <w:vAlign w:val="center"/>
          </w:tcPr>
          <w:p>
            <w:pPr>
              <w:pStyle w:val="0"/>
              <w:jc w:val="center"/>
            </w:pPr>
            <w:r>
              <w:rPr>
                <w:sz w:val="20"/>
              </w:rPr>
              <w:t xml:space="preserve">471</w:t>
            </w:r>
          </w:p>
        </w:tc>
      </w:tr>
      <w:tr>
        <w:tc>
          <w:tcPr>
            <w:tcW w:w="5102" w:type="dxa"/>
          </w:tcPr>
          <w:p>
            <w:pPr>
              <w:pStyle w:val="0"/>
              <w:jc w:val="both"/>
            </w:pPr>
            <w:r>
              <w:rPr>
                <w:sz w:val="20"/>
              </w:rPr>
              <w:t xml:space="preserve">Число больных с острым и повторным инфарктом миокарда, умерших в стационаре медицинской организации</w:t>
            </w:r>
          </w:p>
        </w:tc>
        <w:tc>
          <w:tcPr>
            <w:tcW w:w="784" w:type="dxa"/>
            <w:vAlign w:val="center"/>
          </w:tcPr>
          <w:p>
            <w:pPr>
              <w:pStyle w:val="0"/>
              <w:jc w:val="center"/>
            </w:pPr>
            <w:r>
              <w:rPr>
                <w:sz w:val="20"/>
              </w:rPr>
              <w:t xml:space="preserve">58</w:t>
            </w:r>
          </w:p>
        </w:tc>
        <w:tc>
          <w:tcPr>
            <w:tcW w:w="784" w:type="dxa"/>
            <w:vAlign w:val="center"/>
          </w:tcPr>
          <w:p>
            <w:pPr>
              <w:pStyle w:val="0"/>
              <w:jc w:val="center"/>
            </w:pPr>
            <w:r>
              <w:rPr>
                <w:sz w:val="20"/>
              </w:rPr>
              <w:t xml:space="preserve">37</w:t>
            </w:r>
          </w:p>
        </w:tc>
        <w:tc>
          <w:tcPr>
            <w:tcW w:w="784" w:type="dxa"/>
            <w:vAlign w:val="center"/>
          </w:tcPr>
          <w:p>
            <w:pPr>
              <w:pStyle w:val="0"/>
              <w:jc w:val="center"/>
            </w:pPr>
            <w:r>
              <w:rPr>
                <w:sz w:val="20"/>
              </w:rPr>
              <w:t xml:space="preserve">24</w:t>
            </w:r>
          </w:p>
        </w:tc>
        <w:tc>
          <w:tcPr>
            <w:tcW w:w="784" w:type="dxa"/>
            <w:vAlign w:val="center"/>
          </w:tcPr>
          <w:p>
            <w:pPr>
              <w:pStyle w:val="0"/>
              <w:jc w:val="center"/>
            </w:pPr>
            <w:r>
              <w:rPr>
                <w:sz w:val="20"/>
              </w:rPr>
              <w:t xml:space="preserve">16</w:t>
            </w:r>
          </w:p>
        </w:tc>
        <w:tc>
          <w:tcPr>
            <w:tcW w:w="784" w:type="dxa"/>
            <w:vAlign w:val="center"/>
          </w:tcPr>
          <w:p>
            <w:pPr>
              <w:pStyle w:val="0"/>
              <w:jc w:val="center"/>
            </w:pPr>
            <w:r>
              <w:rPr>
                <w:sz w:val="20"/>
              </w:rPr>
              <w:t xml:space="preserve">32</w:t>
            </w:r>
          </w:p>
        </w:tc>
      </w:tr>
      <w:tr>
        <w:tc>
          <w:tcPr>
            <w:tcW w:w="5102" w:type="dxa"/>
          </w:tcPr>
          <w:p>
            <w:pPr>
              <w:pStyle w:val="0"/>
              <w:jc w:val="both"/>
            </w:pPr>
            <w:r>
              <w:rPr>
                <w:sz w:val="20"/>
              </w:rPr>
              <w:t xml:space="preserve">Число выбывших больных с острым и повторным инфарктом миокарда</w:t>
            </w:r>
          </w:p>
        </w:tc>
        <w:tc>
          <w:tcPr>
            <w:tcW w:w="784" w:type="dxa"/>
            <w:vAlign w:val="center"/>
          </w:tcPr>
          <w:p>
            <w:pPr>
              <w:pStyle w:val="0"/>
              <w:jc w:val="center"/>
            </w:pPr>
            <w:r>
              <w:rPr>
                <w:sz w:val="20"/>
              </w:rPr>
              <w:t xml:space="preserve">422</w:t>
            </w:r>
          </w:p>
        </w:tc>
        <w:tc>
          <w:tcPr>
            <w:tcW w:w="784" w:type="dxa"/>
            <w:vAlign w:val="center"/>
          </w:tcPr>
          <w:p>
            <w:pPr>
              <w:pStyle w:val="0"/>
              <w:jc w:val="center"/>
            </w:pPr>
            <w:r>
              <w:rPr>
                <w:sz w:val="20"/>
              </w:rPr>
              <w:t xml:space="preserve">395</w:t>
            </w:r>
          </w:p>
        </w:tc>
        <w:tc>
          <w:tcPr>
            <w:tcW w:w="784" w:type="dxa"/>
            <w:vAlign w:val="center"/>
          </w:tcPr>
          <w:p>
            <w:pPr>
              <w:pStyle w:val="0"/>
              <w:jc w:val="center"/>
            </w:pPr>
            <w:r>
              <w:rPr>
                <w:sz w:val="20"/>
              </w:rPr>
              <w:t xml:space="preserve">272</w:t>
            </w:r>
          </w:p>
        </w:tc>
        <w:tc>
          <w:tcPr>
            <w:tcW w:w="784" w:type="dxa"/>
            <w:vAlign w:val="center"/>
          </w:tcPr>
          <w:p>
            <w:pPr>
              <w:pStyle w:val="0"/>
              <w:jc w:val="center"/>
            </w:pPr>
            <w:r>
              <w:rPr>
                <w:sz w:val="20"/>
              </w:rPr>
              <w:t xml:space="preserve">170</w:t>
            </w:r>
          </w:p>
        </w:tc>
        <w:tc>
          <w:tcPr>
            <w:tcW w:w="784" w:type="dxa"/>
            <w:vAlign w:val="center"/>
          </w:tcPr>
          <w:p>
            <w:pPr>
              <w:pStyle w:val="0"/>
              <w:jc w:val="center"/>
            </w:pPr>
            <w:r>
              <w:rPr>
                <w:sz w:val="20"/>
              </w:rPr>
              <w:t xml:space="preserve">325</w:t>
            </w:r>
          </w:p>
        </w:tc>
      </w:tr>
      <w:tr>
        <w:tc>
          <w:tcPr>
            <w:tcW w:w="5102" w:type="dxa"/>
          </w:tcPr>
          <w:p>
            <w:pPr>
              <w:pStyle w:val="0"/>
              <w:jc w:val="both"/>
            </w:pPr>
            <w:r>
              <w:rPr>
                <w:sz w:val="20"/>
              </w:rPr>
              <w:t xml:space="preserve">Летальность в стационаре у пациентов с инфарктами</w:t>
            </w:r>
          </w:p>
        </w:tc>
        <w:tc>
          <w:tcPr>
            <w:tcW w:w="784" w:type="dxa"/>
            <w:vAlign w:val="center"/>
          </w:tcPr>
          <w:p>
            <w:pPr>
              <w:pStyle w:val="0"/>
              <w:jc w:val="center"/>
            </w:pPr>
            <w:r>
              <w:rPr>
                <w:sz w:val="20"/>
              </w:rPr>
              <w:t xml:space="preserve">13,7</w:t>
            </w:r>
          </w:p>
        </w:tc>
        <w:tc>
          <w:tcPr>
            <w:tcW w:w="784" w:type="dxa"/>
            <w:vAlign w:val="center"/>
          </w:tcPr>
          <w:p>
            <w:pPr>
              <w:pStyle w:val="0"/>
              <w:jc w:val="center"/>
            </w:pPr>
            <w:r>
              <w:rPr>
                <w:sz w:val="20"/>
              </w:rPr>
              <w:t xml:space="preserve">9,4</w:t>
            </w:r>
          </w:p>
        </w:tc>
        <w:tc>
          <w:tcPr>
            <w:tcW w:w="784" w:type="dxa"/>
            <w:vAlign w:val="center"/>
          </w:tcPr>
          <w:p>
            <w:pPr>
              <w:pStyle w:val="0"/>
              <w:jc w:val="center"/>
            </w:pPr>
            <w:r>
              <w:rPr>
                <w:sz w:val="20"/>
              </w:rPr>
              <w:t xml:space="preserve">8,8</w:t>
            </w:r>
          </w:p>
        </w:tc>
        <w:tc>
          <w:tcPr>
            <w:tcW w:w="784" w:type="dxa"/>
            <w:vAlign w:val="center"/>
          </w:tcPr>
          <w:p>
            <w:pPr>
              <w:pStyle w:val="0"/>
              <w:jc w:val="center"/>
            </w:pPr>
            <w:r>
              <w:rPr>
                <w:sz w:val="20"/>
              </w:rPr>
              <w:t xml:space="preserve">6,1</w:t>
            </w:r>
          </w:p>
        </w:tc>
        <w:tc>
          <w:tcPr>
            <w:tcW w:w="784" w:type="dxa"/>
            <w:vAlign w:val="center"/>
          </w:tcPr>
          <w:p>
            <w:pPr>
              <w:pStyle w:val="0"/>
              <w:jc w:val="center"/>
            </w:pPr>
            <w:r>
              <w:rPr>
                <w:sz w:val="20"/>
              </w:rPr>
              <w:t xml:space="preserve">9,8</w:t>
            </w:r>
          </w:p>
        </w:tc>
      </w:tr>
      <w:tr>
        <w:tc>
          <w:tcPr>
            <w:tcW w:w="5102" w:type="dxa"/>
          </w:tcPr>
          <w:p>
            <w:pPr>
              <w:pStyle w:val="0"/>
              <w:jc w:val="both"/>
            </w:pPr>
            <w:r>
              <w:rPr>
                <w:sz w:val="20"/>
              </w:rPr>
              <w:t xml:space="preserve">Число ангиопластик коронарных артерий, проведенных больным с ОКС (нестабильная стенокардия, острый и повторный инфаркт миокарда)</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r>
      <w:tr>
        <w:tc>
          <w:tcPr>
            <w:tcW w:w="5102" w:type="dxa"/>
          </w:tcPr>
          <w:p>
            <w:pPr>
              <w:pStyle w:val="0"/>
              <w:jc w:val="both"/>
            </w:pPr>
            <w:r>
              <w:rPr>
                <w:sz w:val="20"/>
              </w:rPr>
              <w:t xml:space="preserve">Количество проведенных нагрузочных проб (велоэргометрия, тредмил-тест, холтеровское мониторирование в сочетании с тестом с шестиминутной ходьбой)</w:t>
            </w:r>
          </w:p>
        </w:tc>
        <w:tc>
          <w:tcPr>
            <w:tcW w:w="784" w:type="dxa"/>
            <w:vAlign w:val="center"/>
          </w:tcPr>
          <w:p>
            <w:pPr>
              <w:pStyle w:val="0"/>
              <w:jc w:val="center"/>
            </w:pPr>
            <w:r>
              <w:rPr>
                <w:sz w:val="20"/>
              </w:rPr>
              <w:t xml:space="preserve">1 254</w:t>
            </w:r>
          </w:p>
        </w:tc>
        <w:tc>
          <w:tcPr>
            <w:tcW w:w="784" w:type="dxa"/>
            <w:vAlign w:val="center"/>
          </w:tcPr>
          <w:p>
            <w:pPr>
              <w:pStyle w:val="0"/>
              <w:jc w:val="center"/>
            </w:pPr>
            <w:r>
              <w:rPr>
                <w:sz w:val="20"/>
              </w:rPr>
              <w:t xml:space="preserve">1 128</w:t>
            </w:r>
          </w:p>
        </w:tc>
        <w:tc>
          <w:tcPr>
            <w:tcW w:w="784" w:type="dxa"/>
            <w:vAlign w:val="center"/>
          </w:tcPr>
          <w:p>
            <w:pPr>
              <w:pStyle w:val="0"/>
            </w:pPr>
            <w:r>
              <w:rPr>
                <w:sz w:val="20"/>
              </w:rPr>
              <w:t xml:space="preserve">506</w:t>
            </w:r>
          </w:p>
        </w:tc>
        <w:tc>
          <w:tcPr>
            <w:tcW w:w="784" w:type="dxa"/>
            <w:vAlign w:val="center"/>
          </w:tcPr>
          <w:p>
            <w:pPr>
              <w:pStyle w:val="0"/>
            </w:pPr>
            <w:r>
              <w:rPr>
                <w:sz w:val="20"/>
              </w:rPr>
              <w:t xml:space="preserve">424</w:t>
            </w:r>
          </w:p>
        </w:tc>
        <w:tc>
          <w:tcPr>
            <w:tcW w:w="784" w:type="dxa"/>
            <w:vAlign w:val="center"/>
          </w:tcPr>
          <w:p>
            <w:pPr>
              <w:pStyle w:val="0"/>
            </w:pPr>
            <w:r>
              <w:rPr>
                <w:sz w:val="20"/>
              </w:rPr>
            </w:r>
          </w:p>
        </w:tc>
      </w:tr>
    </w:tbl>
    <w:p>
      <w:pPr>
        <w:pStyle w:val="0"/>
        <w:ind w:firstLine="540"/>
        <w:jc w:val="both"/>
      </w:pPr>
      <w:r>
        <w:rPr>
          <w:sz w:val="20"/>
        </w:rPr>
      </w:r>
    </w:p>
    <w:p>
      <w:pPr>
        <w:pStyle w:val="0"/>
        <w:ind w:firstLine="540"/>
        <w:jc w:val="both"/>
      </w:pPr>
      <w:r>
        <w:rPr>
          <w:sz w:val="20"/>
        </w:rPr>
        <w:t xml:space="preserve">В связи с закрытием первичного сосудистого отделения N 1 в 2020 - 2021 году из-за перепрофилирования коек для лечения пациентов с новой коронавирусной инфекцией произошло резкое снижение количества пациентов, поступивших в указанный период времени.</w:t>
      </w:r>
    </w:p>
    <w:p>
      <w:pPr>
        <w:pStyle w:val="0"/>
        <w:spacing w:before="200" w:line-rule="auto"/>
        <w:ind w:firstLine="540"/>
        <w:jc w:val="both"/>
      </w:pPr>
      <w:r>
        <w:rPr>
          <w:sz w:val="20"/>
        </w:rPr>
        <w:t xml:space="preserve">Аналогичная тенденция наблюдается во всех стационарах Белгородской области. Что касается ОКС с подъемом сегмента ST - тенденция роста отмечалась в 2017 году, но снизилась в 2018 году в связи с изменением маршрутизации этих пациентов в соответствии с </w:t>
      </w:r>
      <w:hyperlink w:history="0" r:id="rId19" w:tooltip="Приказ департамента здравоохранения и социальной защиты населения Белгородской обл. от 30.03.2018 N 370 &quot;Об утверждении Порядка организации оказания медицинской помощи при остром коронарном синдроме населению Белгородской области&quot; {КонсультантПлюс}">
        <w:r>
          <w:rPr>
            <w:sz w:val="20"/>
            <w:color w:val="0000ff"/>
          </w:rPr>
          <w:t xml:space="preserve">приказом</w:t>
        </w:r>
      </w:hyperlink>
      <w:r>
        <w:rPr>
          <w:sz w:val="20"/>
        </w:rPr>
        <w:t xml:space="preserve"> департамента здравоохранения Белгородской области от 30 марта 2018 года N 370 "Об утверждении Порядка организации оказания медицинской помощи при остром коронарном синдроме населению Белгородской области". Летальность от ОКС в 2021 году снизилась до 2,8 процента.</w:t>
      </w:r>
    </w:p>
    <w:p>
      <w:pPr>
        <w:pStyle w:val="0"/>
        <w:spacing w:before="200" w:line-rule="auto"/>
        <w:ind w:firstLine="540"/>
        <w:jc w:val="both"/>
      </w:pPr>
      <w:r>
        <w:rPr>
          <w:sz w:val="20"/>
        </w:rPr>
        <w:t xml:space="preserve">За период с 2016 по 2019 годы наблюдается тенденция к увеличению количества больных с ОКС (таблица 1.5.1.3), а с 2020 года наблюдается снижение госпитализированных пациентов в первичном сосудистом отделении для больных с ОКС. Наиболее значимо снижение госпитализаций в первичных сосудистых отделениях пациентов при ОКС с подъемом сегмента ST, что является показателем правильности маршрутизации данной группы - в региональный сосудистый центр N 2 ООО "Клиника сердца" для проведения экстренного чрескожного коронарного вмешательства.</w:t>
      </w:r>
    </w:p>
    <w:p>
      <w:pPr>
        <w:pStyle w:val="0"/>
        <w:ind w:firstLine="540"/>
        <w:jc w:val="both"/>
      </w:pPr>
      <w:r>
        <w:rPr>
          <w:sz w:val="20"/>
        </w:rPr>
      </w:r>
    </w:p>
    <w:p>
      <w:pPr>
        <w:pStyle w:val="0"/>
        <w:jc w:val="right"/>
      </w:pPr>
      <w:r>
        <w:rPr>
          <w:sz w:val="20"/>
        </w:rPr>
        <w:t xml:space="preserve">Таблица 1.5.1.3</w:t>
      </w:r>
    </w:p>
    <w:p>
      <w:pPr>
        <w:pStyle w:val="0"/>
        <w:ind w:firstLine="540"/>
        <w:jc w:val="both"/>
      </w:pPr>
      <w:r>
        <w:rPr>
          <w:sz w:val="20"/>
        </w:rPr>
      </w:r>
    </w:p>
    <w:p>
      <w:pPr>
        <w:pStyle w:val="0"/>
        <w:jc w:val="center"/>
      </w:pPr>
      <w:r>
        <w:rPr>
          <w:sz w:val="20"/>
        </w:rPr>
        <w:t xml:space="preserve">Показатели деятельности первичного сосудистого отделения N</w:t>
      </w:r>
    </w:p>
    <w:p>
      <w:pPr>
        <w:pStyle w:val="0"/>
        <w:jc w:val="center"/>
      </w:pPr>
      <w:r>
        <w:rPr>
          <w:sz w:val="20"/>
        </w:rPr>
        <w:t xml:space="preserve">2, ОГБУЗ "Старооскольская окружная больница</w:t>
      </w:r>
    </w:p>
    <w:p>
      <w:pPr>
        <w:pStyle w:val="0"/>
        <w:jc w:val="center"/>
      </w:pPr>
      <w:r>
        <w:rPr>
          <w:sz w:val="20"/>
        </w:rPr>
        <w:t xml:space="preserve">Святителя Луки Крымского"</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216"/>
        <w:gridCol w:w="784"/>
        <w:gridCol w:w="784"/>
        <w:gridCol w:w="784"/>
        <w:gridCol w:w="784"/>
        <w:gridCol w:w="664"/>
      </w:tblGrid>
      <w:tr>
        <w:tc>
          <w:tcPr>
            <w:tcW w:w="5216" w:type="dxa"/>
          </w:tcPr>
          <w:p>
            <w:pPr>
              <w:pStyle w:val="0"/>
              <w:jc w:val="center"/>
            </w:pPr>
            <w:r>
              <w:rPr>
                <w:sz w:val="20"/>
              </w:rPr>
              <w:t xml:space="preserve">Показатель</w:t>
            </w:r>
          </w:p>
        </w:tc>
        <w:tc>
          <w:tcPr>
            <w:tcW w:w="784" w:type="dxa"/>
          </w:tcPr>
          <w:p>
            <w:pPr>
              <w:pStyle w:val="0"/>
              <w:jc w:val="center"/>
            </w:pPr>
            <w:r>
              <w:rPr>
                <w:sz w:val="20"/>
              </w:rPr>
              <w:t xml:space="preserve">2018 год</w:t>
            </w:r>
          </w:p>
        </w:tc>
        <w:tc>
          <w:tcPr>
            <w:tcW w:w="784" w:type="dxa"/>
          </w:tcPr>
          <w:p>
            <w:pPr>
              <w:pStyle w:val="0"/>
              <w:jc w:val="center"/>
            </w:pPr>
            <w:r>
              <w:rPr>
                <w:sz w:val="20"/>
              </w:rPr>
              <w:t xml:space="preserve">2019 год</w:t>
            </w:r>
          </w:p>
        </w:tc>
        <w:tc>
          <w:tcPr>
            <w:tcW w:w="784" w:type="dxa"/>
          </w:tcPr>
          <w:p>
            <w:pPr>
              <w:pStyle w:val="0"/>
              <w:jc w:val="center"/>
            </w:pPr>
            <w:r>
              <w:rPr>
                <w:sz w:val="20"/>
              </w:rPr>
              <w:t xml:space="preserve">2020 год</w:t>
            </w:r>
          </w:p>
        </w:tc>
        <w:tc>
          <w:tcPr>
            <w:tcW w:w="784" w:type="dxa"/>
          </w:tcPr>
          <w:p>
            <w:pPr>
              <w:pStyle w:val="0"/>
              <w:jc w:val="center"/>
            </w:pPr>
            <w:r>
              <w:rPr>
                <w:sz w:val="20"/>
              </w:rPr>
              <w:t xml:space="preserve">2021 год</w:t>
            </w:r>
          </w:p>
        </w:tc>
        <w:tc>
          <w:tcPr>
            <w:tcW w:w="664" w:type="dxa"/>
          </w:tcPr>
          <w:p>
            <w:pPr>
              <w:pStyle w:val="0"/>
              <w:jc w:val="center"/>
            </w:pPr>
            <w:r>
              <w:rPr>
                <w:sz w:val="20"/>
              </w:rPr>
              <w:t xml:space="preserve">2022 год</w:t>
            </w:r>
          </w:p>
        </w:tc>
      </w:tr>
      <w:tr>
        <w:tc>
          <w:tcPr>
            <w:tcW w:w="5216" w:type="dxa"/>
          </w:tcPr>
          <w:p>
            <w:pPr>
              <w:pStyle w:val="0"/>
              <w:jc w:val="both"/>
            </w:pPr>
            <w:r>
              <w:rPr>
                <w:sz w:val="20"/>
              </w:rPr>
              <w:t xml:space="preserve">Общее число кардиологических коек для лечения больных с ОКС</w:t>
            </w:r>
          </w:p>
        </w:tc>
        <w:tc>
          <w:tcPr>
            <w:tcW w:w="784" w:type="dxa"/>
            <w:vAlign w:val="center"/>
          </w:tcPr>
          <w:p>
            <w:pPr>
              <w:pStyle w:val="0"/>
              <w:jc w:val="center"/>
            </w:pPr>
            <w:r>
              <w:rPr>
                <w:sz w:val="20"/>
              </w:rPr>
              <w:t xml:space="preserve">120/63</w:t>
            </w:r>
          </w:p>
        </w:tc>
        <w:tc>
          <w:tcPr>
            <w:tcW w:w="784" w:type="dxa"/>
            <w:vAlign w:val="center"/>
          </w:tcPr>
          <w:p>
            <w:pPr>
              <w:pStyle w:val="0"/>
              <w:jc w:val="center"/>
            </w:pPr>
            <w:r>
              <w:rPr>
                <w:sz w:val="20"/>
              </w:rPr>
              <w:t xml:space="preserve">121/75</w:t>
            </w:r>
          </w:p>
        </w:tc>
        <w:tc>
          <w:tcPr>
            <w:tcW w:w="784" w:type="dxa"/>
            <w:vAlign w:val="center"/>
          </w:tcPr>
          <w:p>
            <w:pPr>
              <w:pStyle w:val="0"/>
              <w:jc w:val="center"/>
            </w:pPr>
            <w:r>
              <w:rPr>
                <w:sz w:val="20"/>
              </w:rPr>
              <w:t xml:space="preserve">126/62</w:t>
            </w:r>
          </w:p>
        </w:tc>
        <w:tc>
          <w:tcPr>
            <w:tcW w:w="784" w:type="dxa"/>
            <w:vAlign w:val="center"/>
          </w:tcPr>
          <w:p>
            <w:pPr>
              <w:pStyle w:val="0"/>
              <w:jc w:val="center"/>
            </w:pPr>
            <w:r>
              <w:rPr>
                <w:sz w:val="20"/>
              </w:rPr>
              <w:t xml:space="preserve">126/61</w:t>
            </w:r>
          </w:p>
        </w:tc>
        <w:tc>
          <w:tcPr>
            <w:tcW w:w="664" w:type="dxa"/>
            <w:vAlign w:val="center"/>
          </w:tcPr>
          <w:p>
            <w:pPr>
              <w:pStyle w:val="0"/>
              <w:jc w:val="center"/>
            </w:pPr>
            <w:r>
              <w:rPr>
                <w:sz w:val="20"/>
              </w:rPr>
              <w:t xml:space="preserve">63/0</w:t>
            </w:r>
          </w:p>
        </w:tc>
      </w:tr>
      <w:tr>
        <w:tc>
          <w:tcPr>
            <w:tcW w:w="5216" w:type="dxa"/>
          </w:tcPr>
          <w:p>
            <w:pPr>
              <w:pStyle w:val="0"/>
              <w:jc w:val="both"/>
            </w:pPr>
            <w:r>
              <w:rPr>
                <w:sz w:val="20"/>
              </w:rPr>
              <w:t xml:space="preserve">Число больных с ОКС, госпитализированных в стационар, всего</w:t>
            </w:r>
          </w:p>
        </w:tc>
        <w:tc>
          <w:tcPr>
            <w:tcW w:w="784" w:type="dxa"/>
            <w:vAlign w:val="center"/>
          </w:tcPr>
          <w:p>
            <w:pPr>
              <w:pStyle w:val="0"/>
              <w:jc w:val="center"/>
            </w:pPr>
            <w:r>
              <w:rPr>
                <w:sz w:val="20"/>
              </w:rPr>
              <w:t xml:space="preserve">982</w:t>
            </w:r>
          </w:p>
        </w:tc>
        <w:tc>
          <w:tcPr>
            <w:tcW w:w="784" w:type="dxa"/>
            <w:vAlign w:val="center"/>
          </w:tcPr>
          <w:p>
            <w:pPr>
              <w:pStyle w:val="0"/>
              <w:jc w:val="center"/>
            </w:pPr>
            <w:r>
              <w:rPr>
                <w:sz w:val="20"/>
              </w:rPr>
              <w:t xml:space="preserve">1 223</w:t>
            </w:r>
          </w:p>
        </w:tc>
        <w:tc>
          <w:tcPr>
            <w:tcW w:w="784" w:type="dxa"/>
            <w:vAlign w:val="center"/>
          </w:tcPr>
          <w:p>
            <w:pPr>
              <w:pStyle w:val="0"/>
              <w:jc w:val="center"/>
            </w:pPr>
            <w:r>
              <w:rPr>
                <w:sz w:val="20"/>
              </w:rPr>
              <w:t xml:space="preserve">910</w:t>
            </w:r>
          </w:p>
        </w:tc>
        <w:tc>
          <w:tcPr>
            <w:tcW w:w="784" w:type="dxa"/>
            <w:vAlign w:val="center"/>
          </w:tcPr>
          <w:p>
            <w:pPr>
              <w:pStyle w:val="0"/>
              <w:jc w:val="center"/>
            </w:pPr>
            <w:r>
              <w:rPr>
                <w:sz w:val="20"/>
              </w:rPr>
              <w:t xml:space="preserve">826</w:t>
            </w:r>
          </w:p>
        </w:tc>
        <w:tc>
          <w:tcPr>
            <w:tcW w:w="664" w:type="dxa"/>
            <w:vAlign w:val="center"/>
          </w:tcPr>
          <w:p>
            <w:pPr>
              <w:pStyle w:val="0"/>
              <w:jc w:val="center"/>
            </w:pPr>
            <w:r>
              <w:rPr>
                <w:sz w:val="20"/>
              </w:rPr>
              <w:t xml:space="preserve">1 012</w:t>
            </w:r>
          </w:p>
        </w:tc>
      </w:tr>
      <w:tr>
        <w:tc>
          <w:tcPr>
            <w:tcW w:w="5216" w:type="dxa"/>
          </w:tcPr>
          <w:p>
            <w:pPr>
              <w:pStyle w:val="0"/>
              <w:jc w:val="both"/>
            </w:pPr>
            <w:r>
              <w:rPr>
                <w:sz w:val="20"/>
              </w:rPr>
              <w:t xml:space="preserve">Число больных с ОКС с подъемом сегмента ST, госпитализированных в стационар в срок до 12 часов от начала боли</w:t>
            </w:r>
          </w:p>
        </w:tc>
        <w:tc>
          <w:tcPr>
            <w:tcW w:w="784" w:type="dxa"/>
            <w:vAlign w:val="center"/>
          </w:tcPr>
          <w:p>
            <w:pPr>
              <w:pStyle w:val="0"/>
              <w:jc w:val="center"/>
            </w:pPr>
            <w:r>
              <w:rPr>
                <w:sz w:val="20"/>
              </w:rPr>
              <w:t xml:space="preserve">130</w:t>
            </w:r>
          </w:p>
        </w:tc>
        <w:tc>
          <w:tcPr>
            <w:tcW w:w="784" w:type="dxa"/>
            <w:vAlign w:val="center"/>
          </w:tcPr>
          <w:p>
            <w:pPr>
              <w:pStyle w:val="0"/>
              <w:jc w:val="center"/>
            </w:pPr>
            <w:r>
              <w:rPr>
                <w:sz w:val="20"/>
              </w:rPr>
              <w:t xml:space="preserve">135</w:t>
            </w:r>
          </w:p>
        </w:tc>
        <w:tc>
          <w:tcPr>
            <w:tcW w:w="784" w:type="dxa"/>
            <w:vAlign w:val="center"/>
          </w:tcPr>
          <w:p>
            <w:pPr>
              <w:pStyle w:val="0"/>
              <w:jc w:val="center"/>
            </w:pPr>
            <w:r>
              <w:rPr>
                <w:sz w:val="20"/>
              </w:rPr>
              <w:t xml:space="preserve">23</w:t>
            </w:r>
          </w:p>
        </w:tc>
        <w:tc>
          <w:tcPr>
            <w:tcW w:w="784" w:type="dxa"/>
            <w:vAlign w:val="center"/>
          </w:tcPr>
          <w:p>
            <w:pPr>
              <w:pStyle w:val="0"/>
              <w:jc w:val="center"/>
            </w:pPr>
            <w:r>
              <w:rPr>
                <w:sz w:val="20"/>
              </w:rPr>
              <w:t xml:space="preserve">8</w:t>
            </w:r>
          </w:p>
        </w:tc>
        <w:tc>
          <w:tcPr>
            <w:tcW w:w="664" w:type="dxa"/>
            <w:vAlign w:val="center"/>
          </w:tcPr>
          <w:p>
            <w:pPr>
              <w:pStyle w:val="0"/>
              <w:jc w:val="center"/>
            </w:pPr>
            <w:r>
              <w:rPr>
                <w:sz w:val="20"/>
              </w:rPr>
              <w:t xml:space="preserve">9</w:t>
            </w:r>
          </w:p>
        </w:tc>
      </w:tr>
      <w:tr>
        <w:tc>
          <w:tcPr>
            <w:tcW w:w="5216" w:type="dxa"/>
          </w:tcPr>
          <w:p>
            <w:pPr>
              <w:pStyle w:val="0"/>
              <w:jc w:val="both"/>
            </w:pPr>
            <w:r>
              <w:rPr>
                <w:sz w:val="20"/>
              </w:rPr>
              <w:t xml:space="preserve">Число больных с нестабильной стенокардией (MICE-10:120.0), госпитализированных в стационары</w:t>
            </w:r>
          </w:p>
        </w:tc>
        <w:tc>
          <w:tcPr>
            <w:tcW w:w="784" w:type="dxa"/>
            <w:vAlign w:val="center"/>
          </w:tcPr>
          <w:p>
            <w:pPr>
              <w:pStyle w:val="0"/>
              <w:jc w:val="center"/>
            </w:pPr>
            <w:r>
              <w:rPr>
                <w:sz w:val="20"/>
              </w:rPr>
              <w:t xml:space="preserve">560</w:t>
            </w:r>
          </w:p>
        </w:tc>
        <w:tc>
          <w:tcPr>
            <w:tcW w:w="784" w:type="dxa"/>
            <w:vAlign w:val="center"/>
          </w:tcPr>
          <w:p>
            <w:pPr>
              <w:pStyle w:val="0"/>
              <w:jc w:val="center"/>
            </w:pPr>
            <w:r>
              <w:rPr>
                <w:sz w:val="20"/>
              </w:rPr>
              <w:t xml:space="preserve">659</w:t>
            </w:r>
          </w:p>
        </w:tc>
        <w:tc>
          <w:tcPr>
            <w:tcW w:w="784" w:type="dxa"/>
            <w:vAlign w:val="center"/>
          </w:tcPr>
          <w:p>
            <w:pPr>
              <w:pStyle w:val="0"/>
              <w:jc w:val="center"/>
            </w:pPr>
            <w:r>
              <w:rPr>
                <w:sz w:val="20"/>
              </w:rPr>
              <w:t xml:space="preserve">451</w:t>
            </w:r>
          </w:p>
        </w:tc>
        <w:tc>
          <w:tcPr>
            <w:tcW w:w="784" w:type="dxa"/>
            <w:vAlign w:val="center"/>
          </w:tcPr>
          <w:p>
            <w:pPr>
              <w:pStyle w:val="0"/>
              <w:jc w:val="center"/>
            </w:pPr>
            <w:r>
              <w:rPr>
                <w:sz w:val="20"/>
              </w:rPr>
              <w:t xml:space="preserve">422</w:t>
            </w:r>
          </w:p>
        </w:tc>
        <w:tc>
          <w:tcPr>
            <w:tcW w:w="664" w:type="dxa"/>
            <w:vAlign w:val="center"/>
          </w:tcPr>
          <w:p>
            <w:pPr>
              <w:pStyle w:val="0"/>
              <w:jc w:val="center"/>
            </w:pPr>
            <w:r>
              <w:rPr>
                <w:sz w:val="20"/>
              </w:rPr>
              <w:t xml:space="preserve">403</w:t>
            </w:r>
          </w:p>
        </w:tc>
      </w:tr>
      <w:tr>
        <w:tc>
          <w:tcPr>
            <w:tcW w:w="5216" w:type="dxa"/>
          </w:tcPr>
          <w:p>
            <w:pPr>
              <w:pStyle w:val="0"/>
              <w:jc w:val="both"/>
            </w:pPr>
            <w:r>
              <w:rPr>
                <w:sz w:val="20"/>
              </w:rPr>
              <w:t xml:space="preserve">Число больных с инфарктом миокарда (МКБ-10:121, 122), госпитализированных в стационары</w:t>
            </w:r>
          </w:p>
        </w:tc>
        <w:tc>
          <w:tcPr>
            <w:tcW w:w="784" w:type="dxa"/>
            <w:vAlign w:val="center"/>
          </w:tcPr>
          <w:p>
            <w:pPr>
              <w:pStyle w:val="0"/>
              <w:jc w:val="center"/>
            </w:pPr>
            <w:r>
              <w:rPr>
                <w:sz w:val="20"/>
              </w:rPr>
              <w:t xml:space="preserve">422</w:t>
            </w:r>
          </w:p>
        </w:tc>
        <w:tc>
          <w:tcPr>
            <w:tcW w:w="784" w:type="dxa"/>
            <w:vAlign w:val="center"/>
          </w:tcPr>
          <w:p>
            <w:pPr>
              <w:pStyle w:val="0"/>
              <w:jc w:val="center"/>
            </w:pPr>
            <w:r>
              <w:rPr>
                <w:sz w:val="20"/>
              </w:rPr>
              <w:t xml:space="preserve">564</w:t>
            </w:r>
          </w:p>
        </w:tc>
        <w:tc>
          <w:tcPr>
            <w:tcW w:w="784" w:type="dxa"/>
            <w:vAlign w:val="center"/>
          </w:tcPr>
          <w:p>
            <w:pPr>
              <w:pStyle w:val="0"/>
              <w:jc w:val="center"/>
            </w:pPr>
            <w:r>
              <w:rPr>
                <w:sz w:val="20"/>
              </w:rPr>
              <w:t xml:space="preserve">459</w:t>
            </w:r>
          </w:p>
        </w:tc>
        <w:tc>
          <w:tcPr>
            <w:tcW w:w="784" w:type="dxa"/>
            <w:vAlign w:val="center"/>
          </w:tcPr>
          <w:p>
            <w:pPr>
              <w:pStyle w:val="0"/>
              <w:jc w:val="center"/>
            </w:pPr>
            <w:r>
              <w:rPr>
                <w:sz w:val="20"/>
              </w:rPr>
              <w:t xml:space="preserve">404</w:t>
            </w:r>
          </w:p>
        </w:tc>
        <w:tc>
          <w:tcPr>
            <w:tcW w:w="664" w:type="dxa"/>
            <w:vAlign w:val="center"/>
          </w:tcPr>
          <w:p>
            <w:pPr>
              <w:pStyle w:val="0"/>
              <w:jc w:val="center"/>
            </w:pPr>
            <w:r>
              <w:rPr>
                <w:sz w:val="20"/>
              </w:rPr>
              <w:t xml:space="preserve">598</w:t>
            </w:r>
          </w:p>
        </w:tc>
      </w:tr>
      <w:tr>
        <w:tc>
          <w:tcPr>
            <w:tcW w:w="5216" w:type="dxa"/>
          </w:tcPr>
          <w:p>
            <w:pPr>
              <w:pStyle w:val="0"/>
              <w:jc w:val="both"/>
            </w:pPr>
            <w:r>
              <w:rPr>
                <w:sz w:val="20"/>
              </w:rPr>
              <w:t xml:space="preserve">Число больных с OKG без подъема сегмента ST, госпитализированных в стационар</w:t>
            </w:r>
          </w:p>
        </w:tc>
        <w:tc>
          <w:tcPr>
            <w:tcW w:w="784" w:type="dxa"/>
            <w:vAlign w:val="center"/>
          </w:tcPr>
          <w:p>
            <w:pPr>
              <w:pStyle w:val="0"/>
              <w:jc w:val="center"/>
            </w:pPr>
            <w:r>
              <w:rPr>
                <w:sz w:val="20"/>
              </w:rPr>
              <w:t xml:space="preserve">865</w:t>
            </w:r>
          </w:p>
        </w:tc>
        <w:tc>
          <w:tcPr>
            <w:tcW w:w="784" w:type="dxa"/>
            <w:vAlign w:val="center"/>
          </w:tcPr>
          <w:p>
            <w:pPr>
              <w:pStyle w:val="0"/>
              <w:jc w:val="center"/>
            </w:pPr>
            <w:r>
              <w:rPr>
                <w:sz w:val="20"/>
              </w:rPr>
              <w:t xml:space="preserve">962</w:t>
            </w:r>
          </w:p>
        </w:tc>
        <w:tc>
          <w:tcPr>
            <w:tcW w:w="784" w:type="dxa"/>
            <w:vAlign w:val="center"/>
          </w:tcPr>
          <w:p>
            <w:pPr>
              <w:pStyle w:val="0"/>
              <w:jc w:val="center"/>
            </w:pPr>
            <w:r>
              <w:rPr>
                <w:sz w:val="20"/>
              </w:rPr>
              <w:t xml:space="preserve">888</w:t>
            </w:r>
          </w:p>
        </w:tc>
        <w:tc>
          <w:tcPr>
            <w:tcW w:w="784" w:type="dxa"/>
            <w:vAlign w:val="center"/>
          </w:tcPr>
          <w:p>
            <w:pPr>
              <w:pStyle w:val="0"/>
              <w:jc w:val="center"/>
            </w:pPr>
            <w:r>
              <w:rPr>
                <w:sz w:val="20"/>
              </w:rPr>
              <w:t xml:space="preserve">818</w:t>
            </w:r>
          </w:p>
        </w:tc>
        <w:tc>
          <w:tcPr>
            <w:tcW w:w="664" w:type="dxa"/>
            <w:vAlign w:val="center"/>
          </w:tcPr>
          <w:p>
            <w:pPr>
              <w:pStyle w:val="0"/>
              <w:jc w:val="center"/>
            </w:pPr>
            <w:r>
              <w:rPr>
                <w:sz w:val="20"/>
              </w:rPr>
              <w:t xml:space="preserve">993</w:t>
            </w:r>
          </w:p>
        </w:tc>
      </w:tr>
      <w:tr>
        <w:tc>
          <w:tcPr>
            <w:tcW w:w="5216" w:type="dxa"/>
          </w:tcPr>
          <w:p>
            <w:pPr>
              <w:pStyle w:val="0"/>
              <w:jc w:val="both"/>
            </w:pPr>
            <w:r>
              <w:rPr>
                <w:sz w:val="20"/>
              </w:rPr>
              <w:t xml:space="preserve">Число больных с ОКС с подъемом сегмента ST, которым выполнен тромболизис</w:t>
            </w:r>
          </w:p>
        </w:tc>
        <w:tc>
          <w:tcPr>
            <w:tcW w:w="784" w:type="dxa"/>
            <w:vAlign w:val="center"/>
          </w:tcPr>
          <w:p>
            <w:pPr>
              <w:pStyle w:val="0"/>
              <w:jc w:val="center"/>
            </w:pPr>
            <w:r>
              <w:rPr>
                <w:sz w:val="20"/>
              </w:rPr>
              <w:t xml:space="preserve">45</w:t>
            </w:r>
          </w:p>
        </w:tc>
        <w:tc>
          <w:tcPr>
            <w:tcW w:w="784" w:type="dxa"/>
            <w:vAlign w:val="center"/>
          </w:tcPr>
          <w:p>
            <w:pPr>
              <w:pStyle w:val="0"/>
              <w:jc w:val="center"/>
            </w:pPr>
            <w:r>
              <w:rPr>
                <w:sz w:val="20"/>
              </w:rPr>
              <w:t xml:space="preserve">41</w:t>
            </w:r>
          </w:p>
        </w:tc>
        <w:tc>
          <w:tcPr>
            <w:tcW w:w="784" w:type="dxa"/>
            <w:vAlign w:val="center"/>
          </w:tcPr>
          <w:p>
            <w:pPr>
              <w:pStyle w:val="0"/>
              <w:jc w:val="center"/>
            </w:pPr>
            <w:r>
              <w:rPr>
                <w:sz w:val="20"/>
              </w:rPr>
              <w:t xml:space="preserve">17</w:t>
            </w:r>
          </w:p>
        </w:tc>
        <w:tc>
          <w:tcPr>
            <w:tcW w:w="784" w:type="dxa"/>
            <w:vAlign w:val="center"/>
          </w:tcPr>
          <w:p>
            <w:pPr>
              <w:pStyle w:val="0"/>
              <w:jc w:val="center"/>
            </w:pPr>
            <w:r>
              <w:rPr>
                <w:sz w:val="20"/>
              </w:rPr>
              <w:t xml:space="preserve">8</w:t>
            </w:r>
          </w:p>
        </w:tc>
        <w:tc>
          <w:tcPr>
            <w:tcW w:w="664" w:type="dxa"/>
            <w:vAlign w:val="center"/>
          </w:tcPr>
          <w:p>
            <w:pPr>
              <w:pStyle w:val="0"/>
              <w:jc w:val="center"/>
            </w:pPr>
            <w:r>
              <w:rPr>
                <w:sz w:val="20"/>
              </w:rPr>
              <w:t xml:space="preserve">7</w:t>
            </w:r>
          </w:p>
        </w:tc>
      </w:tr>
      <w:tr>
        <w:tc>
          <w:tcPr>
            <w:tcW w:w="5216" w:type="dxa"/>
          </w:tcPr>
          <w:p>
            <w:pPr>
              <w:pStyle w:val="0"/>
              <w:jc w:val="both"/>
            </w:pPr>
            <w:r>
              <w:rPr>
                <w:sz w:val="20"/>
              </w:rPr>
              <w:t xml:space="preserve">Число больных с ОКС с подъемом сегмента ST, которым на догоспитальном этапе проведен тромболизис</w:t>
            </w:r>
          </w:p>
        </w:tc>
        <w:tc>
          <w:tcPr>
            <w:tcW w:w="784" w:type="dxa"/>
            <w:vAlign w:val="center"/>
          </w:tcPr>
          <w:p>
            <w:pPr>
              <w:pStyle w:val="0"/>
              <w:jc w:val="center"/>
            </w:pPr>
            <w:r>
              <w:rPr>
                <w:sz w:val="20"/>
              </w:rPr>
              <w:t xml:space="preserve">15</w:t>
            </w:r>
          </w:p>
        </w:tc>
        <w:tc>
          <w:tcPr>
            <w:tcW w:w="784" w:type="dxa"/>
            <w:vAlign w:val="center"/>
          </w:tcPr>
          <w:p>
            <w:pPr>
              <w:pStyle w:val="0"/>
              <w:jc w:val="center"/>
            </w:pPr>
            <w:r>
              <w:rPr>
                <w:sz w:val="20"/>
              </w:rPr>
              <w:t xml:space="preserve">12</w:t>
            </w:r>
          </w:p>
        </w:tc>
        <w:tc>
          <w:tcPr>
            <w:tcW w:w="784" w:type="dxa"/>
            <w:vAlign w:val="center"/>
          </w:tcPr>
          <w:p>
            <w:pPr>
              <w:pStyle w:val="0"/>
              <w:jc w:val="center"/>
            </w:pPr>
            <w:r>
              <w:rPr>
                <w:sz w:val="20"/>
              </w:rPr>
              <w:t xml:space="preserve">3</w:t>
            </w:r>
          </w:p>
        </w:tc>
        <w:tc>
          <w:tcPr>
            <w:tcW w:w="784" w:type="dxa"/>
            <w:vAlign w:val="center"/>
          </w:tcPr>
          <w:p>
            <w:pPr>
              <w:pStyle w:val="0"/>
              <w:jc w:val="center"/>
            </w:pPr>
            <w:r>
              <w:rPr>
                <w:sz w:val="20"/>
              </w:rPr>
              <w:t xml:space="preserve">2</w:t>
            </w:r>
          </w:p>
        </w:tc>
        <w:tc>
          <w:tcPr>
            <w:tcW w:w="664" w:type="dxa"/>
            <w:vAlign w:val="center"/>
          </w:tcPr>
          <w:p>
            <w:pPr>
              <w:pStyle w:val="0"/>
              <w:jc w:val="center"/>
            </w:pPr>
            <w:r>
              <w:rPr>
                <w:sz w:val="20"/>
              </w:rPr>
              <w:t xml:space="preserve">2</w:t>
            </w:r>
          </w:p>
        </w:tc>
      </w:tr>
      <w:tr>
        <w:tc>
          <w:tcPr>
            <w:tcW w:w="5216" w:type="dxa"/>
          </w:tcPr>
          <w:p>
            <w:pPr>
              <w:pStyle w:val="0"/>
              <w:jc w:val="both"/>
            </w:pPr>
            <w:r>
              <w:rPr>
                <w:sz w:val="20"/>
              </w:rPr>
              <w:t xml:space="preserve">Число больных с ОКС с подъемом сегмента ST, госпитализированных в стационар</w:t>
            </w:r>
          </w:p>
        </w:tc>
        <w:tc>
          <w:tcPr>
            <w:tcW w:w="784" w:type="dxa"/>
            <w:vAlign w:val="center"/>
          </w:tcPr>
          <w:p>
            <w:pPr>
              <w:pStyle w:val="0"/>
              <w:jc w:val="center"/>
            </w:pPr>
            <w:r>
              <w:rPr>
                <w:sz w:val="20"/>
              </w:rPr>
              <w:t xml:space="preserve">122</w:t>
            </w:r>
          </w:p>
        </w:tc>
        <w:tc>
          <w:tcPr>
            <w:tcW w:w="784" w:type="dxa"/>
            <w:vAlign w:val="center"/>
          </w:tcPr>
          <w:p>
            <w:pPr>
              <w:pStyle w:val="0"/>
              <w:jc w:val="center"/>
            </w:pPr>
            <w:r>
              <w:rPr>
                <w:sz w:val="20"/>
              </w:rPr>
              <w:t xml:space="preserve">261</w:t>
            </w:r>
          </w:p>
        </w:tc>
        <w:tc>
          <w:tcPr>
            <w:tcW w:w="784" w:type="dxa"/>
            <w:vAlign w:val="center"/>
          </w:tcPr>
          <w:p>
            <w:pPr>
              <w:pStyle w:val="0"/>
              <w:jc w:val="center"/>
            </w:pPr>
            <w:r>
              <w:rPr>
                <w:sz w:val="20"/>
              </w:rPr>
              <w:t xml:space="preserve">22</w:t>
            </w:r>
          </w:p>
        </w:tc>
        <w:tc>
          <w:tcPr>
            <w:tcW w:w="784" w:type="dxa"/>
            <w:vAlign w:val="center"/>
          </w:tcPr>
          <w:p>
            <w:pPr>
              <w:pStyle w:val="0"/>
              <w:jc w:val="center"/>
            </w:pPr>
            <w:r>
              <w:rPr>
                <w:sz w:val="20"/>
              </w:rPr>
              <w:t xml:space="preserve">8</w:t>
            </w:r>
          </w:p>
        </w:tc>
        <w:tc>
          <w:tcPr>
            <w:tcW w:w="664" w:type="dxa"/>
            <w:vAlign w:val="center"/>
          </w:tcPr>
          <w:p>
            <w:pPr>
              <w:pStyle w:val="0"/>
              <w:jc w:val="center"/>
            </w:pPr>
            <w:r>
              <w:rPr>
                <w:sz w:val="20"/>
              </w:rPr>
              <w:t xml:space="preserve">8</w:t>
            </w:r>
          </w:p>
        </w:tc>
      </w:tr>
      <w:tr>
        <w:tc>
          <w:tcPr>
            <w:tcW w:w="5216" w:type="dxa"/>
          </w:tcPr>
          <w:p>
            <w:pPr>
              <w:pStyle w:val="0"/>
              <w:jc w:val="both"/>
            </w:pPr>
            <w:r>
              <w:rPr>
                <w:sz w:val="20"/>
              </w:rPr>
              <w:t xml:space="preserve">Число больных с ОКС, умерших за весь период госпитализации</w:t>
            </w:r>
          </w:p>
        </w:tc>
        <w:tc>
          <w:tcPr>
            <w:tcW w:w="784" w:type="dxa"/>
            <w:vAlign w:val="center"/>
          </w:tcPr>
          <w:p>
            <w:pPr>
              <w:pStyle w:val="0"/>
              <w:jc w:val="center"/>
            </w:pPr>
            <w:r>
              <w:rPr>
                <w:sz w:val="20"/>
              </w:rPr>
              <w:t xml:space="preserve">58</w:t>
            </w:r>
          </w:p>
        </w:tc>
        <w:tc>
          <w:tcPr>
            <w:tcW w:w="784" w:type="dxa"/>
            <w:vAlign w:val="center"/>
          </w:tcPr>
          <w:p>
            <w:pPr>
              <w:pStyle w:val="0"/>
              <w:jc w:val="center"/>
            </w:pPr>
            <w:r>
              <w:rPr>
                <w:sz w:val="20"/>
              </w:rPr>
              <w:t xml:space="preserve">41</w:t>
            </w:r>
          </w:p>
        </w:tc>
        <w:tc>
          <w:tcPr>
            <w:tcW w:w="784" w:type="dxa"/>
            <w:vAlign w:val="center"/>
          </w:tcPr>
          <w:p>
            <w:pPr>
              <w:pStyle w:val="0"/>
              <w:jc w:val="center"/>
            </w:pPr>
            <w:r>
              <w:rPr>
                <w:sz w:val="20"/>
              </w:rPr>
              <w:t xml:space="preserve">22</w:t>
            </w:r>
          </w:p>
        </w:tc>
        <w:tc>
          <w:tcPr>
            <w:tcW w:w="784" w:type="dxa"/>
            <w:vAlign w:val="center"/>
          </w:tcPr>
          <w:p>
            <w:pPr>
              <w:pStyle w:val="0"/>
              <w:jc w:val="center"/>
            </w:pPr>
            <w:r>
              <w:rPr>
                <w:sz w:val="20"/>
              </w:rPr>
              <w:t xml:space="preserve">19</w:t>
            </w:r>
          </w:p>
        </w:tc>
        <w:tc>
          <w:tcPr>
            <w:tcW w:w="664" w:type="dxa"/>
            <w:vAlign w:val="center"/>
          </w:tcPr>
          <w:p>
            <w:pPr>
              <w:pStyle w:val="0"/>
              <w:jc w:val="center"/>
            </w:pPr>
            <w:r>
              <w:rPr>
                <w:sz w:val="20"/>
              </w:rPr>
              <w:t xml:space="preserve">27</w:t>
            </w:r>
          </w:p>
        </w:tc>
      </w:tr>
      <w:tr>
        <w:tc>
          <w:tcPr>
            <w:tcW w:w="5216" w:type="dxa"/>
          </w:tcPr>
          <w:p>
            <w:pPr>
              <w:pStyle w:val="0"/>
              <w:jc w:val="both"/>
            </w:pPr>
            <w:r>
              <w:rPr>
                <w:sz w:val="20"/>
              </w:rPr>
              <w:t xml:space="preserve">из них: число больных с ОКС, умерших в первые сутки поступления в стационар</w:t>
            </w:r>
          </w:p>
        </w:tc>
        <w:tc>
          <w:tcPr>
            <w:tcW w:w="784" w:type="dxa"/>
            <w:vAlign w:val="center"/>
          </w:tcPr>
          <w:p>
            <w:pPr>
              <w:pStyle w:val="0"/>
              <w:jc w:val="center"/>
            </w:pPr>
            <w:r>
              <w:rPr>
                <w:sz w:val="20"/>
              </w:rPr>
              <w:t xml:space="preserve">34</w:t>
            </w:r>
          </w:p>
        </w:tc>
        <w:tc>
          <w:tcPr>
            <w:tcW w:w="784" w:type="dxa"/>
            <w:vAlign w:val="center"/>
          </w:tcPr>
          <w:p>
            <w:pPr>
              <w:pStyle w:val="0"/>
              <w:jc w:val="center"/>
            </w:pPr>
            <w:r>
              <w:rPr>
                <w:sz w:val="20"/>
              </w:rPr>
              <w:t xml:space="preserve">18</w:t>
            </w:r>
          </w:p>
        </w:tc>
        <w:tc>
          <w:tcPr>
            <w:tcW w:w="784" w:type="dxa"/>
            <w:vAlign w:val="center"/>
          </w:tcPr>
          <w:p>
            <w:pPr>
              <w:pStyle w:val="0"/>
              <w:jc w:val="center"/>
            </w:pPr>
            <w:r>
              <w:rPr>
                <w:sz w:val="20"/>
              </w:rPr>
              <w:t xml:space="preserve">10</w:t>
            </w:r>
          </w:p>
        </w:tc>
        <w:tc>
          <w:tcPr>
            <w:tcW w:w="784" w:type="dxa"/>
            <w:vAlign w:val="center"/>
          </w:tcPr>
          <w:p>
            <w:pPr>
              <w:pStyle w:val="0"/>
              <w:jc w:val="center"/>
            </w:pPr>
            <w:r>
              <w:rPr>
                <w:sz w:val="20"/>
              </w:rPr>
              <w:t xml:space="preserve">6</w:t>
            </w:r>
          </w:p>
        </w:tc>
        <w:tc>
          <w:tcPr>
            <w:tcW w:w="664" w:type="dxa"/>
            <w:vAlign w:val="center"/>
          </w:tcPr>
          <w:p>
            <w:pPr>
              <w:pStyle w:val="0"/>
              <w:jc w:val="center"/>
            </w:pPr>
            <w:r>
              <w:rPr>
                <w:sz w:val="20"/>
              </w:rPr>
              <w:t xml:space="preserve">12</w:t>
            </w:r>
          </w:p>
        </w:tc>
      </w:tr>
      <w:tr>
        <w:tc>
          <w:tcPr>
            <w:tcW w:w="5216" w:type="dxa"/>
          </w:tcPr>
          <w:p>
            <w:pPr>
              <w:pStyle w:val="0"/>
              <w:jc w:val="both"/>
            </w:pPr>
            <w:r>
              <w:rPr>
                <w:sz w:val="20"/>
              </w:rPr>
              <w:t xml:space="preserve">Число выбывших больных с ОКС</w:t>
            </w:r>
          </w:p>
        </w:tc>
        <w:tc>
          <w:tcPr>
            <w:tcW w:w="784" w:type="dxa"/>
            <w:vAlign w:val="center"/>
          </w:tcPr>
          <w:p>
            <w:pPr>
              <w:pStyle w:val="0"/>
              <w:jc w:val="center"/>
            </w:pPr>
            <w:r>
              <w:rPr>
                <w:sz w:val="20"/>
              </w:rPr>
              <w:t xml:space="preserve">982</w:t>
            </w:r>
          </w:p>
        </w:tc>
        <w:tc>
          <w:tcPr>
            <w:tcW w:w="784" w:type="dxa"/>
            <w:vAlign w:val="center"/>
          </w:tcPr>
          <w:p>
            <w:pPr>
              <w:pStyle w:val="0"/>
              <w:jc w:val="center"/>
            </w:pPr>
            <w:r>
              <w:rPr>
                <w:sz w:val="20"/>
              </w:rPr>
              <w:t xml:space="preserve">1223</w:t>
            </w:r>
          </w:p>
        </w:tc>
        <w:tc>
          <w:tcPr>
            <w:tcW w:w="784" w:type="dxa"/>
            <w:vAlign w:val="center"/>
          </w:tcPr>
          <w:p>
            <w:pPr>
              <w:pStyle w:val="0"/>
              <w:jc w:val="center"/>
            </w:pPr>
            <w:r>
              <w:rPr>
                <w:sz w:val="20"/>
              </w:rPr>
              <w:t xml:space="preserve">910</w:t>
            </w:r>
          </w:p>
        </w:tc>
        <w:tc>
          <w:tcPr>
            <w:tcW w:w="784" w:type="dxa"/>
            <w:vAlign w:val="center"/>
          </w:tcPr>
          <w:p>
            <w:pPr>
              <w:pStyle w:val="0"/>
              <w:jc w:val="center"/>
            </w:pPr>
            <w:r>
              <w:rPr>
                <w:sz w:val="20"/>
              </w:rPr>
              <w:t xml:space="preserve">826</w:t>
            </w:r>
          </w:p>
        </w:tc>
        <w:tc>
          <w:tcPr>
            <w:tcW w:w="664" w:type="dxa"/>
            <w:vAlign w:val="center"/>
          </w:tcPr>
          <w:p>
            <w:pPr>
              <w:pStyle w:val="0"/>
              <w:jc w:val="center"/>
            </w:pPr>
            <w:r>
              <w:rPr>
                <w:sz w:val="20"/>
              </w:rPr>
              <w:t xml:space="preserve">1 001</w:t>
            </w:r>
          </w:p>
        </w:tc>
      </w:tr>
      <w:tr>
        <w:tc>
          <w:tcPr>
            <w:tcW w:w="5216" w:type="dxa"/>
          </w:tcPr>
          <w:p>
            <w:pPr>
              <w:pStyle w:val="0"/>
              <w:jc w:val="both"/>
            </w:pPr>
            <w:r>
              <w:rPr>
                <w:sz w:val="20"/>
              </w:rPr>
              <w:t xml:space="preserve">Летальность в стационаре у пациентов с ОКС</w:t>
            </w:r>
          </w:p>
        </w:tc>
        <w:tc>
          <w:tcPr>
            <w:tcW w:w="784" w:type="dxa"/>
            <w:vAlign w:val="center"/>
          </w:tcPr>
          <w:p>
            <w:pPr>
              <w:pStyle w:val="0"/>
              <w:jc w:val="center"/>
            </w:pPr>
            <w:r>
              <w:rPr>
                <w:sz w:val="20"/>
              </w:rPr>
              <w:t xml:space="preserve">5,9</w:t>
            </w:r>
          </w:p>
        </w:tc>
        <w:tc>
          <w:tcPr>
            <w:tcW w:w="784" w:type="dxa"/>
            <w:vAlign w:val="center"/>
          </w:tcPr>
          <w:p>
            <w:pPr>
              <w:pStyle w:val="0"/>
              <w:jc w:val="center"/>
            </w:pPr>
            <w:r>
              <w:rPr>
                <w:sz w:val="20"/>
              </w:rPr>
              <w:t xml:space="preserve">3,4</w:t>
            </w:r>
          </w:p>
        </w:tc>
        <w:tc>
          <w:tcPr>
            <w:tcW w:w="784" w:type="dxa"/>
            <w:vAlign w:val="center"/>
          </w:tcPr>
          <w:p>
            <w:pPr>
              <w:pStyle w:val="0"/>
              <w:jc w:val="center"/>
            </w:pPr>
            <w:r>
              <w:rPr>
                <w:sz w:val="20"/>
              </w:rPr>
              <w:t xml:space="preserve">2,4</w:t>
            </w:r>
          </w:p>
        </w:tc>
        <w:tc>
          <w:tcPr>
            <w:tcW w:w="784" w:type="dxa"/>
            <w:vAlign w:val="center"/>
          </w:tcPr>
          <w:p>
            <w:pPr>
              <w:pStyle w:val="0"/>
              <w:jc w:val="center"/>
            </w:pPr>
            <w:r>
              <w:rPr>
                <w:sz w:val="20"/>
              </w:rPr>
              <w:t xml:space="preserve">2,3</w:t>
            </w:r>
          </w:p>
        </w:tc>
        <w:tc>
          <w:tcPr>
            <w:tcW w:w="664" w:type="dxa"/>
            <w:vAlign w:val="center"/>
          </w:tcPr>
          <w:p>
            <w:pPr>
              <w:pStyle w:val="0"/>
              <w:jc w:val="center"/>
            </w:pPr>
            <w:r>
              <w:rPr>
                <w:sz w:val="20"/>
              </w:rPr>
              <w:t xml:space="preserve">2,7</w:t>
            </w:r>
          </w:p>
        </w:tc>
      </w:tr>
      <w:tr>
        <w:tc>
          <w:tcPr>
            <w:tcW w:w="5216" w:type="dxa"/>
          </w:tcPr>
          <w:p>
            <w:pPr>
              <w:pStyle w:val="0"/>
              <w:jc w:val="both"/>
            </w:pPr>
            <w:r>
              <w:rPr>
                <w:sz w:val="20"/>
              </w:rPr>
              <w:t xml:space="preserve">Число больных с нестабильной стенокардией, умерших в стационарах</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664" w:type="dxa"/>
            <w:vAlign w:val="center"/>
          </w:tcPr>
          <w:p>
            <w:pPr>
              <w:pStyle w:val="0"/>
              <w:jc w:val="center"/>
            </w:pPr>
            <w:r>
              <w:rPr>
                <w:sz w:val="20"/>
              </w:rPr>
              <w:t xml:space="preserve">0</w:t>
            </w:r>
          </w:p>
        </w:tc>
      </w:tr>
      <w:tr>
        <w:tc>
          <w:tcPr>
            <w:tcW w:w="5216" w:type="dxa"/>
          </w:tcPr>
          <w:p>
            <w:pPr>
              <w:pStyle w:val="0"/>
              <w:jc w:val="both"/>
            </w:pPr>
            <w:r>
              <w:rPr>
                <w:sz w:val="20"/>
              </w:rPr>
              <w:t xml:space="preserve">Число выбывших больных с нестабильной стенокардией</w:t>
            </w:r>
          </w:p>
        </w:tc>
        <w:tc>
          <w:tcPr>
            <w:tcW w:w="784" w:type="dxa"/>
            <w:vAlign w:val="center"/>
          </w:tcPr>
          <w:p>
            <w:pPr>
              <w:pStyle w:val="0"/>
              <w:jc w:val="center"/>
            </w:pPr>
            <w:r>
              <w:rPr>
                <w:sz w:val="20"/>
              </w:rPr>
              <w:t xml:space="preserve">560</w:t>
            </w:r>
          </w:p>
        </w:tc>
        <w:tc>
          <w:tcPr>
            <w:tcW w:w="784" w:type="dxa"/>
            <w:vAlign w:val="center"/>
          </w:tcPr>
          <w:p>
            <w:pPr>
              <w:pStyle w:val="0"/>
              <w:jc w:val="center"/>
            </w:pPr>
            <w:r>
              <w:rPr>
                <w:sz w:val="20"/>
              </w:rPr>
              <w:t xml:space="preserve">659</w:t>
            </w:r>
          </w:p>
        </w:tc>
        <w:tc>
          <w:tcPr>
            <w:tcW w:w="784" w:type="dxa"/>
            <w:vAlign w:val="center"/>
          </w:tcPr>
          <w:p>
            <w:pPr>
              <w:pStyle w:val="0"/>
              <w:jc w:val="center"/>
            </w:pPr>
            <w:r>
              <w:rPr>
                <w:sz w:val="20"/>
              </w:rPr>
              <w:t xml:space="preserve">451</w:t>
            </w:r>
          </w:p>
        </w:tc>
        <w:tc>
          <w:tcPr>
            <w:tcW w:w="784" w:type="dxa"/>
            <w:vAlign w:val="center"/>
          </w:tcPr>
          <w:p>
            <w:pPr>
              <w:pStyle w:val="0"/>
              <w:jc w:val="center"/>
            </w:pPr>
            <w:r>
              <w:rPr>
                <w:sz w:val="20"/>
              </w:rPr>
              <w:t xml:space="preserve">422</w:t>
            </w:r>
          </w:p>
        </w:tc>
        <w:tc>
          <w:tcPr>
            <w:tcW w:w="664" w:type="dxa"/>
            <w:vAlign w:val="center"/>
          </w:tcPr>
          <w:p>
            <w:pPr>
              <w:pStyle w:val="0"/>
              <w:jc w:val="center"/>
            </w:pPr>
            <w:r>
              <w:rPr>
                <w:sz w:val="20"/>
              </w:rPr>
              <w:t xml:space="preserve">403</w:t>
            </w:r>
          </w:p>
        </w:tc>
      </w:tr>
      <w:tr>
        <w:tc>
          <w:tcPr>
            <w:tcW w:w="5216" w:type="dxa"/>
          </w:tcPr>
          <w:p>
            <w:pPr>
              <w:pStyle w:val="0"/>
              <w:jc w:val="both"/>
            </w:pPr>
            <w:r>
              <w:rPr>
                <w:sz w:val="20"/>
              </w:rPr>
              <w:t xml:space="preserve">Число больных с острым и повторным инфарктом миокарда, умерших в стационаре медицинской организации</w:t>
            </w:r>
          </w:p>
        </w:tc>
        <w:tc>
          <w:tcPr>
            <w:tcW w:w="784" w:type="dxa"/>
            <w:vAlign w:val="center"/>
          </w:tcPr>
          <w:p>
            <w:pPr>
              <w:pStyle w:val="0"/>
              <w:jc w:val="center"/>
            </w:pPr>
            <w:r>
              <w:rPr>
                <w:sz w:val="20"/>
              </w:rPr>
              <w:t xml:space="preserve">58</w:t>
            </w:r>
          </w:p>
        </w:tc>
        <w:tc>
          <w:tcPr>
            <w:tcW w:w="784" w:type="dxa"/>
            <w:vAlign w:val="center"/>
          </w:tcPr>
          <w:p>
            <w:pPr>
              <w:pStyle w:val="0"/>
              <w:jc w:val="center"/>
            </w:pPr>
            <w:r>
              <w:rPr>
                <w:sz w:val="20"/>
              </w:rPr>
              <w:t xml:space="preserve">41</w:t>
            </w:r>
          </w:p>
        </w:tc>
        <w:tc>
          <w:tcPr>
            <w:tcW w:w="784" w:type="dxa"/>
            <w:vAlign w:val="center"/>
          </w:tcPr>
          <w:p>
            <w:pPr>
              <w:pStyle w:val="0"/>
              <w:jc w:val="center"/>
            </w:pPr>
            <w:r>
              <w:rPr>
                <w:sz w:val="20"/>
              </w:rPr>
              <w:t xml:space="preserve">22</w:t>
            </w:r>
          </w:p>
        </w:tc>
        <w:tc>
          <w:tcPr>
            <w:tcW w:w="784" w:type="dxa"/>
            <w:vAlign w:val="center"/>
          </w:tcPr>
          <w:p>
            <w:pPr>
              <w:pStyle w:val="0"/>
              <w:jc w:val="center"/>
            </w:pPr>
            <w:r>
              <w:rPr>
                <w:sz w:val="20"/>
              </w:rPr>
              <w:t xml:space="preserve">19</w:t>
            </w:r>
          </w:p>
        </w:tc>
        <w:tc>
          <w:tcPr>
            <w:tcW w:w="664" w:type="dxa"/>
            <w:vAlign w:val="center"/>
          </w:tcPr>
          <w:p>
            <w:pPr>
              <w:pStyle w:val="0"/>
              <w:jc w:val="center"/>
            </w:pPr>
            <w:r>
              <w:rPr>
                <w:sz w:val="20"/>
              </w:rPr>
              <w:t xml:space="preserve">27</w:t>
            </w:r>
          </w:p>
        </w:tc>
      </w:tr>
      <w:tr>
        <w:tc>
          <w:tcPr>
            <w:tcW w:w="5216" w:type="dxa"/>
          </w:tcPr>
          <w:p>
            <w:pPr>
              <w:pStyle w:val="0"/>
              <w:jc w:val="both"/>
            </w:pPr>
            <w:r>
              <w:rPr>
                <w:sz w:val="20"/>
              </w:rPr>
              <w:t xml:space="preserve">Число выбывших больных с острым и повторным инфарктом миокарда</w:t>
            </w:r>
          </w:p>
        </w:tc>
        <w:tc>
          <w:tcPr>
            <w:tcW w:w="784" w:type="dxa"/>
            <w:vAlign w:val="center"/>
          </w:tcPr>
          <w:p>
            <w:pPr>
              <w:pStyle w:val="0"/>
              <w:jc w:val="center"/>
            </w:pPr>
            <w:r>
              <w:rPr>
                <w:sz w:val="20"/>
              </w:rPr>
              <w:t xml:space="preserve">422</w:t>
            </w:r>
          </w:p>
        </w:tc>
        <w:tc>
          <w:tcPr>
            <w:tcW w:w="784" w:type="dxa"/>
            <w:vAlign w:val="center"/>
          </w:tcPr>
          <w:p>
            <w:pPr>
              <w:pStyle w:val="0"/>
              <w:jc w:val="center"/>
            </w:pPr>
            <w:r>
              <w:rPr>
                <w:sz w:val="20"/>
              </w:rPr>
              <w:t xml:space="preserve">564</w:t>
            </w:r>
          </w:p>
        </w:tc>
        <w:tc>
          <w:tcPr>
            <w:tcW w:w="784" w:type="dxa"/>
            <w:vAlign w:val="center"/>
          </w:tcPr>
          <w:p>
            <w:pPr>
              <w:pStyle w:val="0"/>
              <w:jc w:val="center"/>
            </w:pPr>
            <w:r>
              <w:rPr>
                <w:sz w:val="20"/>
              </w:rPr>
              <w:t xml:space="preserve">459</w:t>
            </w:r>
          </w:p>
        </w:tc>
        <w:tc>
          <w:tcPr>
            <w:tcW w:w="784" w:type="dxa"/>
            <w:vAlign w:val="center"/>
          </w:tcPr>
          <w:p>
            <w:pPr>
              <w:pStyle w:val="0"/>
              <w:jc w:val="center"/>
            </w:pPr>
            <w:r>
              <w:rPr>
                <w:sz w:val="20"/>
              </w:rPr>
              <w:t xml:space="preserve">385</w:t>
            </w:r>
          </w:p>
        </w:tc>
        <w:tc>
          <w:tcPr>
            <w:tcW w:w="664" w:type="dxa"/>
            <w:vAlign w:val="center"/>
          </w:tcPr>
          <w:p>
            <w:pPr>
              <w:pStyle w:val="0"/>
              <w:jc w:val="center"/>
            </w:pPr>
            <w:r>
              <w:rPr>
                <w:sz w:val="20"/>
              </w:rPr>
              <w:t xml:space="preserve">598</w:t>
            </w:r>
          </w:p>
        </w:tc>
      </w:tr>
      <w:tr>
        <w:tc>
          <w:tcPr>
            <w:tcW w:w="5216" w:type="dxa"/>
          </w:tcPr>
          <w:p>
            <w:pPr>
              <w:pStyle w:val="0"/>
              <w:jc w:val="both"/>
            </w:pPr>
            <w:r>
              <w:rPr>
                <w:sz w:val="20"/>
              </w:rPr>
              <w:t xml:space="preserve">Летальность в стационаре у пациентов с инфарктами</w:t>
            </w:r>
          </w:p>
        </w:tc>
        <w:tc>
          <w:tcPr>
            <w:tcW w:w="784" w:type="dxa"/>
            <w:vAlign w:val="center"/>
          </w:tcPr>
          <w:p>
            <w:pPr>
              <w:pStyle w:val="0"/>
              <w:jc w:val="center"/>
            </w:pPr>
            <w:r>
              <w:rPr>
                <w:sz w:val="20"/>
              </w:rPr>
              <w:t xml:space="preserve">13,7</w:t>
            </w:r>
          </w:p>
        </w:tc>
        <w:tc>
          <w:tcPr>
            <w:tcW w:w="784" w:type="dxa"/>
            <w:vAlign w:val="center"/>
          </w:tcPr>
          <w:p>
            <w:pPr>
              <w:pStyle w:val="0"/>
              <w:jc w:val="center"/>
            </w:pPr>
            <w:r>
              <w:rPr>
                <w:sz w:val="20"/>
              </w:rPr>
              <w:t xml:space="preserve">7,3</w:t>
            </w:r>
          </w:p>
        </w:tc>
        <w:tc>
          <w:tcPr>
            <w:tcW w:w="784" w:type="dxa"/>
            <w:vAlign w:val="center"/>
          </w:tcPr>
          <w:p>
            <w:pPr>
              <w:pStyle w:val="0"/>
              <w:jc w:val="center"/>
            </w:pPr>
            <w:r>
              <w:rPr>
                <w:sz w:val="20"/>
              </w:rPr>
              <w:t xml:space="preserve">4,8</w:t>
            </w:r>
          </w:p>
        </w:tc>
        <w:tc>
          <w:tcPr>
            <w:tcW w:w="784" w:type="dxa"/>
            <w:vAlign w:val="center"/>
          </w:tcPr>
          <w:p>
            <w:pPr>
              <w:pStyle w:val="0"/>
              <w:jc w:val="center"/>
            </w:pPr>
            <w:r>
              <w:rPr>
                <w:sz w:val="20"/>
              </w:rPr>
              <w:t xml:space="preserve">4,9</w:t>
            </w:r>
          </w:p>
        </w:tc>
        <w:tc>
          <w:tcPr>
            <w:tcW w:w="664" w:type="dxa"/>
            <w:vAlign w:val="center"/>
          </w:tcPr>
          <w:p>
            <w:pPr>
              <w:pStyle w:val="0"/>
              <w:jc w:val="center"/>
            </w:pPr>
            <w:r>
              <w:rPr>
                <w:sz w:val="20"/>
              </w:rPr>
              <w:t xml:space="preserve">4,5</w:t>
            </w:r>
          </w:p>
        </w:tc>
      </w:tr>
      <w:tr>
        <w:tc>
          <w:tcPr>
            <w:tcW w:w="5216" w:type="dxa"/>
          </w:tcPr>
          <w:p>
            <w:pPr>
              <w:pStyle w:val="0"/>
              <w:jc w:val="both"/>
            </w:pPr>
            <w:r>
              <w:rPr>
                <w:sz w:val="20"/>
              </w:rPr>
              <w:t xml:space="preserve">Число ангиопластик коронарных артерий, проведенных больным с ОКС (нестабильная стенокардия, острый и повторный инфаркт миокарда)</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784" w:type="dxa"/>
            <w:vAlign w:val="center"/>
          </w:tcPr>
          <w:p>
            <w:pPr>
              <w:pStyle w:val="0"/>
              <w:jc w:val="center"/>
            </w:pPr>
            <w:r>
              <w:rPr>
                <w:sz w:val="20"/>
              </w:rPr>
              <w:t xml:space="preserve">0</w:t>
            </w:r>
          </w:p>
        </w:tc>
        <w:tc>
          <w:tcPr>
            <w:tcW w:w="664" w:type="dxa"/>
            <w:vAlign w:val="center"/>
          </w:tcPr>
          <w:p>
            <w:pPr>
              <w:pStyle w:val="0"/>
              <w:jc w:val="center"/>
            </w:pPr>
            <w:r>
              <w:rPr>
                <w:sz w:val="20"/>
              </w:rPr>
              <w:t xml:space="preserve">0</w:t>
            </w:r>
          </w:p>
        </w:tc>
      </w:tr>
      <w:tr>
        <w:tc>
          <w:tcPr>
            <w:tcW w:w="5216" w:type="dxa"/>
          </w:tcPr>
          <w:p>
            <w:pPr>
              <w:pStyle w:val="0"/>
              <w:jc w:val="both"/>
            </w:pPr>
            <w:r>
              <w:rPr>
                <w:sz w:val="20"/>
              </w:rPr>
              <w:t xml:space="preserve">Количество проведенных нагрузочных проб (велоэргометрия, тредмил-тест, холтеровское мониторирование в сочетании с тестом с шестиминутной ходьбой)</w:t>
            </w:r>
          </w:p>
        </w:tc>
        <w:tc>
          <w:tcPr>
            <w:tcW w:w="784" w:type="dxa"/>
            <w:vAlign w:val="center"/>
          </w:tcPr>
          <w:p>
            <w:pPr>
              <w:pStyle w:val="0"/>
              <w:jc w:val="center"/>
            </w:pPr>
            <w:r>
              <w:rPr>
                <w:sz w:val="20"/>
              </w:rPr>
              <w:t xml:space="preserve">1 226</w:t>
            </w:r>
          </w:p>
        </w:tc>
        <w:tc>
          <w:tcPr>
            <w:tcW w:w="784" w:type="dxa"/>
            <w:vAlign w:val="center"/>
          </w:tcPr>
          <w:p>
            <w:pPr>
              <w:pStyle w:val="0"/>
              <w:jc w:val="center"/>
            </w:pPr>
            <w:r>
              <w:rPr>
                <w:sz w:val="20"/>
              </w:rPr>
              <w:t xml:space="preserve">1 448</w:t>
            </w:r>
          </w:p>
        </w:tc>
        <w:tc>
          <w:tcPr>
            <w:tcW w:w="784" w:type="dxa"/>
            <w:vAlign w:val="center"/>
          </w:tcPr>
          <w:p>
            <w:pPr>
              <w:pStyle w:val="0"/>
              <w:jc w:val="center"/>
            </w:pPr>
            <w:r>
              <w:rPr>
                <w:sz w:val="20"/>
              </w:rPr>
              <w:t xml:space="preserve">1 024</w:t>
            </w:r>
          </w:p>
        </w:tc>
        <w:tc>
          <w:tcPr>
            <w:tcW w:w="784" w:type="dxa"/>
            <w:vAlign w:val="center"/>
          </w:tcPr>
          <w:p>
            <w:pPr>
              <w:pStyle w:val="0"/>
              <w:jc w:val="center"/>
            </w:pPr>
            <w:r>
              <w:rPr>
                <w:sz w:val="20"/>
              </w:rPr>
              <w:t xml:space="preserve">958</w:t>
            </w:r>
          </w:p>
        </w:tc>
        <w:tc>
          <w:tcPr>
            <w:tcW w:w="664" w:type="dxa"/>
            <w:vAlign w:val="center"/>
          </w:tcPr>
          <w:p>
            <w:pPr>
              <w:pStyle w:val="0"/>
            </w:pPr>
            <w:r>
              <w:rPr>
                <w:sz w:val="20"/>
              </w:rPr>
            </w:r>
          </w:p>
        </w:tc>
      </w:tr>
    </w:tbl>
    <w:p>
      <w:pPr>
        <w:pStyle w:val="0"/>
        <w:ind w:firstLine="540"/>
        <w:jc w:val="both"/>
      </w:pPr>
      <w:r>
        <w:rPr>
          <w:sz w:val="20"/>
        </w:rPr>
      </w:r>
    </w:p>
    <w:p>
      <w:pPr>
        <w:pStyle w:val="0"/>
        <w:ind w:firstLine="540"/>
        <w:jc w:val="both"/>
      </w:pPr>
      <w:r>
        <w:rPr>
          <w:sz w:val="20"/>
        </w:rPr>
        <w:t xml:space="preserve">Эта тенденция закономерна с 2018 года - с момента открытия регионального сосудистого центра N 2, где проводятся первичные чрескожные коронарные вмешательства. Этим же объясняется значительное снижение объемов тромболитической терапии. Летальность от инфаркта миокарда в течение 2020 и 2021 годов в первичном сосудистом отделении также снизилась и составила 4,8 и 4,9 процента соответственно.</w:t>
      </w:r>
    </w:p>
    <w:p>
      <w:pPr>
        <w:pStyle w:val="0"/>
        <w:spacing w:before="200" w:line-rule="auto"/>
        <w:ind w:firstLine="540"/>
        <w:jc w:val="both"/>
      </w:pPr>
      <w:r>
        <w:rPr>
          <w:sz w:val="20"/>
        </w:rPr>
        <w:t xml:space="preserve">С учетом дефицита врачей-кардиологов функцию блока интенсивной терапии замещают 4 койки в отделении анестезиологии и реанимации с ежедневным обходом кардиолога 2 раза в день. Такая организация позволила функционировать первичному сосудистому отделению N 3 ОГБУЗ "Валуйская центральная районная больница" кардиологического профиля как полноценной структуре.</w:t>
      </w:r>
    </w:p>
    <w:p>
      <w:pPr>
        <w:pStyle w:val="0"/>
        <w:spacing w:before="200" w:line-rule="auto"/>
        <w:ind w:firstLine="540"/>
        <w:jc w:val="both"/>
      </w:pPr>
      <w:r>
        <w:rPr>
          <w:sz w:val="20"/>
        </w:rPr>
        <w:t xml:space="preserve">Показатели деятельности сосудистого отделения N 3 представлены в таблице 1.5.1.4.</w:t>
      </w:r>
    </w:p>
    <w:p>
      <w:pPr>
        <w:pStyle w:val="0"/>
        <w:ind w:firstLine="540"/>
        <w:jc w:val="both"/>
      </w:pPr>
      <w:r>
        <w:rPr>
          <w:sz w:val="20"/>
        </w:rPr>
      </w:r>
    </w:p>
    <w:p>
      <w:pPr>
        <w:pStyle w:val="0"/>
        <w:jc w:val="right"/>
      </w:pPr>
      <w:r>
        <w:rPr>
          <w:sz w:val="20"/>
        </w:rPr>
        <w:t xml:space="preserve">Таблица 1.5.1.4</w:t>
      </w:r>
    </w:p>
    <w:p>
      <w:pPr>
        <w:pStyle w:val="0"/>
        <w:ind w:firstLine="540"/>
        <w:jc w:val="both"/>
      </w:pPr>
      <w:r>
        <w:rPr>
          <w:sz w:val="20"/>
        </w:rPr>
      </w:r>
    </w:p>
    <w:p>
      <w:pPr>
        <w:pStyle w:val="0"/>
        <w:jc w:val="center"/>
      </w:pPr>
      <w:r>
        <w:rPr>
          <w:sz w:val="20"/>
        </w:rPr>
        <w:t xml:space="preserve">Показатели деятельности сосудистого отделения N 3,</w:t>
      </w:r>
    </w:p>
    <w:p>
      <w:pPr>
        <w:pStyle w:val="0"/>
        <w:jc w:val="center"/>
      </w:pPr>
      <w:r>
        <w:rPr>
          <w:sz w:val="20"/>
        </w:rPr>
        <w:t xml:space="preserve">ОГБУЗ "Валуйская ЦРБ" для больных с ОКС</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59"/>
        <w:gridCol w:w="780"/>
        <w:gridCol w:w="786"/>
        <w:gridCol w:w="792"/>
        <w:gridCol w:w="792"/>
        <w:gridCol w:w="692"/>
      </w:tblGrid>
      <w:tr>
        <w:tc>
          <w:tcPr>
            <w:tcW w:w="5159" w:type="dxa"/>
          </w:tcPr>
          <w:p>
            <w:pPr>
              <w:pStyle w:val="0"/>
              <w:jc w:val="center"/>
            </w:pPr>
            <w:r>
              <w:rPr>
                <w:sz w:val="20"/>
              </w:rPr>
              <w:t xml:space="preserve">Показатель</w:t>
            </w:r>
          </w:p>
        </w:tc>
        <w:tc>
          <w:tcPr>
            <w:tcW w:w="780" w:type="dxa"/>
          </w:tcPr>
          <w:p>
            <w:pPr>
              <w:pStyle w:val="0"/>
              <w:jc w:val="center"/>
            </w:pPr>
            <w:r>
              <w:rPr>
                <w:sz w:val="20"/>
              </w:rPr>
              <w:t xml:space="preserve">2018 год</w:t>
            </w:r>
          </w:p>
        </w:tc>
        <w:tc>
          <w:tcPr>
            <w:tcW w:w="786" w:type="dxa"/>
          </w:tcPr>
          <w:p>
            <w:pPr>
              <w:pStyle w:val="0"/>
              <w:jc w:val="center"/>
            </w:pPr>
            <w:r>
              <w:rPr>
                <w:sz w:val="20"/>
              </w:rPr>
              <w:t xml:space="preserve">2019 год</w:t>
            </w:r>
          </w:p>
        </w:tc>
        <w:tc>
          <w:tcPr>
            <w:tcW w:w="792" w:type="dxa"/>
          </w:tcPr>
          <w:p>
            <w:pPr>
              <w:pStyle w:val="0"/>
              <w:jc w:val="center"/>
            </w:pPr>
            <w:r>
              <w:rPr>
                <w:sz w:val="20"/>
              </w:rPr>
              <w:t xml:space="preserve">2020 год</w:t>
            </w:r>
          </w:p>
        </w:tc>
        <w:tc>
          <w:tcPr>
            <w:tcW w:w="792" w:type="dxa"/>
          </w:tcPr>
          <w:p>
            <w:pPr>
              <w:pStyle w:val="0"/>
              <w:jc w:val="center"/>
            </w:pPr>
            <w:r>
              <w:rPr>
                <w:sz w:val="20"/>
              </w:rPr>
              <w:t xml:space="preserve">2021 год</w:t>
            </w:r>
          </w:p>
        </w:tc>
        <w:tc>
          <w:tcPr>
            <w:tcW w:w="692" w:type="dxa"/>
          </w:tcPr>
          <w:p>
            <w:pPr>
              <w:pStyle w:val="0"/>
              <w:jc w:val="center"/>
            </w:pPr>
            <w:r>
              <w:rPr>
                <w:sz w:val="20"/>
              </w:rPr>
              <w:t xml:space="preserve">2022 год</w:t>
            </w:r>
          </w:p>
        </w:tc>
      </w:tr>
      <w:tr>
        <w:tc>
          <w:tcPr>
            <w:tcW w:w="5159" w:type="dxa"/>
          </w:tcPr>
          <w:p>
            <w:pPr>
              <w:pStyle w:val="0"/>
              <w:jc w:val="both"/>
            </w:pPr>
            <w:r>
              <w:rPr>
                <w:sz w:val="20"/>
              </w:rPr>
              <w:t xml:space="preserve">Общее число кардиологических коек для лечения больных с ОКС</w:t>
            </w:r>
          </w:p>
        </w:tc>
        <w:tc>
          <w:tcPr>
            <w:tcW w:w="780" w:type="dxa"/>
            <w:vAlign w:val="center"/>
          </w:tcPr>
          <w:p>
            <w:pPr>
              <w:pStyle w:val="0"/>
              <w:jc w:val="center"/>
            </w:pPr>
            <w:r>
              <w:rPr>
                <w:sz w:val="20"/>
              </w:rPr>
              <w:t xml:space="preserve">40/0</w:t>
            </w:r>
          </w:p>
        </w:tc>
        <w:tc>
          <w:tcPr>
            <w:tcW w:w="786" w:type="dxa"/>
            <w:vAlign w:val="center"/>
          </w:tcPr>
          <w:p>
            <w:pPr>
              <w:pStyle w:val="0"/>
              <w:jc w:val="center"/>
            </w:pPr>
            <w:r>
              <w:rPr>
                <w:sz w:val="20"/>
              </w:rPr>
              <w:t xml:space="preserve">40/0</w:t>
            </w:r>
          </w:p>
        </w:tc>
        <w:tc>
          <w:tcPr>
            <w:tcW w:w="792" w:type="dxa"/>
            <w:vAlign w:val="center"/>
          </w:tcPr>
          <w:p>
            <w:pPr>
              <w:pStyle w:val="0"/>
              <w:jc w:val="center"/>
            </w:pPr>
            <w:r>
              <w:rPr>
                <w:sz w:val="20"/>
              </w:rPr>
              <w:t xml:space="preserve">42/0</w:t>
            </w:r>
          </w:p>
        </w:tc>
        <w:tc>
          <w:tcPr>
            <w:tcW w:w="792" w:type="dxa"/>
            <w:vAlign w:val="center"/>
          </w:tcPr>
          <w:p>
            <w:pPr>
              <w:pStyle w:val="0"/>
              <w:jc w:val="center"/>
            </w:pPr>
            <w:r>
              <w:rPr>
                <w:sz w:val="20"/>
              </w:rPr>
              <w:t xml:space="preserve">42/0</w:t>
            </w:r>
          </w:p>
        </w:tc>
        <w:tc>
          <w:tcPr>
            <w:tcW w:w="692" w:type="dxa"/>
            <w:vAlign w:val="center"/>
          </w:tcPr>
          <w:p>
            <w:pPr>
              <w:pStyle w:val="0"/>
              <w:jc w:val="center"/>
            </w:pPr>
            <w:r>
              <w:rPr>
                <w:sz w:val="20"/>
              </w:rPr>
              <w:t xml:space="preserve">36/0</w:t>
            </w:r>
          </w:p>
        </w:tc>
      </w:tr>
      <w:tr>
        <w:tc>
          <w:tcPr>
            <w:tcW w:w="5159" w:type="dxa"/>
          </w:tcPr>
          <w:p>
            <w:pPr>
              <w:pStyle w:val="0"/>
              <w:jc w:val="both"/>
            </w:pPr>
            <w:r>
              <w:rPr>
                <w:sz w:val="20"/>
              </w:rPr>
              <w:t xml:space="preserve">Число больных с ОКС, госпитализированных в стационар, всего</w:t>
            </w:r>
          </w:p>
        </w:tc>
        <w:tc>
          <w:tcPr>
            <w:tcW w:w="780" w:type="dxa"/>
            <w:vAlign w:val="center"/>
          </w:tcPr>
          <w:p>
            <w:pPr>
              <w:pStyle w:val="0"/>
              <w:jc w:val="center"/>
            </w:pPr>
            <w:r>
              <w:rPr>
                <w:sz w:val="20"/>
              </w:rPr>
              <w:t xml:space="preserve">256</w:t>
            </w:r>
          </w:p>
        </w:tc>
        <w:tc>
          <w:tcPr>
            <w:tcW w:w="786" w:type="dxa"/>
            <w:vAlign w:val="center"/>
          </w:tcPr>
          <w:p>
            <w:pPr>
              <w:pStyle w:val="0"/>
              <w:jc w:val="center"/>
            </w:pPr>
            <w:r>
              <w:rPr>
                <w:sz w:val="20"/>
              </w:rPr>
              <w:t xml:space="preserve">273</w:t>
            </w:r>
          </w:p>
        </w:tc>
        <w:tc>
          <w:tcPr>
            <w:tcW w:w="792" w:type="dxa"/>
            <w:vAlign w:val="center"/>
          </w:tcPr>
          <w:p>
            <w:pPr>
              <w:pStyle w:val="0"/>
              <w:jc w:val="center"/>
            </w:pPr>
            <w:r>
              <w:rPr>
                <w:sz w:val="20"/>
              </w:rPr>
              <w:t xml:space="preserve">219</w:t>
            </w:r>
          </w:p>
        </w:tc>
        <w:tc>
          <w:tcPr>
            <w:tcW w:w="792" w:type="dxa"/>
            <w:vAlign w:val="center"/>
          </w:tcPr>
          <w:p>
            <w:pPr>
              <w:pStyle w:val="0"/>
              <w:jc w:val="center"/>
            </w:pPr>
            <w:r>
              <w:rPr>
                <w:sz w:val="20"/>
              </w:rPr>
              <w:t xml:space="preserve">213</w:t>
            </w:r>
          </w:p>
        </w:tc>
        <w:tc>
          <w:tcPr>
            <w:tcW w:w="692" w:type="dxa"/>
            <w:vAlign w:val="center"/>
          </w:tcPr>
          <w:p>
            <w:pPr>
              <w:pStyle w:val="0"/>
              <w:jc w:val="center"/>
            </w:pPr>
            <w:r>
              <w:rPr>
                <w:sz w:val="20"/>
              </w:rPr>
              <w:t xml:space="preserve">225</w:t>
            </w:r>
          </w:p>
        </w:tc>
      </w:tr>
      <w:tr>
        <w:tc>
          <w:tcPr>
            <w:tcW w:w="5159" w:type="dxa"/>
          </w:tcPr>
          <w:p>
            <w:pPr>
              <w:pStyle w:val="0"/>
              <w:jc w:val="both"/>
            </w:pPr>
            <w:r>
              <w:rPr>
                <w:sz w:val="20"/>
              </w:rPr>
              <w:t xml:space="preserve">Число больных с острым коронарным синдромом с подъемом сегмента ST, госпитализированных в стационар в срок до 12 часов от начала боли</w:t>
            </w:r>
          </w:p>
        </w:tc>
        <w:tc>
          <w:tcPr>
            <w:tcW w:w="780" w:type="dxa"/>
            <w:vAlign w:val="center"/>
          </w:tcPr>
          <w:p>
            <w:pPr>
              <w:pStyle w:val="0"/>
              <w:jc w:val="center"/>
            </w:pPr>
            <w:r>
              <w:rPr>
                <w:sz w:val="20"/>
              </w:rPr>
              <w:t xml:space="preserve">130</w:t>
            </w:r>
          </w:p>
        </w:tc>
        <w:tc>
          <w:tcPr>
            <w:tcW w:w="786" w:type="dxa"/>
            <w:vAlign w:val="center"/>
          </w:tcPr>
          <w:p>
            <w:pPr>
              <w:pStyle w:val="0"/>
              <w:jc w:val="center"/>
            </w:pPr>
            <w:r>
              <w:rPr>
                <w:sz w:val="20"/>
              </w:rPr>
              <w:t xml:space="preserve">135</w:t>
            </w:r>
          </w:p>
        </w:tc>
        <w:tc>
          <w:tcPr>
            <w:tcW w:w="792" w:type="dxa"/>
            <w:vAlign w:val="center"/>
          </w:tcPr>
          <w:p>
            <w:pPr>
              <w:pStyle w:val="0"/>
              <w:jc w:val="center"/>
            </w:pPr>
            <w:r>
              <w:rPr>
                <w:sz w:val="20"/>
              </w:rPr>
              <w:t xml:space="preserve">23</w:t>
            </w:r>
          </w:p>
        </w:tc>
        <w:tc>
          <w:tcPr>
            <w:tcW w:w="792" w:type="dxa"/>
            <w:vAlign w:val="center"/>
          </w:tcPr>
          <w:p>
            <w:pPr>
              <w:pStyle w:val="0"/>
              <w:jc w:val="center"/>
            </w:pPr>
            <w:r>
              <w:rPr>
                <w:sz w:val="20"/>
              </w:rPr>
              <w:t xml:space="preserve">8</w:t>
            </w:r>
          </w:p>
        </w:tc>
        <w:tc>
          <w:tcPr>
            <w:tcW w:w="692" w:type="dxa"/>
            <w:vAlign w:val="center"/>
          </w:tcPr>
          <w:p>
            <w:pPr>
              <w:pStyle w:val="0"/>
              <w:jc w:val="center"/>
            </w:pPr>
            <w:r>
              <w:rPr>
                <w:sz w:val="20"/>
              </w:rPr>
              <w:t xml:space="preserve">79</w:t>
            </w:r>
          </w:p>
        </w:tc>
      </w:tr>
      <w:tr>
        <w:tc>
          <w:tcPr>
            <w:tcW w:w="5159" w:type="dxa"/>
          </w:tcPr>
          <w:p>
            <w:pPr>
              <w:pStyle w:val="0"/>
              <w:jc w:val="both"/>
            </w:pPr>
            <w:r>
              <w:rPr>
                <w:sz w:val="20"/>
              </w:rPr>
              <w:t xml:space="preserve">Из них: число больных с острым коронарным синдромом с подъемом сегмента ST, госпитализированных в стационар в сроки менее 2 часов от начала боли</w:t>
            </w:r>
          </w:p>
        </w:tc>
        <w:tc>
          <w:tcPr>
            <w:tcW w:w="780" w:type="dxa"/>
            <w:vAlign w:val="center"/>
          </w:tcPr>
          <w:p>
            <w:pPr>
              <w:pStyle w:val="0"/>
              <w:jc w:val="center"/>
            </w:pPr>
            <w:r>
              <w:rPr>
                <w:sz w:val="20"/>
              </w:rPr>
              <w:t xml:space="preserve">6</w:t>
            </w:r>
          </w:p>
        </w:tc>
        <w:tc>
          <w:tcPr>
            <w:tcW w:w="786" w:type="dxa"/>
            <w:vAlign w:val="center"/>
          </w:tcPr>
          <w:p>
            <w:pPr>
              <w:pStyle w:val="0"/>
              <w:jc w:val="center"/>
            </w:pPr>
            <w:r>
              <w:rPr>
                <w:sz w:val="20"/>
              </w:rPr>
              <w:t xml:space="preserve">12</w:t>
            </w:r>
          </w:p>
        </w:tc>
        <w:tc>
          <w:tcPr>
            <w:tcW w:w="792" w:type="dxa"/>
            <w:vAlign w:val="center"/>
          </w:tcPr>
          <w:p>
            <w:pPr>
              <w:pStyle w:val="0"/>
              <w:jc w:val="center"/>
            </w:pPr>
            <w:r>
              <w:rPr>
                <w:sz w:val="20"/>
              </w:rPr>
              <w:t xml:space="preserve">4</w:t>
            </w:r>
          </w:p>
        </w:tc>
        <w:tc>
          <w:tcPr>
            <w:tcW w:w="792" w:type="dxa"/>
            <w:vAlign w:val="center"/>
          </w:tcPr>
          <w:p>
            <w:pPr>
              <w:pStyle w:val="0"/>
              <w:jc w:val="center"/>
            </w:pPr>
            <w:r>
              <w:rPr>
                <w:sz w:val="20"/>
              </w:rPr>
              <w:t xml:space="preserve">7</w:t>
            </w:r>
          </w:p>
        </w:tc>
        <w:tc>
          <w:tcPr>
            <w:tcW w:w="692" w:type="dxa"/>
            <w:vAlign w:val="center"/>
          </w:tcPr>
          <w:p>
            <w:pPr>
              <w:pStyle w:val="0"/>
              <w:jc w:val="center"/>
            </w:pPr>
            <w:r>
              <w:rPr>
                <w:sz w:val="20"/>
              </w:rPr>
              <w:t xml:space="preserve">3</w:t>
            </w:r>
          </w:p>
        </w:tc>
      </w:tr>
      <w:tr>
        <w:tc>
          <w:tcPr>
            <w:tcW w:w="5159" w:type="dxa"/>
          </w:tcPr>
          <w:p>
            <w:pPr>
              <w:pStyle w:val="0"/>
              <w:jc w:val="both"/>
            </w:pPr>
            <w:r>
              <w:rPr>
                <w:sz w:val="20"/>
              </w:rPr>
              <w:t xml:space="preserve">Число больных с ОКС, госпитализированных в профильные отделения</w:t>
            </w:r>
          </w:p>
        </w:tc>
        <w:tc>
          <w:tcPr>
            <w:tcW w:w="780" w:type="dxa"/>
            <w:vAlign w:val="center"/>
          </w:tcPr>
          <w:p>
            <w:pPr>
              <w:pStyle w:val="0"/>
              <w:jc w:val="center"/>
            </w:pPr>
            <w:r>
              <w:rPr>
                <w:sz w:val="20"/>
              </w:rPr>
              <w:t xml:space="preserve">256</w:t>
            </w:r>
          </w:p>
        </w:tc>
        <w:tc>
          <w:tcPr>
            <w:tcW w:w="786" w:type="dxa"/>
            <w:vAlign w:val="center"/>
          </w:tcPr>
          <w:p>
            <w:pPr>
              <w:pStyle w:val="0"/>
              <w:jc w:val="center"/>
            </w:pPr>
            <w:r>
              <w:rPr>
                <w:sz w:val="20"/>
              </w:rPr>
              <w:t xml:space="preserve">273</w:t>
            </w:r>
          </w:p>
        </w:tc>
        <w:tc>
          <w:tcPr>
            <w:tcW w:w="792" w:type="dxa"/>
            <w:vAlign w:val="center"/>
          </w:tcPr>
          <w:p>
            <w:pPr>
              <w:pStyle w:val="0"/>
              <w:jc w:val="center"/>
            </w:pPr>
            <w:r>
              <w:rPr>
                <w:sz w:val="20"/>
              </w:rPr>
              <w:t xml:space="preserve">219</w:t>
            </w:r>
          </w:p>
        </w:tc>
        <w:tc>
          <w:tcPr>
            <w:tcW w:w="792" w:type="dxa"/>
            <w:vAlign w:val="center"/>
          </w:tcPr>
          <w:p>
            <w:pPr>
              <w:pStyle w:val="0"/>
              <w:jc w:val="center"/>
            </w:pPr>
            <w:r>
              <w:rPr>
                <w:sz w:val="20"/>
              </w:rPr>
              <w:t xml:space="preserve">213</w:t>
            </w:r>
          </w:p>
        </w:tc>
        <w:tc>
          <w:tcPr>
            <w:tcW w:w="692" w:type="dxa"/>
            <w:vAlign w:val="center"/>
          </w:tcPr>
          <w:p>
            <w:pPr>
              <w:pStyle w:val="0"/>
              <w:jc w:val="center"/>
            </w:pPr>
            <w:r>
              <w:rPr>
                <w:sz w:val="20"/>
              </w:rPr>
              <w:t xml:space="preserve">225</w:t>
            </w:r>
          </w:p>
        </w:tc>
      </w:tr>
      <w:tr>
        <w:tc>
          <w:tcPr>
            <w:tcW w:w="5159" w:type="dxa"/>
          </w:tcPr>
          <w:p>
            <w:pPr>
              <w:pStyle w:val="0"/>
              <w:jc w:val="both"/>
            </w:pPr>
            <w:r>
              <w:rPr>
                <w:sz w:val="20"/>
              </w:rPr>
              <w:t xml:space="preserve">Число больных с нестабильной стенокардией (МКБ-10:1200), госпитализированных в стационары</w:t>
            </w:r>
          </w:p>
        </w:tc>
        <w:tc>
          <w:tcPr>
            <w:tcW w:w="780" w:type="dxa"/>
            <w:vAlign w:val="center"/>
          </w:tcPr>
          <w:p>
            <w:pPr>
              <w:pStyle w:val="0"/>
              <w:jc w:val="center"/>
            </w:pPr>
            <w:r>
              <w:rPr>
                <w:sz w:val="20"/>
              </w:rPr>
              <w:t xml:space="preserve">118</w:t>
            </w:r>
          </w:p>
        </w:tc>
        <w:tc>
          <w:tcPr>
            <w:tcW w:w="786" w:type="dxa"/>
            <w:vAlign w:val="center"/>
          </w:tcPr>
          <w:p>
            <w:pPr>
              <w:pStyle w:val="0"/>
              <w:jc w:val="center"/>
            </w:pPr>
            <w:r>
              <w:rPr>
                <w:sz w:val="20"/>
              </w:rPr>
              <w:t xml:space="preserve">125</w:t>
            </w:r>
          </w:p>
        </w:tc>
        <w:tc>
          <w:tcPr>
            <w:tcW w:w="792" w:type="dxa"/>
            <w:vAlign w:val="center"/>
          </w:tcPr>
          <w:p>
            <w:pPr>
              <w:pStyle w:val="0"/>
              <w:jc w:val="center"/>
            </w:pPr>
            <w:r>
              <w:rPr>
                <w:sz w:val="20"/>
              </w:rPr>
              <w:t xml:space="preserve">113</w:t>
            </w:r>
          </w:p>
        </w:tc>
        <w:tc>
          <w:tcPr>
            <w:tcW w:w="792" w:type="dxa"/>
            <w:vAlign w:val="center"/>
          </w:tcPr>
          <w:p>
            <w:pPr>
              <w:pStyle w:val="0"/>
              <w:jc w:val="center"/>
            </w:pPr>
            <w:r>
              <w:rPr>
                <w:sz w:val="20"/>
              </w:rPr>
              <w:t xml:space="preserve">94</w:t>
            </w:r>
          </w:p>
        </w:tc>
        <w:tc>
          <w:tcPr>
            <w:tcW w:w="692" w:type="dxa"/>
            <w:vAlign w:val="center"/>
          </w:tcPr>
          <w:p>
            <w:pPr>
              <w:pStyle w:val="0"/>
              <w:jc w:val="center"/>
            </w:pPr>
            <w:r>
              <w:rPr>
                <w:sz w:val="20"/>
              </w:rPr>
              <w:t xml:space="preserve">98</w:t>
            </w:r>
          </w:p>
        </w:tc>
      </w:tr>
      <w:tr>
        <w:tc>
          <w:tcPr>
            <w:tcW w:w="5159" w:type="dxa"/>
          </w:tcPr>
          <w:p>
            <w:pPr>
              <w:pStyle w:val="0"/>
              <w:jc w:val="both"/>
            </w:pPr>
            <w:r>
              <w:rPr>
                <w:sz w:val="20"/>
              </w:rPr>
              <w:t xml:space="preserve">Число больных с инфарктом миокарда (МКБ-10:121, 122), госпитализированных в стационары</w:t>
            </w:r>
          </w:p>
        </w:tc>
        <w:tc>
          <w:tcPr>
            <w:tcW w:w="780" w:type="dxa"/>
            <w:vAlign w:val="center"/>
          </w:tcPr>
          <w:p>
            <w:pPr>
              <w:pStyle w:val="0"/>
              <w:jc w:val="center"/>
            </w:pPr>
            <w:r>
              <w:rPr>
                <w:sz w:val="20"/>
              </w:rPr>
              <w:t xml:space="preserve">138</w:t>
            </w:r>
          </w:p>
        </w:tc>
        <w:tc>
          <w:tcPr>
            <w:tcW w:w="786" w:type="dxa"/>
            <w:vAlign w:val="center"/>
          </w:tcPr>
          <w:p>
            <w:pPr>
              <w:pStyle w:val="0"/>
              <w:jc w:val="center"/>
            </w:pPr>
            <w:r>
              <w:rPr>
                <w:sz w:val="20"/>
              </w:rPr>
              <w:t xml:space="preserve">148</w:t>
            </w:r>
          </w:p>
        </w:tc>
        <w:tc>
          <w:tcPr>
            <w:tcW w:w="792" w:type="dxa"/>
            <w:vAlign w:val="center"/>
          </w:tcPr>
          <w:p>
            <w:pPr>
              <w:pStyle w:val="0"/>
              <w:jc w:val="center"/>
            </w:pPr>
            <w:r>
              <w:rPr>
                <w:sz w:val="20"/>
              </w:rPr>
              <w:t xml:space="preserve">106</w:t>
            </w:r>
          </w:p>
        </w:tc>
        <w:tc>
          <w:tcPr>
            <w:tcW w:w="792" w:type="dxa"/>
            <w:vAlign w:val="center"/>
          </w:tcPr>
          <w:p>
            <w:pPr>
              <w:pStyle w:val="0"/>
              <w:jc w:val="center"/>
            </w:pPr>
            <w:r>
              <w:rPr>
                <w:sz w:val="20"/>
              </w:rPr>
              <w:t xml:space="preserve">119</w:t>
            </w:r>
          </w:p>
        </w:tc>
        <w:tc>
          <w:tcPr>
            <w:tcW w:w="692" w:type="dxa"/>
            <w:vAlign w:val="center"/>
          </w:tcPr>
          <w:p>
            <w:pPr>
              <w:pStyle w:val="0"/>
              <w:jc w:val="center"/>
            </w:pPr>
            <w:r>
              <w:rPr>
                <w:sz w:val="20"/>
              </w:rPr>
              <w:t xml:space="preserve">127</w:t>
            </w:r>
          </w:p>
        </w:tc>
      </w:tr>
      <w:tr>
        <w:tc>
          <w:tcPr>
            <w:tcW w:w="5159" w:type="dxa"/>
          </w:tcPr>
          <w:p>
            <w:pPr>
              <w:pStyle w:val="0"/>
              <w:jc w:val="both"/>
            </w:pPr>
            <w:r>
              <w:rPr>
                <w:sz w:val="20"/>
              </w:rPr>
              <w:t xml:space="preserve">Число больных с ОКС без подъема сегмента ST, госпитализированных в стационар</w:t>
            </w:r>
          </w:p>
        </w:tc>
        <w:tc>
          <w:tcPr>
            <w:tcW w:w="780" w:type="dxa"/>
            <w:vAlign w:val="center"/>
          </w:tcPr>
          <w:p>
            <w:pPr>
              <w:pStyle w:val="0"/>
              <w:jc w:val="center"/>
            </w:pPr>
            <w:r>
              <w:rPr>
                <w:sz w:val="20"/>
              </w:rPr>
              <w:t xml:space="preserve">153</w:t>
            </w:r>
          </w:p>
        </w:tc>
        <w:tc>
          <w:tcPr>
            <w:tcW w:w="786" w:type="dxa"/>
            <w:vAlign w:val="center"/>
          </w:tcPr>
          <w:p>
            <w:pPr>
              <w:pStyle w:val="0"/>
              <w:jc w:val="center"/>
            </w:pPr>
            <w:r>
              <w:rPr>
                <w:sz w:val="20"/>
              </w:rPr>
              <w:t xml:space="preserve">173</w:t>
            </w:r>
          </w:p>
        </w:tc>
        <w:tc>
          <w:tcPr>
            <w:tcW w:w="792" w:type="dxa"/>
            <w:vAlign w:val="center"/>
          </w:tcPr>
          <w:p>
            <w:pPr>
              <w:pStyle w:val="0"/>
              <w:jc w:val="center"/>
            </w:pPr>
            <w:r>
              <w:rPr>
                <w:sz w:val="20"/>
              </w:rPr>
              <w:t xml:space="preserve">140</w:t>
            </w:r>
          </w:p>
        </w:tc>
        <w:tc>
          <w:tcPr>
            <w:tcW w:w="792" w:type="dxa"/>
            <w:vAlign w:val="center"/>
          </w:tcPr>
          <w:p>
            <w:pPr>
              <w:pStyle w:val="0"/>
              <w:jc w:val="center"/>
            </w:pPr>
            <w:r>
              <w:rPr>
                <w:sz w:val="20"/>
              </w:rPr>
              <w:t xml:space="preserve">122</w:t>
            </w:r>
          </w:p>
        </w:tc>
        <w:tc>
          <w:tcPr>
            <w:tcW w:w="692" w:type="dxa"/>
            <w:vAlign w:val="center"/>
          </w:tcPr>
          <w:p>
            <w:pPr>
              <w:pStyle w:val="0"/>
              <w:jc w:val="center"/>
            </w:pPr>
            <w:r>
              <w:rPr>
                <w:sz w:val="20"/>
              </w:rPr>
              <w:t xml:space="preserve">129</w:t>
            </w:r>
          </w:p>
        </w:tc>
      </w:tr>
      <w:tr>
        <w:tc>
          <w:tcPr>
            <w:tcW w:w="5159" w:type="dxa"/>
          </w:tcPr>
          <w:p>
            <w:pPr>
              <w:pStyle w:val="0"/>
              <w:jc w:val="both"/>
            </w:pPr>
            <w:r>
              <w:rPr>
                <w:sz w:val="20"/>
              </w:rPr>
              <w:t xml:space="preserve">Число больных с ОКС с подъемом сегмента ST, которым выполнен тромболизис</w:t>
            </w:r>
          </w:p>
        </w:tc>
        <w:tc>
          <w:tcPr>
            <w:tcW w:w="780" w:type="dxa"/>
            <w:vAlign w:val="center"/>
          </w:tcPr>
          <w:p>
            <w:pPr>
              <w:pStyle w:val="0"/>
              <w:jc w:val="center"/>
            </w:pPr>
            <w:r>
              <w:rPr>
                <w:sz w:val="20"/>
              </w:rPr>
              <w:t xml:space="preserve">50</w:t>
            </w:r>
          </w:p>
        </w:tc>
        <w:tc>
          <w:tcPr>
            <w:tcW w:w="786" w:type="dxa"/>
            <w:vAlign w:val="center"/>
          </w:tcPr>
          <w:p>
            <w:pPr>
              <w:pStyle w:val="0"/>
              <w:jc w:val="center"/>
            </w:pPr>
            <w:r>
              <w:rPr>
                <w:sz w:val="20"/>
              </w:rPr>
              <w:t xml:space="preserve">67</w:t>
            </w:r>
          </w:p>
        </w:tc>
        <w:tc>
          <w:tcPr>
            <w:tcW w:w="792" w:type="dxa"/>
            <w:vAlign w:val="center"/>
          </w:tcPr>
          <w:p>
            <w:pPr>
              <w:pStyle w:val="0"/>
              <w:jc w:val="center"/>
            </w:pPr>
            <w:r>
              <w:rPr>
                <w:sz w:val="20"/>
              </w:rPr>
              <w:t xml:space="preserve">55</w:t>
            </w:r>
          </w:p>
        </w:tc>
        <w:tc>
          <w:tcPr>
            <w:tcW w:w="792" w:type="dxa"/>
            <w:vAlign w:val="center"/>
          </w:tcPr>
          <w:p>
            <w:pPr>
              <w:pStyle w:val="0"/>
              <w:jc w:val="center"/>
            </w:pPr>
            <w:r>
              <w:rPr>
                <w:sz w:val="20"/>
              </w:rPr>
              <w:t xml:space="preserve">69</w:t>
            </w:r>
          </w:p>
        </w:tc>
        <w:tc>
          <w:tcPr>
            <w:tcW w:w="692" w:type="dxa"/>
            <w:vAlign w:val="center"/>
          </w:tcPr>
          <w:p>
            <w:pPr>
              <w:pStyle w:val="0"/>
              <w:jc w:val="center"/>
            </w:pPr>
            <w:r>
              <w:rPr>
                <w:sz w:val="20"/>
              </w:rPr>
              <w:t xml:space="preserve">70</w:t>
            </w:r>
          </w:p>
        </w:tc>
      </w:tr>
      <w:tr>
        <w:tc>
          <w:tcPr>
            <w:tcW w:w="5159" w:type="dxa"/>
          </w:tcPr>
          <w:p>
            <w:pPr>
              <w:pStyle w:val="0"/>
              <w:jc w:val="both"/>
            </w:pPr>
            <w:r>
              <w:rPr>
                <w:sz w:val="20"/>
              </w:rPr>
              <w:t xml:space="preserve">Число больных с ОКС с подъемом сегмента ST, которым на догоспитальном этапе проведен тромболизис</w:t>
            </w:r>
          </w:p>
        </w:tc>
        <w:tc>
          <w:tcPr>
            <w:tcW w:w="780" w:type="dxa"/>
            <w:vAlign w:val="center"/>
          </w:tcPr>
          <w:p>
            <w:pPr>
              <w:pStyle w:val="0"/>
              <w:jc w:val="center"/>
            </w:pPr>
            <w:r>
              <w:rPr>
                <w:sz w:val="20"/>
              </w:rPr>
              <w:t xml:space="preserve">12</w:t>
            </w:r>
          </w:p>
        </w:tc>
        <w:tc>
          <w:tcPr>
            <w:tcW w:w="786" w:type="dxa"/>
            <w:vAlign w:val="center"/>
          </w:tcPr>
          <w:p>
            <w:pPr>
              <w:pStyle w:val="0"/>
              <w:jc w:val="center"/>
            </w:pPr>
            <w:r>
              <w:rPr>
                <w:sz w:val="20"/>
              </w:rPr>
              <w:t xml:space="preserve">13</w:t>
            </w:r>
          </w:p>
        </w:tc>
        <w:tc>
          <w:tcPr>
            <w:tcW w:w="792" w:type="dxa"/>
            <w:vAlign w:val="center"/>
          </w:tcPr>
          <w:p>
            <w:pPr>
              <w:pStyle w:val="0"/>
              <w:jc w:val="center"/>
            </w:pPr>
            <w:r>
              <w:rPr>
                <w:sz w:val="20"/>
              </w:rPr>
              <w:t xml:space="preserve">36</w:t>
            </w:r>
          </w:p>
        </w:tc>
        <w:tc>
          <w:tcPr>
            <w:tcW w:w="792" w:type="dxa"/>
            <w:vAlign w:val="center"/>
          </w:tcPr>
          <w:p>
            <w:pPr>
              <w:pStyle w:val="0"/>
              <w:jc w:val="center"/>
            </w:pPr>
            <w:r>
              <w:rPr>
                <w:sz w:val="20"/>
              </w:rPr>
              <w:t xml:space="preserve">35</w:t>
            </w:r>
          </w:p>
        </w:tc>
        <w:tc>
          <w:tcPr>
            <w:tcW w:w="692" w:type="dxa"/>
            <w:vAlign w:val="center"/>
          </w:tcPr>
          <w:p>
            <w:pPr>
              <w:pStyle w:val="0"/>
              <w:jc w:val="center"/>
            </w:pPr>
            <w:r>
              <w:rPr>
                <w:sz w:val="20"/>
              </w:rPr>
              <w:t xml:space="preserve">41</w:t>
            </w:r>
          </w:p>
        </w:tc>
      </w:tr>
      <w:tr>
        <w:tc>
          <w:tcPr>
            <w:tcW w:w="5159" w:type="dxa"/>
          </w:tcPr>
          <w:p>
            <w:pPr>
              <w:pStyle w:val="0"/>
              <w:jc w:val="both"/>
            </w:pPr>
            <w:r>
              <w:rPr>
                <w:sz w:val="20"/>
              </w:rPr>
              <w:t xml:space="preserve">Число больных с ОКС с подъемом сегмента ST, госпитализированных в стационар</w:t>
            </w:r>
          </w:p>
        </w:tc>
        <w:tc>
          <w:tcPr>
            <w:tcW w:w="780" w:type="dxa"/>
            <w:vAlign w:val="center"/>
          </w:tcPr>
          <w:p>
            <w:pPr>
              <w:pStyle w:val="0"/>
              <w:jc w:val="center"/>
            </w:pPr>
            <w:r>
              <w:rPr>
                <w:sz w:val="20"/>
              </w:rPr>
              <w:t xml:space="preserve">103</w:t>
            </w:r>
          </w:p>
        </w:tc>
        <w:tc>
          <w:tcPr>
            <w:tcW w:w="786" w:type="dxa"/>
            <w:vAlign w:val="center"/>
          </w:tcPr>
          <w:p>
            <w:pPr>
              <w:pStyle w:val="0"/>
              <w:jc w:val="center"/>
            </w:pPr>
            <w:r>
              <w:rPr>
                <w:sz w:val="20"/>
              </w:rPr>
              <w:t xml:space="preserve">100</w:t>
            </w:r>
          </w:p>
        </w:tc>
        <w:tc>
          <w:tcPr>
            <w:tcW w:w="792" w:type="dxa"/>
            <w:vAlign w:val="center"/>
          </w:tcPr>
          <w:p>
            <w:pPr>
              <w:pStyle w:val="0"/>
              <w:jc w:val="center"/>
            </w:pPr>
            <w:r>
              <w:rPr>
                <w:sz w:val="20"/>
              </w:rPr>
              <w:t xml:space="preserve">79</w:t>
            </w:r>
          </w:p>
        </w:tc>
        <w:tc>
          <w:tcPr>
            <w:tcW w:w="792" w:type="dxa"/>
            <w:vAlign w:val="center"/>
          </w:tcPr>
          <w:p>
            <w:pPr>
              <w:pStyle w:val="0"/>
              <w:jc w:val="center"/>
            </w:pPr>
            <w:r>
              <w:rPr>
                <w:sz w:val="20"/>
              </w:rPr>
              <w:t xml:space="preserve">91</w:t>
            </w:r>
          </w:p>
        </w:tc>
        <w:tc>
          <w:tcPr>
            <w:tcW w:w="692" w:type="dxa"/>
            <w:vAlign w:val="center"/>
          </w:tcPr>
          <w:p>
            <w:pPr>
              <w:pStyle w:val="0"/>
              <w:jc w:val="center"/>
            </w:pPr>
            <w:r>
              <w:rPr>
                <w:sz w:val="20"/>
              </w:rPr>
              <w:t xml:space="preserve">96</w:t>
            </w:r>
          </w:p>
        </w:tc>
      </w:tr>
      <w:tr>
        <w:tc>
          <w:tcPr>
            <w:tcW w:w="5159" w:type="dxa"/>
          </w:tcPr>
          <w:p>
            <w:pPr>
              <w:pStyle w:val="0"/>
              <w:jc w:val="both"/>
            </w:pPr>
            <w:r>
              <w:rPr>
                <w:sz w:val="20"/>
              </w:rPr>
              <w:t xml:space="preserve">Число больных с ОКС, умерших за весь период госпитализации</w:t>
            </w:r>
          </w:p>
        </w:tc>
        <w:tc>
          <w:tcPr>
            <w:tcW w:w="780" w:type="dxa"/>
            <w:vAlign w:val="center"/>
          </w:tcPr>
          <w:p>
            <w:pPr>
              <w:pStyle w:val="0"/>
              <w:jc w:val="center"/>
            </w:pPr>
            <w:r>
              <w:rPr>
                <w:sz w:val="20"/>
              </w:rPr>
              <w:t xml:space="preserve">8</w:t>
            </w:r>
          </w:p>
        </w:tc>
        <w:tc>
          <w:tcPr>
            <w:tcW w:w="786" w:type="dxa"/>
            <w:vAlign w:val="center"/>
          </w:tcPr>
          <w:p>
            <w:pPr>
              <w:pStyle w:val="0"/>
              <w:jc w:val="center"/>
            </w:pPr>
            <w:r>
              <w:rPr>
                <w:sz w:val="20"/>
              </w:rPr>
              <w:t xml:space="preserve">12</w:t>
            </w:r>
          </w:p>
        </w:tc>
        <w:tc>
          <w:tcPr>
            <w:tcW w:w="792" w:type="dxa"/>
            <w:vAlign w:val="center"/>
          </w:tcPr>
          <w:p>
            <w:pPr>
              <w:pStyle w:val="0"/>
              <w:jc w:val="center"/>
            </w:pPr>
            <w:r>
              <w:rPr>
                <w:sz w:val="20"/>
              </w:rPr>
              <w:t xml:space="preserve">13</w:t>
            </w:r>
          </w:p>
        </w:tc>
        <w:tc>
          <w:tcPr>
            <w:tcW w:w="792" w:type="dxa"/>
            <w:vAlign w:val="center"/>
          </w:tcPr>
          <w:p>
            <w:pPr>
              <w:pStyle w:val="0"/>
              <w:jc w:val="center"/>
            </w:pPr>
            <w:r>
              <w:rPr>
                <w:sz w:val="20"/>
              </w:rPr>
              <w:t xml:space="preserve">12</w:t>
            </w:r>
          </w:p>
        </w:tc>
        <w:tc>
          <w:tcPr>
            <w:tcW w:w="692" w:type="dxa"/>
            <w:vAlign w:val="center"/>
          </w:tcPr>
          <w:p>
            <w:pPr>
              <w:pStyle w:val="0"/>
              <w:jc w:val="center"/>
            </w:pPr>
            <w:r>
              <w:rPr>
                <w:sz w:val="20"/>
              </w:rPr>
              <w:t xml:space="preserve">12</w:t>
            </w:r>
          </w:p>
        </w:tc>
      </w:tr>
      <w:tr>
        <w:tc>
          <w:tcPr>
            <w:tcW w:w="5159" w:type="dxa"/>
          </w:tcPr>
          <w:p>
            <w:pPr>
              <w:pStyle w:val="0"/>
              <w:jc w:val="both"/>
            </w:pPr>
            <w:r>
              <w:rPr>
                <w:sz w:val="20"/>
              </w:rPr>
              <w:t xml:space="preserve">Из них: число больных с ОКС, умерших в первые сутки поступления в стационар</w:t>
            </w:r>
          </w:p>
        </w:tc>
        <w:tc>
          <w:tcPr>
            <w:tcW w:w="780" w:type="dxa"/>
            <w:vAlign w:val="center"/>
          </w:tcPr>
          <w:p>
            <w:pPr>
              <w:pStyle w:val="0"/>
              <w:jc w:val="center"/>
            </w:pPr>
            <w:r>
              <w:rPr>
                <w:sz w:val="20"/>
              </w:rPr>
              <w:t xml:space="preserve">6</w:t>
            </w:r>
          </w:p>
        </w:tc>
        <w:tc>
          <w:tcPr>
            <w:tcW w:w="786" w:type="dxa"/>
            <w:vAlign w:val="center"/>
          </w:tcPr>
          <w:p>
            <w:pPr>
              <w:pStyle w:val="0"/>
              <w:jc w:val="center"/>
            </w:pPr>
            <w:r>
              <w:rPr>
                <w:sz w:val="20"/>
              </w:rPr>
              <w:t xml:space="preserve">8</w:t>
            </w:r>
          </w:p>
        </w:tc>
        <w:tc>
          <w:tcPr>
            <w:tcW w:w="792" w:type="dxa"/>
            <w:vAlign w:val="center"/>
          </w:tcPr>
          <w:p>
            <w:pPr>
              <w:pStyle w:val="0"/>
              <w:jc w:val="center"/>
            </w:pPr>
            <w:r>
              <w:rPr>
                <w:sz w:val="20"/>
              </w:rPr>
              <w:t xml:space="preserve">10</w:t>
            </w:r>
          </w:p>
        </w:tc>
        <w:tc>
          <w:tcPr>
            <w:tcW w:w="792" w:type="dxa"/>
            <w:vAlign w:val="center"/>
          </w:tcPr>
          <w:p>
            <w:pPr>
              <w:pStyle w:val="0"/>
              <w:jc w:val="center"/>
            </w:pPr>
            <w:r>
              <w:rPr>
                <w:sz w:val="20"/>
              </w:rPr>
              <w:t xml:space="preserve">8</w:t>
            </w:r>
          </w:p>
        </w:tc>
        <w:tc>
          <w:tcPr>
            <w:tcW w:w="692" w:type="dxa"/>
            <w:vAlign w:val="center"/>
          </w:tcPr>
          <w:p>
            <w:pPr>
              <w:pStyle w:val="0"/>
              <w:jc w:val="center"/>
            </w:pPr>
            <w:r>
              <w:rPr>
                <w:sz w:val="20"/>
              </w:rPr>
              <w:t xml:space="preserve">9</w:t>
            </w:r>
          </w:p>
        </w:tc>
      </w:tr>
      <w:tr>
        <w:tc>
          <w:tcPr>
            <w:tcW w:w="5159" w:type="dxa"/>
          </w:tcPr>
          <w:p>
            <w:pPr>
              <w:pStyle w:val="0"/>
              <w:jc w:val="both"/>
            </w:pPr>
            <w:r>
              <w:rPr>
                <w:sz w:val="20"/>
              </w:rPr>
              <w:t xml:space="preserve">Число выбывших больных с ОКС</w:t>
            </w:r>
          </w:p>
        </w:tc>
        <w:tc>
          <w:tcPr>
            <w:tcW w:w="780" w:type="dxa"/>
            <w:vAlign w:val="center"/>
          </w:tcPr>
          <w:p>
            <w:pPr>
              <w:pStyle w:val="0"/>
              <w:jc w:val="center"/>
            </w:pPr>
            <w:r>
              <w:rPr>
                <w:sz w:val="20"/>
              </w:rPr>
              <w:t xml:space="preserve">256</w:t>
            </w:r>
          </w:p>
        </w:tc>
        <w:tc>
          <w:tcPr>
            <w:tcW w:w="786" w:type="dxa"/>
            <w:vAlign w:val="center"/>
          </w:tcPr>
          <w:p>
            <w:pPr>
              <w:pStyle w:val="0"/>
              <w:jc w:val="center"/>
            </w:pPr>
            <w:r>
              <w:rPr>
                <w:sz w:val="20"/>
              </w:rPr>
              <w:t xml:space="preserve">273</w:t>
            </w:r>
          </w:p>
        </w:tc>
        <w:tc>
          <w:tcPr>
            <w:tcW w:w="792" w:type="dxa"/>
            <w:vAlign w:val="center"/>
          </w:tcPr>
          <w:p>
            <w:pPr>
              <w:pStyle w:val="0"/>
              <w:jc w:val="center"/>
            </w:pPr>
            <w:r>
              <w:rPr>
                <w:sz w:val="20"/>
              </w:rPr>
              <w:t xml:space="preserve">219</w:t>
            </w:r>
          </w:p>
        </w:tc>
        <w:tc>
          <w:tcPr>
            <w:tcW w:w="792" w:type="dxa"/>
            <w:vAlign w:val="center"/>
          </w:tcPr>
          <w:p>
            <w:pPr>
              <w:pStyle w:val="0"/>
              <w:jc w:val="center"/>
            </w:pPr>
            <w:r>
              <w:rPr>
                <w:sz w:val="20"/>
              </w:rPr>
              <w:t xml:space="preserve">213</w:t>
            </w:r>
          </w:p>
        </w:tc>
        <w:tc>
          <w:tcPr>
            <w:tcW w:w="692" w:type="dxa"/>
            <w:vAlign w:val="center"/>
          </w:tcPr>
          <w:p>
            <w:pPr>
              <w:pStyle w:val="0"/>
              <w:jc w:val="center"/>
            </w:pPr>
            <w:r>
              <w:rPr>
                <w:sz w:val="20"/>
              </w:rPr>
              <w:t xml:space="preserve">225</w:t>
            </w:r>
          </w:p>
        </w:tc>
      </w:tr>
      <w:tr>
        <w:tc>
          <w:tcPr>
            <w:tcW w:w="5159" w:type="dxa"/>
          </w:tcPr>
          <w:p>
            <w:pPr>
              <w:pStyle w:val="0"/>
              <w:jc w:val="both"/>
            </w:pPr>
            <w:r>
              <w:rPr>
                <w:sz w:val="20"/>
              </w:rPr>
              <w:t xml:space="preserve">Летальность в стационаре у пациентов с ОКС</w:t>
            </w:r>
          </w:p>
        </w:tc>
        <w:tc>
          <w:tcPr>
            <w:tcW w:w="780" w:type="dxa"/>
            <w:vAlign w:val="center"/>
          </w:tcPr>
          <w:p>
            <w:pPr>
              <w:pStyle w:val="0"/>
              <w:jc w:val="center"/>
            </w:pPr>
            <w:r>
              <w:rPr>
                <w:sz w:val="20"/>
              </w:rPr>
              <w:t xml:space="preserve">3,1</w:t>
            </w:r>
          </w:p>
        </w:tc>
        <w:tc>
          <w:tcPr>
            <w:tcW w:w="786" w:type="dxa"/>
            <w:vAlign w:val="center"/>
          </w:tcPr>
          <w:p>
            <w:pPr>
              <w:pStyle w:val="0"/>
              <w:jc w:val="center"/>
            </w:pPr>
            <w:r>
              <w:rPr>
                <w:sz w:val="20"/>
              </w:rPr>
              <w:t xml:space="preserve">4,4</w:t>
            </w:r>
          </w:p>
        </w:tc>
        <w:tc>
          <w:tcPr>
            <w:tcW w:w="792" w:type="dxa"/>
            <w:vAlign w:val="center"/>
          </w:tcPr>
          <w:p>
            <w:pPr>
              <w:pStyle w:val="0"/>
              <w:jc w:val="center"/>
            </w:pPr>
            <w:r>
              <w:rPr>
                <w:sz w:val="20"/>
              </w:rPr>
              <w:t xml:space="preserve">5,9</w:t>
            </w:r>
          </w:p>
        </w:tc>
        <w:tc>
          <w:tcPr>
            <w:tcW w:w="792" w:type="dxa"/>
            <w:vAlign w:val="center"/>
          </w:tcPr>
          <w:p>
            <w:pPr>
              <w:pStyle w:val="0"/>
              <w:jc w:val="center"/>
            </w:pPr>
            <w:r>
              <w:rPr>
                <w:sz w:val="20"/>
              </w:rPr>
              <w:t xml:space="preserve">5,9</w:t>
            </w:r>
          </w:p>
        </w:tc>
        <w:tc>
          <w:tcPr>
            <w:tcW w:w="692" w:type="dxa"/>
            <w:vAlign w:val="center"/>
          </w:tcPr>
          <w:p>
            <w:pPr>
              <w:pStyle w:val="0"/>
              <w:jc w:val="center"/>
            </w:pPr>
            <w:r>
              <w:rPr>
                <w:sz w:val="20"/>
              </w:rPr>
              <w:t xml:space="preserve">5,3</w:t>
            </w:r>
          </w:p>
        </w:tc>
      </w:tr>
      <w:tr>
        <w:tc>
          <w:tcPr>
            <w:tcW w:w="5159" w:type="dxa"/>
          </w:tcPr>
          <w:p>
            <w:pPr>
              <w:pStyle w:val="0"/>
              <w:jc w:val="both"/>
            </w:pPr>
            <w:r>
              <w:rPr>
                <w:sz w:val="20"/>
              </w:rPr>
              <w:t xml:space="preserve">Число больных с нестабильной стенокардией, умерших в стационарах</w:t>
            </w:r>
          </w:p>
        </w:tc>
        <w:tc>
          <w:tcPr>
            <w:tcW w:w="780" w:type="dxa"/>
            <w:vAlign w:val="center"/>
          </w:tcPr>
          <w:p>
            <w:pPr>
              <w:pStyle w:val="0"/>
              <w:jc w:val="center"/>
            </w:pPr>
            <w:r>
              <w:rPr>
                <w:sz w:val="20"/>
              </w:rPr>
              <w:t xml:space="preserve">0</w:t>
            </w:r>
          </w:p>
        </w:tc>
        <w:tc>
          <w:tcPr>
            <w:tcW w:w="786" w:type="dxa"/>
            <w:vAlign w:val="center"/>
          </w:tcPr>
          <w:p>
            <w:pPr>
              <w:pStyle w:val="0"/>
              <w:jc w:val="center"/>
            </w:pPr>
            <w:r>
              <w:rPr>
                <w:sz w:val="20"/>
              </w:rPr>
              <w:t xml:space="preserve">0</w:t>
            </w:r>
          </w:p>
        </w:tc>
        <w:tc>
          <w:tcPr>
            <w:tcW w:w="792" w:type="dxa"/>
            <w:vAlign w:val="center"/>
          </w:tcPr>
          <w:p>
            <w:pPr>
              <w:pStyle w:val="0"/>
              <w:jc w:val="center"/>
            </w:pPr>
            <w:r>
              <w:rPr>
                <w:sz w:val="20"/>
              </w:rPr>
              <w:t xml:space="preserve">0</w:t>
            </w:r>
          </w:p>
        </w:tc>
        <w:tc>
          <w:tcPr>
            <w:tcW w:w="792" w:type="dxa"/>
            <w:vAlign w:val="center"/>
          </w:tcPr>
          <w:p>
            <w:pPr>
              <w:pStyle w:val="0"/>
              <w:jc w:val="center"/>
            </w:pPr>
            <w:r>
              <w:rPr>
                <w:sz w:val="20"/>
              </w:rPr>
              <w:t xml:space="preserve">0</w:t>
            </w:r>
          </w:p>
        </w:tc>
        <w:tc>
          <w:tcPr>
            <w:tcW w:w="692" w:type="dxa"/>
            <w:vAlign w:val="center"/>
          </w:tcPr>
          <w:p>
            <w:pPr>
              <w:pStyle w:val="0"/>
              <w:jc w:val="center"/>
            </w:pPr>
            <w:r>
              <w:rPr>
                <w:sz w:val="20"/>
              </w:rPr>
              <w:t xml:space="preserve">0</w:t>
            </w:r>
          </w:p>
        </w:tc>
      </w:tr>
      <w:tr>
        <w:tc>
          <w:tcPr>
            <w:tcW w:w="5159" w:type="dxa"/>
          </w:tcPr>
          <w:p>
            <w:pPr>
              <w:pStyle w:val="0"/>
              <w:jc w:val="both"/>
            </w:pPr>
            <w:r>
              <w:rPr>
                <w:sz w:val="20"/>
              </w:rPr>
              <w:t xml:space="preserve">Число выбывших больных с нестабильной стенокардией</w:t>
            </w:r>
          </w:p>
        </w:tc>
        <w:tc>
          <w:tcPr>
            <w:tcW w:w="780" w:type="dxa"/>
            <w:vAlign w:val="center"/>
          </w:tcPr>
          <w:p>
            <w:pPr>
              <w:pStyle w:val="0"/>
              <w:jc w:val="center"/>
            </w:pPr>
            <w:r>
              <w:rPr>
                <w:sz w:val="20"/>
              </w:rPr>
              <w:t xml:space="preserve">118</w:t>
            </w:r>
          </w:p>
        </w:tc>
        <w:tc>
          <w:tcPr>
            <w:tcW w:w="786" w:type="dxa"/>
            <w:vAlign w:val="center"/>
          </w:tcPr>
          <w:p>
            <w:pPr>
              <w:pStyle w:val="0"/>
              <w:jc w:val="center"/>
            </w:pPr>
            <w:r>
              <w:rPr>
                <w:sz w:val="20"/>
              </w:rPr>
              <w:t xml:space="preserve">125</w:t>
            </w:r>
          </w:p>
        </w:tc>
        <w:tc>
          <w:tcPr>
            <w:tcW w:w="792" w:type="dxa"/>
            <w:vAlign w:val="center"/>
          </w:tcPr>
          <w:p>
            <w:pPr>
              <w:pStyle w:val="0"/>
              <w:jc w:val="center"/>
            </w:pPr>
            <w:r>
              <w:rPr>
                <w:sz w:val="20"/>
              </w:rPr>
              <w:t xml:space="preserve">113</w:t>
            </w:r>
          </w:p>
        </w:tc>
        <w:tc>
          <w:tcPr>
            <w:tcW w:w="792" w:type="dxa"/>
            <w:vAlign w:val="center"/>
          </w:tcPr>
          <w:p>
            <w:pPr>
              <w:pStyle w:val="0"/>
              <w:jc w:val="center"/>
            </w:pPr>
            <w:r>
              <w:rPr>
                <w:sz w:val="20"/>
              </w:rPr>
              <w:t xml:space="preserve">94</w:t>
            </w:r>
          </w:p>
        </w:tc>
        <w:tc>
          <w:tcPr>
            <w:tcW w:w="692" w:type="dxa"/>
            <w:vAlign w:val="center"/>
          </w:tcPr>
          <w:p>
            <w:pPr>
              <w:pStyle w:val="0"/>
              <w:jc w:val="center"/>
            </w:pPr>
            <w:r>
              <w:rPr>
                <w:sz w:val="20"/>
              </w:rPr>
              <w:t xml:space="preserve">98</w:t>
            </w:r>
          </w:p>
        </w:tc>
      </w:tr>
      <w:tr>
        <w:tc>
          <w:tcPr>
            <w:tcW w:w="5159" w:type="dxa"/>
          </w:tcPr>
          <w:p>
            <w:pPr>
              <w:pStyle w:val="0"/>
              <w:jc w:val="both"/>
            </w:pPr>
            <w:r>
              <w:rPr>
                <w:sz w:val="20"/>
              </w:rPr>
              <w:t xml:space="preserve">Число больных с острым и повторным инфарктом миокарда, умерших в стационаре медицинской организации</w:t>
            </w:r>
          </w:p>
        </w:tc>
        <w:tc>
          <w:tcPr>
            <w:tcW w:w="780" w:type="dxa"/>
            <w:vAlign w:val="center"/>
          </w:tcPr>
          <w:p>
            <w:pPr>
              <w:pStyle w:val="0"/>
              <w:jc w:val="center"/>
            </w:pPr>
            <w:r>
              <w:rPr>
                <w:sz w:val="20"/>
              </w:rPr>
              <w:t xml:space="preserve">8</w:t>
            </w:r>
          </w:p>
        </w:tc>
        <w:tc>
          <w:tcPr>
            <w:tcW w:w="786" w:type="dxa"/>
            <w:vAlign w:val="center"/>
          </w:tcPr>
          <w:p>
            <w:pPr>
              <w:pStyle w:val="0"/>
              <w:jc w:val="center"/>
            </w:pPr>
            <w:r>
              <w:rPr>
                <w:sz w:val="20"/>
              </w:rPr>
              <w:t xml:space="preserve">12</w:t>
            </w:r>
          </w:p>
        </w:tc>
        <w:tc>
          <w:tcPr>
            <w:tcW w:w="792" w:type="dxa"/>
            <w:vAlign w:val="center"/>
          </w:tcPr>
          <w:p>
            <w:pPr>
              <w:pStyle w:val="0"/>
              <w:jc w:val="center"/>
            </w:pPr>
            <w:r>
              <w:rPr>
                <w:sz w:val="20"/>
              </w:rPr>
              <w:t xml:space="preserve">13</w:t>
            </w:r>
          </w:p>
        </w:tc>
        <w:tc>
          <w:tcPr>
            <w:tcW w:w="792" w:type="dxa"/>
            <w:vAlign w:val="center"/>
          </w:tcPr>
          <w:p>
            <w:pPr>
              <w:pStyle w:val="0"/>
              <w:jc w:val="center"/>
            </w:pPr>
            <w:r>
              <w:rPr>
                <w:sz w:val="20"/>
              </w:rPr>
              <w:t xml:space="preserve">12</w:t>
            </w:r>
          </w:p>
        </w:tc>
        <w:tc>
          <w:tcPr>
            <w:tcW w:w="692" w:type="dxa"/>
            <w:vAlign w:val="center"/>
          </w:tcPr>
          <w:p>
            <w:pPr>
              <w:pStyle w:val="0"/>
              <w:jc w:val="center"/>
            </w:pPr>
            <w:r>
              <w:rPr>
                <w:sz w:val="20"/>
              </w:rPr>
              <w:t xml:space="preserve">12</w:t>
            </w:r>
          </w:p>
        </w:tc>
      </w:tr>
      <w:tr>
        <w:tc>
          <w:tcPr>
            <w:tcW w:w="5159" w:type="dxa"/>
          </w:tcPr>
          <w:p>
            <w:pPr>
              <w:pStyle w:val="0"/>
              <w:jc w:val="both"/>
            </w:pPr>
            <w:r>
              <w:rPr>
                <w:sz w:val="20"/>
              </w:rPr>
              <w:t xml:space="preserve">Число выбывших больных с острым и повторным инфарктом миокарда</w:t>
            </w:r>
          </w:p>
        </w:tc>
        <w:tc>
          <w:tcPr>
            <w:tcW w:w="780" w:type="dxa"/>
            <w:vAlign w:val="center"/>
          </w:tcPr>
          <w:p>
            <w:pPr>
              <w:pStyle w:val="0"/>
              <w:jc w:val="center"/>
            </w:pPr>
            <w:r>
              <w:rPr>
                <w:sz w:val="20"/>
              </w:rPr>
              <w:t xml:space="preserve">138</w:t>
            </w:r>
          </w:p>
        </w:tc>
        <w:tc>
          <w:tcPr>
            <w:tcW w:w="786" w:type="dxa"/>
            <w:vAlign w:val="center"/>
          </w:tcPr>
          <w:p>
            <w:pPr>
              <w:pStyle w:val="0"/>
              <w:jc w:val="center"/>
            </w:pPr>
            <w:r>
              <w:rPr>
                <w:sz w:val="20"/>
              </w:rPr>
              <w:t xml:space="preserve">148</w:t>
            </w:r>
          </w:p>
        </w:tc>
        <w:tc>
          <w:tcPr>
            <w:tcW w:w="792" w:type="dxa"/>
            <w:vAlign w:val="center"/>
          </w:tcPr>
          <w:p>
            <w:pPr>
              <w:pStyle w:val="0"/>
              <w:jc w:val="center"/>
            </w:pPr>
            <w:r>
              <w:rPr>
                <w:sz w:val="20"/>
              </w:rPr>
              <w:t xml:space="preserve">106</w:t>
            </w:r>
          </w:p>
        </w:tc>
        <w:tc>
          <w:tcPr>
            <w:tcW w:w="792" w:type="dxa"/>
            <w:vAlign w:val="center"/>
          </w:tcPr>
          <w:p>
            <w:pPr>
              <w:pStyle w:val="0"/>
              <w:jc w:val="center"/>
            </w:pPr>
            <w:r>
              <w:rPr>
                <w:sz w:val="20"/>
              </w:rPr>
              <w:t xml:space="preserve">119</w:t>
            </w:r>
          </w:p>
        </w:tc>
        <w:tc>
          <w:tcPr>
            <w:tcW w:w="692" w:type="dxa"/>
            <w:vAlign w:val="center"/>
          </w:tcPr>
          <w:p>
            <w:pPr>
              <w:pStyle w:val="0"/>
              <w:jc w:val="center"/>
            </w:pPr>
            <w:r>
              <w:rPr>
                <w:sz w:val="20"/>
              </w:rPr>
              <w:t xml:space="preserve">127</w:t>
            </w:r>
          </w:p>
        </w:tc>
      </w:tr>
      <w:tr>
        <w:tc>
          <w:tcPr>
            <w:tcW w:w="5159" w:type="dxa"/>
          </w:tcPr>
          <w:p>
            <w:pPr>
              <w:pStyle w:val="0"/>
              <w:jc w:val="both"/>
            </w:pPr>
            <w:r>
              <w:rPr>
                <w:sz w:val="20"/>
              </w:rPr>
              <w:t xml:space="preserve">Летальность в стационаре у пациентов с инфарктами</w:t>
            </w:r>
          </w:p>
        </w:tc>
        <w:tc>
          <w:tcPr>
            <w:tcW w:w="780" w:type="dxa"/>
            <w:vAlign w:val="center"/>
          </w:tcPr>
          <w:p>
            <w:pPr>
              <w:pStyle w:val="0"/>
              <w:jc w:val="center"/>
            </w:pPr>
            <w:r>
              <w:rPr>
                <w:sz w:val="20"/>
              </w:rPr>
              <w:t xml:space="preserve">5,8</w:t>
            </w:r>
          </w:p>
        </w:tc>
        <w:tc>
          <w:tcPr>
            <w:tcW w:w="786" w:type="dxa"/>
            <w:vAlign w:val="center"/>
          </w:tcPr>
          <w:p>
            <w:pPr>
              <w:pStyle w:val="0"/>
              <w:jc w:val="center"/>
            </w:pPr>
            <w:r>
              <w:rPr>
                <w:sz w:val="20"/>
              </w:rPr>
              <w:t xml:space="preserve">8,1</w:t>
            </w:r>
          </w:p>
        </w:tc>
        <w:tc>
          <w:tcPr>
            <w:tcW w:w="792" w:type="dxa"/>
            <w:vAlign w:val="center"/>
          </w:tcPr>
          <w:p>
            <w:pPr>
              <w:pStyle w:val="0"/>
              <w:jc w:val="center"/>
            </w:pPr>
            <w:r>
              <w:rPr>
                <w:sz w:val="20"/>
              </w:rPr>
              <w:t xml:space="preserve">12,3</w:t>
            </w:r>
          </w:p>
        </w:tc>
        <w:tc>
          <w:tcPr>
            <w:tcW w:w="792" w:type="dxa"/>
            <w:vAlign w:val="center"/>
          </w:tcPr>
          <w:p>
            <w:pPr>
              <w:pStyle w:val="0"/>
              <w:jc w:val="center"/>
            </w:pPr>
            <w:r>
              <w:rPr>
                <w:sz w:val="20"/>
              </w:rPr>
              <w:t xml:space="preserve">10,8</w:t>
            </w:r>
          </w:p>
        </w:tc>
        <w:tc>
          <w:tcPr>
            <w:tcW w:w="692" w:type="dxa"/>
            <w:vAlign w:val="center"/>
          </w:tcPr>
          <w:p>
            <w:pPr>
              <w:pStyle w:val="0"/>
              <w:jc w:val="center"/>
            </w:pPr>
            <w:r>
              <w:rPr>
                <w:sz w:val="20"/>
              </w:rPr>
              <w:t xml:space="preserve">9,4</w:t>
            </w:r>
          </w:p>
        </w:tc>
      </w:tr>
      <w:tr>
        <w:tc>
          <w:tcPr>
            <w:tcW w:w="5159" w:type="dxa"/>
          </w:tcPr>
          <w:p>
            <w:pPr>
              <w:pStyle w:val="0"/>
              <w:jc w:val="both"/>
            </w:pPr>
            <w:r>
              <w:rPr>
                <w:sz w:val="20"/>
              </w:rPr>
              <w:t xml:space="preserve">Число ангиопластик коронарных артерий, проведенных больным с острым коронарным синдромом (нестабильная стенокардия, острый и повторный инфаркт миокарда)</w:t>
            </w:r>
          </w:p>
        </w:tc>
        <w:tc>
          <w:tcPr>
            <w:tcW w:w="780" w:type="dxa"/>
            <w:vAlign w:val="center"/>
          </w:tcPr>
          <w:p>
            <w:pPr>
              <w:pStyle w:val="0"/>
              <w:jc w:val="center"/>
            </w:pPr>
            <w:r>
              <w:rPr>
                <w:sz w:val="20"/>
              </w:rPr>
              <w:t xml:space="preserve">0</w:t>
            </w:r>
          </w:p>
        </w:tc>
        <w:tc>
          <w:tcPr>
            <w:tcW w:w="786" w:type="dxa"/>
            <w:vAlign w:val="center"/>
          </w:tcPr>
          <w:p>
            <w:pPr>
              <w:pStyle w:val="0"/>
              <w:jc w:val="center"/>
            </w:pPr>
            <w:r>
              <w:rPr>
                <w:sz w:val="20"/>
              </w:rPr>
              <w:t xml:space="preserve">0</w:t>
            </w:r>
          </w:p>
        </w:tc>
        <w:tc>
          <w:tcPr>
            <w:tcW w:w="792" w:type="dxa"/>
            <w:vAlign w:val="center"/>
          </w:tcPr>
          <w:p>
            <w:pPr>
              <w:pStyle w:val="0"/>
              <w:jc w:val="center"/>
            </w:pPr>
            <w:r>
              <w:rPr>
                <w:sz w:val="20"/>
              </w:rPr>
              <w:t xml:space="preserve">0</w:t>
            </w:r>
          </w:p>
        </w:tc>
        <w:tc>
          <w:tcPr>
            <w:tcW w:w="792" w:type="dxa"/>
            <w:vAlign w:val="center"/>
          </w:tcPr>
          <w:p>
            <w:pPr>
              <w:pStyle w:val="0"/>
              <w:jc w:val="center"/>
            </w:pPr>
            <w:r>
              <w:rPr>
                <w:sz w:val="20"/>
              </w:rPr>
              <w:t xml:space="preserve">0</w:t>
            </w:r>
          </w:p>
        </w:tc>
        <w:tc>
          <w:tcPr>
            <w:tcW w:w="692" w:type="dxa"/>
            <w:vAlign w:val="center"/>
          </w:tcPr>
          <w:p>
            <w:pPr>
              <w:pStyle w:val="0"/>
              <w:jc w:val="center"/>
            </w:pPr>
            <w:r>
              <w:rPr>
                <w:sz w:val="20"/>
              </w:rPr>
              <w:t xml:space="preserve">0</w:t>
            </w:r>
          </w:p>
        </w:tc>
      </w:tr>
    </w:tbl>
    <w:p>
      <w:pPr>
        <w:pStyle w:val="0"/>
        <w:ind w:firstLine="540"/>
        <w:jc w:val="both"/>
      </w:pPr>
      <w:r>
        <w:rPr>
          <w:sz w:val="20"/>
        </w:rPr>
      </w:r>
    </w:p>
    <w:p>
      <w:pPr>
        <w:pStyle w:val="0"/>
        <w:ind w:firstLine="540"/>
        <w:jc w:val="both"/>
      </w:pPr>
      <w:r>
        <w:rPr>
          <w:sz w:val="20"/>
        </w:rPr>
        <w:t xml:space="preserve">В течение последних 6 лет работы отделения отмечается положительная динамика в объемах госпитализации пациентов с ОКС. Снизилось число больных с инфарктом миокарда, особенно в течение последних 2 лет, за счет начала функционирования санитарной авиации и увеличения проведения чрескожных коронарных вмешательств региональными сосудистыми центрами.</w:t>
      </w:r>
    </w:p>
    <w:p>
      <w:pPr>
        <w:pStyle w:val="0"/>
        <w:spacing w:before="200" w:line-rule="auto"/>
        <w:ind w:firstLine="540"/>
        <w:jc w:val="both"/>
      </w:pPr>
      <w:r>
        <w:rPr>
          <w:sz w:val="20"/>
        </w:rPr>
        <w:t xml:space="preserve">Отмечается снижение летальности пациентов с ОКС с 12,3 процента в 2020 году до 10,8 процента в 2021 году. Наблюдается стабильный рост количества проведенной тромболитической терапии до 76 процентов от общего количества больных ОКС с подъемом сегмента ST, из них догоспитальный тромболизис проведен 51 проценту пациентов.</w:t>
      </w:r>
    </w:p>
    <w:p>
      <w:pPr>
        <w:pStyle w:val="0"/>
        <w:spacing w:before="200" w:line-rule="auto"/>
        <w:ind w:firstLine="540"/>
        <w:jc w:val="both"/>
      </w:pPr>
      <w:r>
        <w:rPr>
          <w:sz w:val="20"/>
        </w:rPr>
        <w:t xml:space="preserve">Первичное сосудистое отделение N 4 ОГБУЗ "Алексеевская центральная районная больница" кардиологического профиля рассчитано на 35 коек и дополнительные 4 койки, выделенные для больных ОКС, в отделении анестезиологии и реанимации центральной районной больницы.</w:t>
      </w:r>
    </w:p>
    <w:p>
      <w:pPr>
        <w:pStyle w:val="0"/>
        <w:spacing w:before="200" w:line-rule="auto"/>
        <w:ind w:firstLine="540"/>
        <w:jc w:val="both"/>
      </w:pPr>
      <w:r>
        <w:rPr>
          <w:sz w:val="20"/>
        </w:rPr>
        <w:t xml:space="preserve">В кардиологическом отделении имеются 11 палат, две из которых - палаты интенсивной терапии, которые с 20 июля 2009 года расширены с 4 до 8 коек.</w:t>
      </w:r>
    </w:p>
    <w:p>
      <w:pPr>
        <w:pStyle w:val="0"/>
        <w:spacing w:before="200" w:line-rule="auto"/>
        <w:ind w:firstLine="540"/>
        <w:jc w:val="both"/>
      </w:pPr>
      <w:r>
        <w:rPr>
          <w:sz w:val="20"/>
        </w:rPr>
        <w:t xml:space="preserve">Показатели деятельности кардиологического отделения представлены в таблице 1.5.1.5.</w:t>
      </w:r>
    </w:p>
    <w:p>
      <w:pPr>
        <w:pStyle w:val="0"/>
        <w:ind w:firstLine="540"/>
        <w:jc w:val="both"/>
      </w:pPr>
      <w:r>
        <w:rPr>
          <w:sz w:val="20"/>
        </w:rPr>
      </w:r>
    </w:p>
    <w:p>
      <w:pPr>
        <w:pStyle w:val="0"/>
        <w:jc w:val="right"/>
      </w:pPr>
      <w:r>
        <w:rPr>
          <w:sz w:val="20"/>
        </w:rPr>
        <w:t xml:space="preserve">Таблица 1.5.1.5</w:t>
      </w:r>
    </w:p>
    <w:p>
      <w:pPr>
        <w:pStyle w:val="0"/>
        <w:ind w:firstLine="540"/>
        <w:jc w:val="both"/>
      </w:pPr>
      <w:r>
        <w:rPr>
          <w:sz w:val="20"/>
        </w:rPr>
      </w:r>
    </w:p>
    <w:p>
      <w:pPr>
        <w:pStyle w:val="0"/>
        <w:jc w:val="center"/>
      </w:pPr>
      <w:r>
        <w:rPr>
          <w:sz w:val="20"/>
        </w:rPr>
        <w:t xml:space="preserve">Показатели деятельности первичного сосудистого отделения</w:t>
      </w:r>
    </w:p>
    <w:p>
      <w:pPr>
        <w:pStyle w:val="0"/>
        <w:jc w:val="center"/>
      </w:pPr>
      <w:r>
        <w:rPr>
          <w:sz w:val="20"/>
        </w:rPr>
        <w:t xml:space="preserve">N 4, ОГБУЗ "Алексеевская ЦРБ"</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09"/>
        <w:gridCol w:w="604"/>
        <w:gridCol w:w="604"/>
        <w:gridCol w:w="604"/>
        <w:gridCol w:w="604"/>
        <w:gridCol w:w="604"/>
      </w:tblGrid>
      <w:tr>
        <w:tc>
          <w:tcPr>
            <w:tcW w:w="6009" w:type="dxa"/>
          </w:tcPr>
          <w:p>
            <w:pPr>
              <w:pStyle w:val="0"/>
              <w:jc w:val="center"/>
            </w:pPr>
            <w:r>
              <w:rPr>
                <w:sz w:val="20"/>
              </w:rPr>
              <w:t xml:space="preserve">Показатель</w:t>
            </w:r>
          </w:p>
        </w:tc>
        <w:tc>
          <w:tcPr>
            <w:tcW w:w="604" w:type="dxa"/>
          </w:tcPr>
          <w:p>
            <w:pPr>
              <w:pStyle w:val="0"/>
              <w:jc w:val="center"/>
            </w:pPr>
            <w:r>
              <w:rPr>
                <w:sz w:val="20"/>
              </w:rPr>
              <w:t xml:space="preserve">2018 год</w:t>
            </w:r>
          </w:p>
        </w:tc>
        <w:tc>
          <w:tcPr>
            <w:tcW w:w="604" w:type="dxa"/>
          </w:tcPr>
          <w:p>
            <w:pPr>
              <w:pStyle w:val="0"/>
              <w:jc w:val="center"/>
            </w:pPr>
            <w:r>
              <w:rPr>
                <w:sz w:val="20"/>
              </w:rPr>
              <w:t xml:space="preserve">2019 год</w:t>
            </w:r>
          </w:p>
        </w:tc>
        <w:tc>
          <w:tcPr>
            <w:tcW w:w="604" w:type="dxa"/>
          </w:tcPr>
          <w:p>
            <w:pPr>
              <w:pStyle w:val="0"/>
              <w:jc w:val="center"/>
            </w:pPr>
            <w:r>
              <w:rPr>
                <w:sz w:val="20"/>
              </w:rPr>
              <w:t xml:space="preserve">2020 год</w:t>
            </w:r>
          </w:p>
        </w:tc>
        <w:tc>
          <w:tcPr>
            <w:tcW w:w="604" w:type="dxa"/>
          </w:tcPr>
          <w:p>
            <w:pPr>
              <w:pStyle w:val="0"/>
              <w:jc w:val="center"/>
            </w:pPr>
            <w:r>
              <w:rPr>
                <w:sz w:val="20"/>
              </w:rPr>
              <w:t xml:space="preserve">2021 год</w:t>
            </w:r>
          </w:p>
        </w:tc>
        <w:tc>
          <w:tcPr>
            <w:tcW w:w="604" w:type="dxa"/>
          </w:tcPr>
          <w:p>
            <w:pPr>
              <w:pStyle w:val="0"/>
              <w:jc w:val="center"/>
            </w:pPr>
            <w:r>
              <w:rPr>
                <w:sz w:val="20"/>
              </w:rPr>
              <w:t xml:space="preserve">2022 год</w:t>
            </w:r>
          </w:p>
        </w:tc>
      </w:tr>
      <w:tr>
        <w:tc>
          <w:tcPr>
            <w:tcW w:w="6009" w:type="dxa"/>
          </w:tcPr>
          <w:p>
            <w:pPr>
              <w:pStyle w:val="0"/>
              <w:jc w:val="both"/>
            </w:pPr>
            <w:r>
              <w:rPr>
                <w:sz w:val="20"/>
              </w:rPr>
              <w:t xml:space="preserve">Общее число кардиологических коек для лечения больных с ОКС</w:t>
            </w:r>
          </w:p>
        </w:tc>
        <w:tc>
          <w:tcPr>
            <w:tcW w:w="604" w:type="dxa"/>
            <w:vAlign w:val="center"/>
          </w:tcPr>
          <w:p>
            <w:pPr>
              <w:pStyle w:val="0"/>
              <w:jc w:val="center"/>
            </w:pPr>
            <w:r>
              <w:rPr>
                <w:sz w:val="20"/>
              </w:rPr>
              <w:t xml:space="preserve">34/8</w:t>
            </w:r>
          </w:p>
        </w:tc>
        <w:tc>
          <w:tcPr>
            <w:tcW w:w="604" w:type="dxa"/>
            <w:vAlign w:val="center"/>
          </w:tcPr>
          <w:p>
            <w:pPr>
              <w:pStyle w:val="0"/>
              <w:jc w:val="center"/>
            </w:pPr>
            <w:r>
              <w:rPr>
                <w:sz w:val="20"/>
              </w:rPr>
              <w:t xml:space="preserve">34/8</w:t>
            </w:r>
          </w:p>
        </w:tc>
        <w:tc>
          <w:tcPr>
            <w:tcW w:w="604" w:type="dxa"/>
            <w:vAlign w:val="center"/>
          </w:tcPr>
          <w:p>
            <w:pPr>
              <w:pStyle w:val="0"/>
              <w:jc w:val="center"/>
            </w:pPr>
            <w:r>
              <w:rPr>
                <w:sz w:val="20"/>
              </w:rPr>
              <w:t xml:space="preserve">35/8</w:t>
            </w:r>
          </w:p>
        </w:tc>
        <w:tc>
          <w:tcPr>
            <w:tcW w:w="604" w:type="dxa"/>
            <w:vAlign w:val="center"/>
          </w:tcPr>
          <w:p>
            <w:pPr>
              <w:pStyle w:val="0"/>
              <w:jc w:val="center"/>
            </w:pPr>
            <w:r>
              <w:rPr>
                <w:sz w:val="20"/>
              </w:rPr>
              <w:t xml:space="preserve">35/8</w:t>
            </w:r>
          </w:p>
        </w:tc>
        <w:tc>
          <w:tcPr>
            <w:tcW w:w="604" w:type="dxa"/>
            <w:vAlign w:val="center"/>
          </w:tcPr>
          <w:p>
            <w:pPr>
              <w:pStyle w:val="0"/>
              <w:jc w:val="center"/>
            </w:pPr>
            <w:r>
              <w:rPr>
                <w:sz w:val="20"/>
              </w:rPr>
              <w:t xml:space="preserve">20/8</w:t>
            </w:r>
          </w:p>
        </w:tc>
      </w:tr>
      <w:tr>
        <w:tc>
          <w:tcPr>
            <w:tcW w:w="6009" w:type="dxa"/>
          </w:tcPr>
          <w:p>
            <w:pPr>
              <w:pStyle w:val="0"/>
              <w:jc w:val="both"/>
            </w:pPr>
            <w:r>
              <w:rPr>
                <w:sz w:val="20"/>
              </w:rPr>
              <w:t xml:space="preserve">Число больных с ОКС, госпитализированных в стационар, всего</w:t>
            </w:r>
          </w:p>
        </w:tc>
        <w:tc>
          <w:tcPr>
            <w:tcW w:w="604" w:type="dxa"/>
            <w:vAlign w:val="center"/>
          </w:tcPr>
          <w:p>
            <w:pPr>
              <w:pStyle w:val="0"/>
              <w:jc w:val="center"/>
            </w:pPr>
            <w:r>
              <w:rPr>
                <w:sz w:val="20"/>
              </w:rPr>
              <w:t xml:space="preserve">179</w:t>
            </w:r>
          </w:p>
        </w:tc>
        <w:tc>
          <w:tcPr>
            <w:tcW w:w="604" w:type="dxa"/>
            <w:vAlign w:val="center"/>
          </w:tcPr>
          <w:p>
            <w:pPr>
              <w:pStyle w:val="0"/>
              <w:jc w:val="center"/>
            </w:pPr>
            <w:r>
              <w:rPr>
                <w:sz w:val="20"/>
              </w:rPr>
              <w:t xml:space="preserve">230</w:t>
            </w:r>
          </w:p>
        </w:tc>
        <w:tc>
          <w:tcPr>
            <w:tcW w:w="604" w:type="dxa"/>
            <w:vAlign w:val="center"/>
          </w:tcPr>
          <w:p>
            <w:pPr>
              <w:pStyle w:val="0"/>
              <w:jc w:val="center"/>
            </w:pPr>
            <w:r>
              <w:rPr>
                <w:sz w:val="20"/>
              </w:rPr>
              <w:t xml:space="preserve">176</w:t>
            </w:r>
          </w:p>
        </w:tc>
        <w:tc>
          <w:tcPr>
            <w:tcW w:w="604" w:type="dxa"/>
            <w:vAlign w:val="center"/>
          </w:tcPr>
          <w:p>
            <w:pPr>
              <w:pStyle w:val="0"/>
              <w:jc w:val="center"/>
            </w:pPr>
            <w:r>
              <w:rPr>
                <w:sz w:val="20"/>
              </w:rPr>
              <w:t xml:space="preserve">158</w:t>
            </w:r>
          </w:p>
        </w:tc>
        <w:tc>
          <w:tcPr>
            <w:tcW w:w="604" w:type="dxa"/>
            <w:vAlign w:val="center"/>
          </w:tcPr>
          <w:p>
            <w:pPr>
              <w:pStyle w:val="0"/>
              <w:jc w:val="center"/>
            </w:pPr>
            <w:r>
              <w:rPr>
                <w:sz w:val="20"/>
              </w:rPr>
              <w:t xml:space="preserve">188</w:t>
            </w:r>
          </w:p>
        </w:tc>
      </w:tr>
      <w:tr>
        <w:tc>
          <w:tcPr>
            <w:tcW w:w="6009" w:type="dxa"/>
          </w:tcPr>
          <w:p>
            <w:pPr>
              <w:pStyle w:val="0"/>
              <w:jc w:val="both"/>
            </w:pPr>
            <w:r>
              <w:rPr>
                <w:sz w:val="20"/>
              </w:rPr>
              <w:t xml:space="preserve">Число больных с ОКС с подъемом сегмента ST, госпитализированных в стационар в срок до 12 часов от начала боли</w:t>
            </w:r>
          </w:p>
        </w:tc>
        <w:tc>
          <w:tcPr>
            <w:tcW w:w="604" w:type="dxa"/>
            <w:vAlign w:val="center"/>
          </w:tcPr>
          <w:p>
            <w:pPr>
              <w:pStyle w:val="0"/>
              <w:jc w:val="center"/>
            </w:pPr>
            <w:r>
              <w:rPr>
                <w:sz w:val="20"/>
              </w:rPr>
              <w:t xml:space="preserve">55</w:t>
            </w:r>
          </w:p>
        </w:tc>
        <w:tc>
          <w:tcPr>
            <w:tcW w:w="604" w:type="dxa"/>
            <w:vAlign w:val="center"/>
          </w:tcPr>
          <w:p>
            <w:pPr>
              <w:pStyle w:val="0"/>
              <w:jc w:val="center"/>
            </w:pPr>
            <w:r>
              <w:rPr>
                <w:sz w:val="20"/>
              </w:rPr>
              <w:t xml:space="preserve">69</w:t>
            </w:r>
          </w:p>
        </w:tc>
        <w:tc>
          <w:tcPr>
            <w:tcW w:w="604" w:type="dxa"/>
            <w:vAlign w:val="center"/>
          </w:tcPr>
          <w:p>
            <w:pPr>
              <w:pStyle w:val="0"/>
              <w:jc w:val="center"/>
            </w:pPr>
            <w:r>
              <w:rPr>
                <w:sz w:val="20"/>
              </w:rPr>
              <w:t xml:space="preserve">45</w:t>
            </w:r>
          </w:p>
        </w:tc>
        <w:tc>
          <w:tcPr>
            <w:tcW w:w="604" w:type="dxa"/>
            <w:vAlign w:val="center"/>
          </w:tcPr>
          <w:p>
            <w:pPr>
              <w:pStyle w:val="0"/>
              <w:jc w:val="center"/>
            </w:pPr>
            <w:r>
              <w:rPr>
                <w:sz w:val="20"/>
              </w:rPr>
              <w:t xml:space="preserve">56</w:t>
            </w:r>
          </w:p>
        </w:tc>
        <w:tc>
          <w:tcPr>
            <w:tcW w:w="604" w:type="dxa"/>
            <w:vAlign w:val="center"/>
          </w:tcPr>
          <w:p>
            <w:pPr>
              <w:pStyle w:val="0"/>
              <w:jc w:val="center"/>
            </w:pPr>
            <w:r>
              <w:rPr>
                <w:sz w:val="20"/>
              </w:rPr>
              <w:t xml:space="preserve">11</w:t>
            </w:r>
          </w:p>
        </w:tc>
      </w:tr>
      <w:tr>
        <w:tc>
          <w:tcPr>
            <w:tcW w:w="6009" w:type="dxa"/>
          </w:tcPr>
          <w:p>
            <w:pPr>
              <w:pStyle w:val="0"/>
              <w:jc w:val="both"/>
            </w:pPr>
            <w:r>
              <w:rPr>
                <w:sz w:val="20"/>
              </w:rPr>
              <w:t xml:space="preserve">Из них: число больных с ОКС с подъемом сегмента ST, госпитализированных в стационар в сроки менее 2 часов от начала боли</w:t>
            </w:r>
          </w:p>
        </w:tc>
        <w:tc>
          <w:tcPr>
            <w:tcW w:w="604" w:type="dxa"/>
            <w:vAlign w:val="center"/>
          </w:tcPr>
          <w:p>
            <w:pPr>
              <w:pStyle w:val="0"/>
              <w:jc w:val="center"/>
            </w:pPr>
            <w:r>
              <w:rPr>
                <w:sz w:val="20"/>
              </w:rPr>
              <w:t xml:space="preserve">36</w:t>
            </w:r>
          </w:p>
        </w:tc>
        <w:tc>
          <w:tcPr>
            <w:tcW w:w="604" w:type="dxa"/>
            <w:vAlign w:val="center"/>
          </w:tcPr>
          <w:p>
            <w:pPr>
              <w:pStyle w:val="0"/>
              <w:jc w:val="center"/>
            </w:pPr>
            <w:r>
              <w:rPr>
                <w:sz w:val="20"/>
              </w:rPr>
              <w:t xml:space="preserve">29</w:t>
            </w:r>
          </w:p>
        </w:tc>
        <w:tc>
          <w:tcPr>
            <w:tcW w:w="604" w:type="dxa"/>
            <w:vAlign w:val="center"/>
          </w:tcPr>
          <w:p>
            <w:pPr>
              <w:pStyle w:val="0"/>
              <w:jc w:val="center"/>
            </w:pPr>
            <w:r>
              <w:rPr>
                <w:sz w:val="20"/>
              </w:rPr>
              <w:t xml:space="preserve">18</w:t>
            </w:r>
          </w:p>
        </w:tc>
        <w:tc>
          <w:tcPr>
            <w:tcW w:w="604" w:type="dxa"/>
            <w:vAlign w:val="center"/>
          </w:tcPr>
          <w:p>
            <w:pPr>
              <w:pStyle w:val="0"/>
              <w:jc w:val="center"/>
            </w:pPr>
            <w:r>
              <w:rPr>
                <w:sz w:val="20"/>
              </w:rPr>
              <w:t xml:space="preserve">17</w:t>
            </w:r>
          </w:p>
        </w:tc>
        <w:tc>
          <w:tcPr>
            <w:tcW w:w="604" w:type="dxa"/>
            <w:vAlign w:val="center"/>
          </w:tcPr>
          <w:p>
            <w:pPr>
              <w:pStyle w:val="0"/>
              <w:jc w:val="center"/>
            </w:pPr>
            <w:r>
              <w:rPr>
                <w:sz w:val="20"/>
              </w:rPr>
              <w:t xml:space="preserve">7</w:t>
            </w:r>
          </w:p>
        </w:tc>
      </w:tr>
      <w:tr>
        <w:tc>
          <w:tcPr>
            <w:tcW w:w="6009" w:type="dxa"/>
          </w:tcPr>
          <w:p>
            <w:pPr>
              <w:pStyle w:val="0"/>
              <w:jc w:val="both"/>
            </w:pPr>
            <w:r>
              <w:rPr>
                <w:sz w:val="20"/>
              </w:rPr>
              <w:t xml:space="preserve">Число больных с ОКС, госпитализированных в профильные отделения</w:t>
            </w:r>
          </w:p>
        </w:tc>
        <w:tc>
          <w:tcPr>
            <w:tcW w:w="604" w:type="dxa"/>
            <w:vAlign w:val="center"/>
          </w:tcPr>
          <w:p>
            <w:pPr>
              <w:pStyle w:val="0"/>
              <w:jc w:val="center"/>
            </w:pPr>
            <w:r>
              <w:rPr>
                <w:sz w:val="20"/>
              </w:rPr>
              <w:t xml:space="preserve">179</w:t>
            </w:r>
          </w:p>
        </w:tc>
        <w:tc>
          <w:tcPr>
            <w:tcW w:w="604" w:type="dxa"/>
            <w:vAlign w:val="center"/>
          </w:tcPr>
          <w:p>
            <w:pPr>
              <w:pStyle w:val="0"/>
              <w:jc w:val="center"/>
            </w:pPr>
            <w:r>
              <w:rPr>
                <w:sz w:val="20"/>
              </w:rPr>
              <w:t xml:space="preserve">230</w:t>
            </w:r>
          </w:p>
        </w:tc>
        <w:tc>
          <w:tcPr>
            <w:tcW w:w="604" w:type="dxa"/>
            <w:vAlign w:val="center"/>
          </w:tcPr>
          <w:p>
            <w:pPr>
              <w:pStyle w:val="0"/>
              <w:jc w:val="center"/>
            </w:pPr>
            <w:r>
              <w:rPr>
                <w:sz w:val="20"/>
              </w:rPr>
              <w:t xml:space="preserve">176</w:t>
            </w:r>
          </w:p>
        </w:tc>
        <w:tc>
          <w:tcPr>
            <w:tcW w:w="604" w:type="dxa"/>
            <w:vAlign w:val="center"/>
          </w:tcPr>
          <w:p>
            <w:pPr>
              <w:pStyle w:val="0"/>
              <w:jc w:val="center"/>
            </w:pPr>
            <w:r>
              <w:rPr>
                <w:sz w:val="20"/>
              </w:rPr>
              <w:t xml:space="preserve">158</w:t>
            </w:r>
          </w:p>
        </w:tc>
        <w:tc>
          <w:tcPr>
            <w:tcW w:w="604" w:type="dxa"/>
            <w:vAlign w:val="center"/>
          </w:tcPr>
          <w:p>
            <w:pPr>
              <w:pStyle w:val="0"/>
              <w:jc w:val="center"/>
            </w:pPr>
            <w:r>
              <w:rPr>
                <w:sz w:val="20"/>
              </w:rPr>
              <w:t xml:space="preserve">187</w:t>
            </w:r>
          </w:p>
        </w:tc>
      </w:tr>
      <w:tr>
        <w:tc>
          <w:tcPr>
            <w:tcW w:w="6009" w:type="dxa"/>
          </w:tcPr>
          <w:p>
            <w:pPr>
              <w:pStyle w:val="0"/>
              <w:jc w:val="both"/>
            </w:pPr>
            <w:r>
              <w:rPr>
                <w:sz w:val="20"/>
              </w:rPr>
              <w:t xml:space="preserve">Число больных с нестабильной стенокардией (МКБ-10:1200), госпитализированных в стационары</w:t>
            </w:r>
          </w:p>
        </w:tc>
        <w:tc>
          <w:tcPr>
            <w:tcW w:w="604" w:type="dxa"/>
            <w:vAlign w:val="center"/>
          </w:tcPr>
          <w:p>
            <w:pPr>
              <w:pStyle w:val="0"/>
              <w:jc w:val="center"/>
            </w:pPr>
            <w:r>
              <w:rPr>
                <w:sz w:val="20"/>
              </w:rPr>
              <w:t xml:space="preserve">65</w:t>
            </w:r>
          </w:p>
        </w:tc>
        <w:tc>
          <w:tcPr>
            <w:tcW w:w="604" w:type="dxa"/>
            <w:vAlign w:val="center"/>
          </w:tcPr>
          <w:p>
            <w:pPr>
              <w:pStyle w:val="0"/>
              <w:jc w:val="center"/>
            </w:pPr>
            <w:r>
              <w:rPr>
                <w:sz w:val="20"/>
              </w:rPr>
              <w:t xml:space="preserve">103</w:t>
            </w:r>
          </w:p>
        </w:tc>
        <w:tc>
          <w:tcPr>
            <w:tcW w:w="604" w:type="dxa"/>
            <w:vAlign w:val="center"/>
          </w:tcPr>
          <w:p>
            <w:pPr>
              <w:pStyle w:val="0"/>
              <w:jc w:val="center"/>
            </w:pPr>
            <w:r>
              <w:rPr>
                <w:sz w:val="20"/>
              </w:rPr>
              <w:t xml:space="preserve">80</w:t>
            </w:r>
          </w:p>
        </w:tc>
        <w:tc>
          <w:tcPr>
            <w:tcW w:w="604" w:type="dxa"/>
            <w:vAlign w:val="center"/>
          </w:tcPr>
          <w:p>
            <w:pPr>
              <w:pStyle w:val="0"/>
              <w:jc w:val="center"/>
            </w:pPr>
            <w:r>
              <w:rPr>
                <w:sz w:val="20"/>
              </w:rPr>
              <w:t xml:space="preserve">74</w:t>
            </w:r>
          </w:p>
        </w:tc>
        <w:tc>
          <w:tcPr>
            <w:tcW w:w="604" w:type="dxa"/>
            <w:vAlign w:val="center"/>
          </w:tcPr>
          <w:p>
            <w:pPr>
              <w:pStyle w:val="0"/>
              <w:jc w:val="center"/>
            </w:pPr>
            <w:r>
              <w:rPr>
                <w:sz w:val="20"/>
              </w:rPr>
              <w:t xml:space="preserve">85</w:t>
            </w:r>
          </w:p>
        </w:tc>
      </w:tr>
      <w:tr>
        <w:tc>
          <w:tcPr>
            <w:tcW w:w="6009" w:type="dxa"/>
          </w:tcPr>
          <w:p>
            <w:pPr>
              <w:pStyle w:val="0"/>
              <w:jc w:val="both"/>
            </w:pPr>
            <w:r>
              <w:rPr>
                <w:sz w:val="20"/>
              </w:rPr>
              <w:t xml:space="preserve">Число больных с инфарктом миокарда (МКБ-10: 121,122), госпитализированных в стационары</w:t>
            </w:r>
          </w:p>
        </w:tc>
        <w:tc>
          <w:tcPr>
            <w:tcW w:w="604" w:type="dxa"/>
            <w:vAlign w:val="center"/>
          </w:tcPr>
          <w:p>
            <w:pPr>
              <w:pStyle w:val="0"/>
              <w:jc w:val="center"/>
            </w:pPr>
            <w:r>
              <w:rPr>
                <w:sz w:val="20"/>
              </w:rPr>
              <w:t xml:space="preserve">114</w:t>
            </w:r>
          </w:p>
        </w:tc>
        <w:tc>
          <w:tcPr>
            <w:tcW w:w="604" w:type="dxa"/>
            <w:vAlign w:val="center"/>
          </w:tcPr>
          <w:p>
            <w:pPr>
              <w:pStyle w:val="0"/>
              <w:jc w:val="center"/>
            </w:pPr>
            <w:r>
              <w:rPr>
                <w:sz w:val="20"/>
              </w:rPr>
              <w:t xml:space="preserve">127</w:t>
            </w:r>
          </w:p>
        </w:tc>
        <w:tc>
          <w:tcPr>
            <w:tcW w:w="604" w:type="dxa"/>
            <w:vAlign w:val="center"/>
          </w:tcPr>
          <w:p>
            <w:pPr>
              <w:pStyle w:val="0"/>
              <w:jc w:val="center"/>
            </w:pPr>
            <w:r>
              <w:rPr>
                <w:sz w:val="20"/>
              </w:rPr>
              <w:t xml:space="preserve">95</w:t>
            </w:r>
          </w:p>
        </w:tc>
        <w:tc>
          <w:tcPr>
            <w:tcW w:w="604" w:type="dxa"/>
            <w:vAlign w:val="center"/>
          </w:tcPr>
          <w:p>
            <w:pPr>
              <w:pStyle w:val="0"/>
              <w:jc w:val="center"/>
            </w:pPr>
            <w:r>
              <w:rPr>
                <w:sz w:val="20"/>
              </w:rPr>
              <w:t xml:space="preserve">84</w:t>
            </w:r>
          </w:p>
        </w:tc>
        <w:tc>
          <w:tcPr>
            <w:tcW w:w="604" w:type="dxa"/>
            <w:vAlign w:val="center"/>
          </w:tcPr>
          <w:p>
            <w:pPr>
              <w:pStyle w:val="0"/>
              <w:jc w:val="center"/>
            </w:pPr>
            <w:r>
              <w:rPr>
                <w:sz w:val="20"/>
              </w:rPr>
              <w:t xml:space="preserve">102</w:t>
            </w:r>
          </w:p>
        </w:tc>
      </w:tr>
      <w:tr>
        <w:tc>
          <w:tcPr>
            <w:tcW w:w="6009" w:type="dxa"/>
          </w:tcPr>
          <w:p>
            <w:pPr>
              <w:pStyle w:val="0"/>
              <w:jc w:val="both"/>
            </w:pPr>
            <w:r>
              <w:rPr>
                <w:sz w:val="20"/>
              </w:rPr>
              <w:t xml:space="preserve">Число больных с ОКС без подъема сегмента ST, госпитализированных в стационар</w:t>
            </w:r>
          </w:p>
        </w:tc>
        <w:tc>
          <w:tcPr>
            <w:tcW w:w="604" w:type="dxa"/>
            <w:vAlign w:val="center"/>
          </w:tcPr>
          <w:p>
            <w:pPr>
              <w:pStyle w:val="0"/>
              <w:jc w:val="center"/>
            </w:pPr>
            <w:r>
              <w:rPr>
                <w:sz w:val="20"/>
              </w:rPr>
              <w:t xml:space="preserve">79</w:t>
            </w:r>
          </w:p>
        </w:tc>
        <w:tc>
          <w:tcPr>
            <w:tcW w:w="604" w:type="dxa"/>
            <w:vAlign w:val="center"/>
          </w:tcPr>
          <w:p>
            <w:pPr>
              <w:pStyle w:val="0"/>
              <w:jc w:val="center"/>
            </w:pPr>
            <w:r>
              <w:rPr>
                <w:sz w:val="20"/>
              </w:rPr>
              <w:t xml:space="preserve">120</w:t>
            </w:r>
          </w:p>
        </w:tc>
        <w:tc>
          <w:tcPr>
            <w:tcW w:w="604" w:type="dxa"/>
            <w:vAlign w:val="center"/>
          </w:tcPr>
          <w:p>
            <w:pPr>
              <w:pStyle w:val="0"/>
              <w:jc w:val="center"/>
            </w:pPr>
            <w:r>
              <w:rPr>
                <w:sz w:val="20"/>
              </w:rPr>
              <w:t xml:space="preserve">85</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97</w:t>
            </w:r>
          </w:p>
        </w:tc>
      </w:tr>
      <w:tr>
        <w:tc>
          <w:tcPr>
            <w:tcW w:w="6009" w:type="dxa"/>
          </w:tcPr>
          <w:p>
            <w:pPr>
              <w:pStyle w:val="0"/>
              <w:jc w:val="both"/>
            </w:pPr>
            <w:r>
              <w:rPr>
                <w:sz w:val="20"/>
              </w:rPr>
              <w:t xml:space="preserve">Число больных с ОКС с подъемом сегмента ST, которым выполнен тромболизис</w:t>
            </w:r>
          </w:p>
        </w:tc>
        <w:tc>
          <w:tcPr>
            <w:tcW w:w="604" w:type="dxa"/>
            <w:vAlign w:val="center"/>
          </w:tcPr>
          <w:p>
            <w:pPr>
              <w:pStyle w:val="0"/>
              <w:jc w:val="center"/>
            </w:pPr>
            <w:r>
              <w:rPr>
                <w:sz w:val="20"/>
              </w:rPr>
              <w:t xml:space="preserve">56</w:t>
            </w:r>
          </w:p>
        </w:tc>
        <w:tc>
          <w:tcPr>
            <w:tcW w:w="604" w:type="dxa"/>
            <w:vAlign w:val="center"/>
          </w:tcPr>
          <w:p>
            <w:pPr>
              <w:pStyle w:val="0"/>
              <w:jc w:val="center"/>
            </w:pPr>
            <w:r>
              <w:rPr>
                <w:sz w:val="20"/>
              </w:rPr>
              <w:t xml:space="preserve">59</w:t>
            </w:r>
          </w:p>
        </w:tc>
        <w:tc>
          <w:tcPr>
            <w:tcW w:w="604" w:type="dxa"/>
            <w:vAlign w:val="center"/>
          </w:tcPr>
          <w:p>
            <w:pPr>
              <w:pStyle w:val="0"/>
              <w:jc w:val="center"/>
            </w:pPr>
            <w:r>
              <w:rPr>
                <w:sz w:val="20"/>
              </w:rPr>
              <w:t xml:space="preserve">28</w:t>
            </w:r>
          </w:p>
        </w:tc>
        <w:tc>
          <w:tcPr>
            <w:tcW w:w="604" w:type="dxa"/>
            <w:vAlign w:val="center"/>
          </w:tcPr>
          <w:p>
            <w:pPr>
              <w:pStyle w:val="0"/>
              <w:jc w:val="center"/>
            </w:pPr>
            <w:r>
              <w:rPr>
                <w:sz w:val="20"/>
              </w:rPr>
              <w:t xml:space="preserve">24</w:t>
            </w:r>
          </w:p>
        </w:tc>
        <w:tc>
          <w:tcPr>
            <w:tcW w:w="604" w:type="dxa"/>
            <w:vAlign w:val="center"/>
          </w:tcPr>
          <w:p>
            <w:pPr>
              <w:pStyle w:val="0"/>
              <w:jc w:val="center"/>
            </w:pPr>
            <w:r>
              <w:rPr>
                <w:sz w:val="20"/>
              </w:rPr>
              <w:t xml:space="preserve">16</w:t>
            </w:r>
          </w:p>
        </w:tc>
      </w:tr>
      <w:tr>
        <w:tc>
          <w:tcPr>
            <w:tcW w:w="6009" w:type="dxa"/>
          </w:tcPr>
          <w:p>
            <w:pPr>
              <w:pStyle w:val="0"/>
              <w:jc w:val="both"/>
            </w:pPr>
            <w:r>
              <w:rPr>
                <w:sz w:val="20"/>
              </w:rPr>
              <w:t xml:space="preserve">Число больных с ОКС с подъемом сегмента ST, которым на догоспитальном этапе проведен тромболизис</w:t>
            </w:r>
          </w:p>
        </w:tc>
        <w:tc>
          <w:tcPr>
            <w:tcW w:w="604" w:type="dxa"/>
            <w:vAlign w:val="center"/>
          </w:tcPr>
          <w:p>
            <w:pPr>
              <w:pStyle w:val="0"/>
              <w:jc w:val="center"/>
            </w:pPr>
            <w:r>
              <w:rPr>
                <w:sz w:val="20"/>
              </w:rPr>
              <w:t xml:space="preserve">10</w:t>
            </w:r>
          </w:p>
        </w:tc>
        <w:tc>
          <w:tcPr>
            <w:tcW w:w="604" w:type="dxa"/>
            <w:vAlign w:val="center"/>
          </w:tcPr>
          <w:p>
            <w:pPr>
              <w:pStyle w:val="0"/>
              <w:jc w:val="center"/>
            </w:pPr>
            <w:r>
              <w:rPr>
                <w:sz w:val="20"/>
              </w:rPr>
              <w:t xml:space="preserve">15</w:t>
            </w:r>
          </w:p>
        </w:tc>
        <w:tc>
          <w:tcPr>
            <w:tcW w:w="604" w:type="dxa"/>
            <w:vAlign w:val="center"/>
          </w:tcPr>
          <w:p>
            <w:pPr>
              <w:pStyle w:val="0"/>
              <w:jc w:val="center"/>
            </w:pPr>
            <w:r>
              <w:rPr>
                <w:sz w:val="20"/>
              </w:rPr>
              <w:t xml:space="preserve">10</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1</w:t>
            </w:r>
          </w:p>
        </w:tc>
      </w:tr>
      <w:tr>
        <w:tc>
          <w:tcPr>
            <w:tcW w:w="6009" w:type="dxa"/>
          </w:tcPr>
          <w:p>
            <w:pPr>
              <w:pStyle w:val="0"/>
              <w:jc w:val="both"/>
            </w:pPr>
            <w:r>
              <w:rPr>
                <w:sz w:val="20"/>
              </w:rPr>
              <w:t xml:space="preserve">Число больных с ОКС с подъемом сегмента ST, госпитализированных в стационар</w:t>
            </w:r>
          </w:p>
        </w:tc>
        <w:tc>
          <w:tcPr>
            <w:tcW w:w="604" w:type="dxa"/>
            <w:vAlign w:val="center"/>
          </w:tcPr>
          <w:p>
            <w:pPr>
              <w:pStyle w:val="0"/>
              <w:jc w:val="center"/>
            </w:pPr>
            <w:r>
              <w:rPr>
                <w:sz w:val="20"/>
              </w:rPr>
              <w:t xml:space="preserve">100</w:t>
            </w:r>
          </w:p>
        </w:tc>
        <w:tc>
          <w:tcPr>
            <w:tcW w:w="604" w:type="dxa"/>
            <w:vAlign w:val="center"/>
          </w:tcPr>
          <w:p>
            <w:pPr>
              <w:pStyle w:val="0"/>
              <w:jc w:val="center"/>
            </w:pPr>
            <w:r>
              <w:rPr>
                <w:sz w:val="20"/>
              </w:rPr>
              <w:t xml:space="preserve">110</w:t>
            </w:r>
          </w:p>
        </w:tc>
        <w:tc>
          <w:tcPr>
            <w:tcW w:w="604" w:type="dxa"/>
            <w:vAlign w:val="center"/>
          </w:tcPr>
          <w:p>
            <w:pPr>
              <w:pStyle w:val="0"/>
              <w:jc w:val="center"/>
            </w:pPr>
            <w:r>
              <w:rPr>
                <w:sz w:val="20"/>
              </w:rPr>
              <w:t xml:space="preserve">91</w:t>
            </w:r>
          </w:p>
        </w:tc>
        <w:tc>
          <w:tcPr>
            <w:tcW w:w="604" w:type="dxa"/>
            <w:vAlign w:val="center"/>
          </w:tcPr>
          <w:p>
            <w:pPr>
              <w:pStyle w:val="0"/>
              <w:jc w:val="center"/>
            </w:pPr>
            <w:r>
              <w:rPr>
                <w:sz w:val="20"/>
              </w:rPr>
              <w:t xml:space="preserve">73</w:t>
            </w:r>
          </w:p>
        </w:tc>
        <w:tc>
          <w:tcPr>
            <w:tcW w:w="604" w:type="dxa"/>
            <w:vAlign w:val="center"/>
          </w:tcPr>
          <w:p>
            <w:pPr>
              <w:pStyle w:val="0"/>
              <w:jc w:val="center"/>
            </w:pPr>
            <w:r>
              <w:rPr>
                <w:sz w:val="20"/>
              </w:rPr>
              <w:t xml:space="preserve">91</w:t>
            </w:r>
          </w:p>
        </w:tc>
      </w:tr>
      <w:tr>
        <w:tc>
          <w:tcPr>
            <w:tcW w:w="6009" w:type="dxa"/>
          </w:tcPr>
          <w:p>
            <w:pPr>
              <w:pStyle w:val="0"/>
              <w:jc w:val="both"/>
            </w:pPr>
            <w:r>
              <w:rPr>
                <w:sz w:val="20"/>
              </w:rPr>
              <w:t xml:space="preserve">Число больных с ОКС, умерших за весь период госпитализации</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8</w:t>
            </w:r>
          </w:p>
        </w:tc>
      </w:tr>
      <w:tr>
        <w:tc>
          <w:tcPr>
            <w:tcW w:w="6009" w:type="dxa"/>
          </w:tcPr>
          <w:p>
            <w:pPr>
              <w:pStyle w:val="0"/>
              <w:jc w:val="both"/>
            </w:pPr>
            <w:r>
              <w:rPr>
                <w:sz w:val="20"/>
              </w:rPr>
              <w:t xml:space="preserve">из них: число больных с ОКС, умерших в первые сутки поступления в стационар</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2</w:t>
            </w:r>
          </w:p>
        </w:tc>
      </w:tr>
      <w:tr>
        <w:tc>
          <w:tcPr>
            <w:tcW w:w="6009" w:type="dxa"/>
          </w:tcPr>
          <w:p>
            <w:pPr>
              <w:pStyle w:val="0"/>
              <w:jc w:val="both"/>
            </w:pPr>
            <w:r>
              <w:rPr>
                <w:sz w:val="20"/>
              </w:rPr>
              <w:t xml:space="preserve">Число выбывших больных с ОКС</w:t>
            </w:r>
          </w:p>
        </w:tc>
        <w:tc>
          <w:tcPr>
            <w:tcW w:w="604" w:type="dxa"/>
            <w:vAlign w:val="center"/>
          </w:tcPr>
          <w:p>
            <w:pPr>
              <w:pStyle w:val="0"/>
              <w:jc w:val="center"/>
            </w:pPr>
            <w:r>
              <w:rPr>
                <w:sz w:val="20"/>
              </w:rPr>
              <w:t xml:space="preserve">110</w:t>
            </w:r>
          </w:p>
        </w:tc>
        <w:tc>
          <w:tcPr>
            <w:tcW w:w="604" w:type="dxa"/>
            <w:vAlign w:val="center"/>
          </w:tcPr>
          <w:p>
            <w:pPr>
              <w:pStyle w:val="0"/>
              <w:jc w:val="center"/>
            </w:pPr>
            <w:r>
              <w:rPr>
                <w:sz w:val="20"/>
              </w:rPr>
              <w:t xml:space="preserve">230</w:t>
            </w:r>
          </w:p>
        </w:tc>
        <w:tc>
          <w:tcPr>
            <w:tcW w:w="604" w:type="dxa"/>
            <w:vAlign w:val="center"/>
          </w:tcPr>
          <w:p>
            <w:pPr>
              <w:pStyle w:val="0"/>
              <w:jc w:val="center"/>
            </w:pPr>
            <w:r>
              <w:rPr>
                <w:sz w:val="20"/>
              </w:rPr>
              <w:t xml:space="preserve">176</w:t>
            </w:r>
          </w:p>
        </w:tc>
        <w:tc>
          <w:tcPr>
            <w:tcW w:w="604" w:type="dxa"/>
            <w:vAlign w:val="center"/>
          </w:tcPr>
          <w:p>
            <w:pPr>
              <w:pStyle w:val="0"/>
              <w:jc w:val="center"/>
            </w:pPr>
            <w:r>
              <w:rPr>
                <w:sz w:val="20"/>
              </w:rPr>
              <w:t xml:space="preserve">158</w:t>
            </w:r>
          </w:p>
        </w:tc>
        <w:tc>
          <w:tcPr>
            <w:tcW w:w="604" w:type="dxa"/>
            <w:vAlign w:val="center"/>
          </w:tcPr>
          <w:p>
            <w:pPr>
              <w:pStyle w:val="0"/>
              <w:jc w:val="center"/>
            </w:pPr>
            <w:r>
              <w:rPr>
                <w:sz w:val="20"/>
              </w:rPr>
              <w:t xml:space="preserve">187</w:t>
            </w:r>
          </w:p>
        </w:tc>
      </w:tr>
      <w:tr>
        <w:tc>
          <w:tcPr>
            <w:tcW w:w="6009" w:type="dxa"/>
          </w:tcPr>
          <w:p>
            <w:pPr>
              <w:pStyle w:val="0"/>
              <w:jc w:val="both"/>
            </w:pPr>
            <w:r>
              <w:rPr>
                <w:sz w:val="20"/>
              </w:rPr>
              <w:t xml:space="preserve">Летальность в стационаре у пациентов с ОКС</w:t>
            </w:r>
          </w:p>
        </w:tc>
        <w:tc>
          <w:tcPr>
            <w:tcW w:w="604" w:type="dxa"/>
            <w:vAlign w:val="center"/>
          </w:tcPr>
          <w:p>
            <w:pPr>
              <w:pStyle w:val="0"/>
              <w:jc w:val="center"/>
            </w:pPr>
            <w:r>
              <w:rPr>
                <w:sz w:val="20"/>
              </w:rPr>
              <w:t xml:space="preserve">3,6</w:t>
            </w:r>
          </w:p>
        </w:tc>
        <w:tc>
          <w:tcPr>
            <w:tcW w:w="604" w:type="dxa"/>
            <w:vAlign w:val="center"/>
          </w:tcPr>
          <w:p>
            <w:pPr>
              <w:pStyle w:val="0"/>
              <w:jc w:val="center"/>
            </w:pPr>
            <w:r>
              <w:rPr>
                <w:sz w:val="20"/>
              </w:rPr>
              <w:t xml:space="preserve">5,2</w:t>
            </w:r>
          </w:p>
        </w:tc>
        <w:tc>
          <w:tcPr>
            <w:tcW w:w="604" w:type="dxa"/>
            <w:vAlign w:val="center"/>
          </w:tcPr>
          <w:p>
            <w:pPr>
              <w:pStyle w:val="0"/>
              <w:jc w:val="center"/>
            </w:pPr>
            <w:r>
              <w:rPr>
                <w:sz w:val="20"/>
              </w:rPr>
              <w:t xml:space="preserve">5,1</w:t>
            </w:r>
          </w:p>
        </w:tc>
        <w:tc>
          <w:tcPr>
            <w:tcW w:w="604" w:type="dxa"/>
            <w:vAlign w:val="center"/>
          </w:tcPr>
          <w:p>
            <w:pPr>
              <w:pStyle w:val="0"/>
              <w:jc w:val="center"/>
            </w:pPr>
            <w:r>
              <w:rPr>
                <w:sz w:val="20"/>
              </w:rPr>
              <w:t xml:space="preserve">5,6</w:t>
            </w:r>
          </w:p>
        </w:tc>
        <w:tc>
          <w:tcPr>
            <w:tcW w:w="604" w:type="dxa"/>
            <w:vAlign w:val="center"/>
          </w:tcPr>
          <w:p>
            <w:pPr>
              <w:pStyle w:val="0"/>
              <w:jc w:val="center"/>
            </w:pPr>
            <w:r>
              <w:rPr>
                <w:sz w:val="20"/>
              </w:rPr>
              <w:t xml:space="preserve">4,3</w:t>
            </w:r>
          </w:p>
        </w:tc>
      </w:tr>
      <w:tr>
        <w:tc>
          <w:tcPr>
            <w:tcW w:w="6009" w:type="dxa"/>
          </w:tcPr>
          <w:p>
            <w:pPr>
              <w:pStyle w:val="0"/>
              <w:jc w:val="both"/>
            </w:pPr>
            <w:r>
              <w:rPr>
                <w:sz w:val="20"/>
              </w:rPr>
              <w:t xml:space="preserve">Число больных с нестабильной стенокардией, умерших в стационарах</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r>
      <w:tr>
        <w:tc>
          <w:tcPr>
            <w:tcW w:w="6009" w:type="dxa"/>
          </w:tcPr>
          <w:p>
            <w:pPr>
              <w:pStyle w:val="0"/>
              <w:jc w:val="both"/>
            </w:pPr>
            <w:r>
              <w:rPr>
                <w:sz w:val="20"/>
              </w:rPr>
              <w:t xml:space="preserve">Число выбывших больных с нестабильной стенокардией</w:t>
            </w:r>
          </w:p>
        </w:tc>
        <w:tc>
          <w:tcPr>
            <w:tcW w:w="604" w:type="dxa"/>
            <w:vAlign w:val="center"/>
          </w:tcPr>
          <w:p>
            <w:pPr>
              <w:pStyle w:val="0"/>
              <w:jc w:val="center"/>
            </w:pPr>
            <w:r>
              <w:rPr>
                <w:sz w:val="20"/>
              </w:rPr>
              <w:t xml:space="preserve">65</w:t>
            </w:r>
          </w:p>
        </w:tc>
        <w:tc>
          <w:tcPr>
            <w:tcW w:w="604" w:type="dxa"/>
            <w:vAlign w:val="center"/>
          </w:tcPr>
          <w:p>
            <w:pPr>
              <w:pStyle w:val="0"/>
              <w:jc w:val="center"/>
            </w:pPr>
            <w:r>
              <w:rPr>
                <w:sz w:val="20"/>
              </w:rPr>
              <w:t xml:space="preserve">103</w:t>
            </w:r>
          </w:p>
        </w:tc>
        <w:tc>
          <w:tcPr>
            <w:tcW w:w="604" w:type="dxa"/>
            <w:vAlign w:val="center"/>
          </w:tcPr>
          <w:p>
            <w:pPr>
              <w:pStyle w:val="0"/>
              <w:jc w:val="center"/>
            </w:pPr>
            <w:r>
              <w:rPr>
                <w:sz w:val="20"/>
              </w:rPr>
              <w:t xml:space="preserve">80</w:t>
            </w:r>
          </w:p>
        </w:tc>
        <w:tc>
          <w:tcPr>
            <w:tcW w:w="604" w:type="dxa"/>
            <w:vAlign w:val="center"/>
          </w:tcPr>
          <w:p>
            <w:pPr>
              <w:pStyle w:val="0"/>
              <w:jc w:val="center"/>
            </w:pPr>
            <w:r>
              <w:rPr>
                <w:sz w:val="20"/>
              </w:rPr>
              <w:t xml:space="preserve">74</w:t>
            </w:r>
          </w:p>
        </w:tc>
        <w:tc>
          <w:tcPr>
            <w:tcW w:w="604" w:type="dxa"/>
            <w:vAlign w:val="center"/>
          </w:tcPr>
          <w:p>
            <w:pPr>
              <w:pStyle w:val="0"/>
              <w:jc w:val="center"/>
            </w:pPr>
            <w:r>
              <w:rPr>
                <w:sz w:val="20"/>
              </w:rPr>
              <w:t xml:space="preserve">85</w:t>
            </w:r>
          </w:p>
        </w:tc>
      </w:tr>
      <w:tr>
        <w:tc>
          <w:tcPr>
            <w:tcW w:w="6009" w:type="dxa"/>
          </w:tcPr>
          <w:p>
            <w:pPr>
              <w:pStyle w:val="0"/>
              <w:jc w:val="both"/>
            </w:pPr>
            <w:r>
              <w:rPr>
                <w:sz w:val="20"/>
              </w:rPr>
              <w:t xml:space="preserve">Число больных с острым и повторным инфарктом миокарда, умерших в стационаре медицинской организации</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8</w:t>
            </w:r>
          </w:p>
        </w:tc>
      </w:tr>
      <w:tr>
        <w:tc>
          <w:tcPr>
            <w:tcW w:w="6009" w:type="dxa"/>
          </w:tcPr>
          <w:p>
            <w:pPr>
              <w:pStyle w:val="0"/>
              <w:jc w:val="both"/>
            </w:pPr>
            <w:r>
              <w:rPr>
                <w:sz w:val="20"/>
              </w:rPr>
              <w:t xml:space="preserve">Число выбывших больных с острым и повторным инфарктом миокарда</w:t>
            </w:r>
          </w:p>
        </w:tc>
        <w:tc>
          <w:tcPr>
            <w:tcW w:w="604" w:type="dxa"/>
            <w:vAlign w:val="center"/>
          </w:tcPr>
          <w:p>
            <w:pPr>
              <w:pStyle w:val="0"/>
              <w:jc w:val="center"/>
            </w:pPr>
            <w:r>
              <w:rPr>
                <w:sz w:val="20"/>
              </w:rPr>
              <w:t xml:space="preserve">57</w:t>
            </w:r>
          </w:p>
        </w:tc>
        <w:tc>
          <w:tcPr>
            <w:tcW w:w="604" w:type="dxa"/>
            <w:vAlign w:val="center"/>
          </w:tcPr>
          <w:p>
            <w:pPr>
              <w:pStyle w:val="0"/>
              <w:jc w:val="center"/>
            </w:pPr>
            <w:r>
              <w:rPr>
                <w:sz w:val="20"/>
              </w:rPr>
              <w:t xml:space="preserve">127</w:t>
            </w:r>
          </w:p>
        </w:tc>
        <w:tc>
          <w:tcPr>
            <w:tcW w:w="604" w:type="dxa"/>
            <w:vAlign w:val="center"/>
          </w:tcPr>
          <w:p>
            <w:pPr>
              <w:pStyle w:val="0"/>
              <w:jc w:val="center"/>
            </w:pPr>
            <w:r>
              <w:rPr>
                <w:sz w:val="20"/>
              </w:rPr>
              <w:t xml:space="preserve">95</w:t>
            </w:r>
          </w:p>
        </w:tc>
        <w:tc>
          <w:tcPr>
            <w:tcW w:w="604" w:type="dxa"/>
            <w:vAlign w:val="center"/>
          </w:tcPr>
          <w:p>
            <w:pPr>
              <w:pStyle w:val="0"/>
              <w:jc w:val="center"/>
            </w:pPr>
            <w:r>
              <w:rPr>
                <w:sz w:val="20"/>
              </w:rPr>
              <w:t xml:space="preserve">84</w:t>
            </w:r>
          </w:p>
        </w:tc>
        <w:tc>
          <w:tcPr>
            <w:tcW w:w="604" w:type="dxa"/>
            <w:vAlign w:val="center"/>
          </w:tcPr>
          <w:p>
            <w:pPr>
              <w:pStyle w:val="0"/>
              <w:jc w:val="center"/>
            </w:pPr>
            <w:r>
              <w:rPr>
                <w:sz w:val="20"/>
              </w:rPr>
              <w:t xml:space="preserve">102</w:t>
            </w:r>
          </w:p>
        </w:tc>
      </w:tr>
      <w:tr>
        <w:tc>
          <w:tcPr>
            <w:tcW w:w="6009" w:type="dxa"/>
          </w:tcPr>
          <w:p>
            <w:pPr>
              <w:pStyle w:val="0"/>
              <w:jc w:val="both"/>
            </w:pPr>
            <w:r>
              <w:rPr>
                <w:sz w:val="20"/>
              </w:rPr>
              <w:t xml:space="preserve">Летальность в стационаре у пациентов с инфарктами</w:t>
            </w:r>
          </w:p>
        </w:tc>
        <w:tc>
          <w:tcPr>
            <w:tcW w:w="604" w:type="dxa"/>
            <w:vAlign w:val="center"/>
          </w:tcPr>
          <w:p>
            <w:pPr>
              <w:pStyle w:val="0"/>
              <w:jc w:val="center"/>
            </w:pPr>
            <w:r>
              <w:rPr>
                <w:sz w:val="20"/>
              </w:rPr>
              <w:t xml:space="preserve">7,0</w:t>
            </w:r>
          </w:p>
        </w:tc>
        <w:tc>
          <w:tcPr>
            <w:tcW w:w="604" w:type="dxa"/>
            <w:vAlign w:val="center"/>
          </w:tcPr>
          <w:p>
            <w:pPr>
              <w:pStyle w:val="0"/>
              <w:jc w:val="center"/>
            </w:pPr>
            <w:r>
              <w:rPr>
                <w:sz w:val="20"/>
              </w:rPr>
              <w:t xml:space="preserve">9,4</w:t>
            </w:r>
          </w:p>
        </w:tc>
        <w:tc>
          <w:tcPr>
            <w:tcW w:w="604" w:type="dxa"/>
            <w:vAlign w:val="center"/>
          </w:tcPr>
          <w:p>
            <w:pPr>
              <w:pStyle w:val="0"/>
              <w:jc w:val="center"/>
            </w:pPr>
            <w:r>
              <w:rPr>
                <w:sz w:val="20"/>
              </w:rPr>
              <w:t xml:space="preserve">9,5</w:t>
            </w:r>
          </w:p>
        </w:tc>
        <w:tc>
          <w:tcPr>
            <w:tcW w:w="604" w:type="dxa"/>
            <w:vAlign w:val="center"/>
          </w:tcPr>
          <w:p>
            <w:pPr>
              <w:pStyle w:val="0"/>
              <w:jc w:val="center"/>
            </w:pPr>
            <w:r>
              <w:rPr>
                <w:sz w:val="20"/>
              </w:rPr>
              <w:t xml:space="preserve">10,7</w:t>
            </w:r>
          </w:p>
        </w:tc>
        <w:tc>
          <w:tcPr>
            <w:tcW w:w="604" w:type="dxa"/>
            <w:vAlign w:val="center"/>
          </w:tcPr>
          <w:p>
            <w:pPr>
              <w:pStyle w:val="0"/>
              <w:jc w:val="center"/>
            </w:pPr>
            <w:r>
              <w:rPr>
                <w:sz w:val="20"/>
              </w:rPr>
              <w:t xml:space="preserve">7,8</w:t>
            </w:r>
          </w:p>
        </w:tc>
      </w:tr>
      <w:tr>
        <w:tc>
          <w:tcPr>
            <w:tcW w:w="6009" w:type="dxa"/>
          </w:tcPr>
          <w:p>
            <w:pPr>
              <w:pStyle w:val="0"/>
              <w:jc w:val="both"/>
            </w:pPr>
            <w:r>
              <w:rPr>
                <w:sz w:val="20"/>
              </w:rPr>
              <w:t xml:space="preserve">Число ангиопластик коронарных артерий, проведенных больным с ОКС (нестабильная стенокардия, острый и повторный инфаркт миокарда)</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r>
    </w:tbl>
    <w:p>
      <w:pPr>
        <w:pStyle w:val="0"/>
        <w:ind w:firstLine="540"/>
        <w:jc w:val="both"/>
      </w:pPr>
      <w:r>
        <w:rPr>
          <w:sz w:val="20"/>
        </w:rPr>
      </w:r>
    </w:p>
    <w:p>
      <w:pPr>
        <w:pStyle w:val="0"/>
        <w:ind w:firstLine="540"/>
        <w:jc w:val="both"/>
      </w:pPr>
      <w:r>
        <w:rPr>
          <w:sz w:val="20"/>
        </w:rPr>
        <w:t xml:space="preserve">Увеличение летальности в кардиологическом первичном сосудистом отделении в 2020 - 2021 годах связано, в первую очередь, со снижением количества обращений за медицинской помощью в первые часы заболевания, абсолютным и относительным дефицитом кадров в период пандемии острой коронавирусной инфекции, увеличением количества тяжелых пациентов, поступающих в стационар (количество пациентов с кардиогенным шоком увеличилось на 5 процентов относительно 2019 года и составило 26 человек). Анализ контроля качества оказания медицинской помощи в медицинских организациях осуществляется по результатам ежемесячного проведения комиссии по изучению летальных исходов с участием главных внештатных специалистов министерства здравоохранения Белгородской области.</w:t>
      </w:r>
    </w:p>
    <w:p>
      <w:pPr>
        <w:pStyle w:val="0"/>
        <w:spacing w:before="200" w:line-rule="auto"/>
        <w:ind w:firstLine="540"/>
        <w:jc w:val="both"/>
      </w:pPr>
      <w:r>
        <w:rPr>
          <w:sz w:val="20"/>
        </w:rPr>
        <w:t xml:space="preserve">Дополнительно в еженедельном режиме проводились видео-конференц-совещания под руководством главного внештатного кардиолога министерства здравоохранения Белгородской области с решением вопросов по тактике ведения "тяжелых" пациентов.</w:t>
      </w:r>
    </w:p>
    <w:p>
      <w:pPr>
        <w:pStyle w:val="0"/>
        <w:spacing w:before="200" w:line-rule="auto"/>
        <w:ind w:firstLine="540"/>
        <w:jc w:val="both"/>
      </w:pPr>
      <w:r>
        <w:rPr>
          <w:sz w:val="20"/>
        </w:rPr>
        <w:t xml:space="preserve">В состав регионального сосудистого центра N 1 ОГБУЗ "Белгородская областная клиническая больница Святителя Иоасафа" входят несколько отделений, которые взаимодействуют в системе оказания специализированной медицинской помощи больным кардиологического и неврологического профилей, а также в рамках лечения острой сосудистой патологии:</w:t>
      </w:r>
    </w:p>
    <w:p>
      <w:pPr>
        <w:pStyle w:val="0"/>
        <w:spacing w:before="200" w:line-rule="auto"/>
        <w:ind w:firstLine="540"/>
        <w:jc w:val="both"/>
      </w:pPr>
      <w:r>
        <w:rPr>
          <w:sz w:val="20"/>
        </w:rPr>
        <w:t xml:space="preserve">- кардиологическое отделение N 1 (плановой кардиологии) на 60 коек с блоком интенсивной терапии (ПРИТ) на 6 коек;</w:t>
      </w:r>
    </w:p>
    <w:p>
      <w:pPr>
        <w:pStyle w:val="0"/>
        <w:spacing w:before="200" w:line-rule="auto"/>
        <w:ind w:firstLine="540"/>
        <w:jc w:val="both"/>
      </w:pPr>
      <w:r>
        <w:rPr>
          <w:sz w:val="20"/>
        </w:rPr>
        <w:t xml:space="preserve">- кардиологическое отделение N 2 (неотложной кардиологии) на 50 коек с блоком интенсивной терапии (ПРИТ) на 14 коек для лечения больных с неотложными состояниями, в том числе с ОКС;</w:t>
      </w:r>
    </w:p>
    <w:p>
      <w:pPr>
        <w:pStyle w:val="0"/>
        <w:spacing w:before="200" w:line-rule="auto"/>
        <w:ind w:firstLine="540"/>
        <w:jc w:val="both"/>
      </w:pPr>
      <w:r>
        <w:rPr>
          <w:sz w:val="20"/>
        </w:rPr>
        <w:t xml:space="preserve">- кардиохирургическое отделение на 30 коек;</w:t>
      </w:r>
    </w:p>
    <w:p>
      <w:pPr>
        <w:pStyle w:val="0"/>
        <w:spacing w:before="200" w:line-rule="auto"/>
        <w:ind w:firstLine="540"/>
        <w:jc w:val="both"/>
      </w:pPr>
      <w:r>
        <w:rPr>
          <w:sz w:val="20"/>
        </w:rPr>
        <w:t xml:space="preserve">- отделение рентгенэндоваскулярной диагностики и лечения;</w:t>
      </w:r>
    </w:p>
    <w:p>
      <w:pPr>
        <w:pStyle w:val="0"/>
        <w:spacing w:before="200" w:line-rule="auto"/>
        <w:ind w:firstLine="540"/>
        <w:jc w:val="both"/>
      </w:pPr>
      <w:r>
        <w:rPr>
          <w:sz w:val="20"/>
        </w:rPr>
        <w:t xml:space="preserve">- реанимационное отделение для кардиохирургических больных на 12 коек;</w:t>
      </w:r>
    </w:p>
    <w:p>
      <w:pPr>
        <w:pStyle w:val="0"/>
        <w:spacing w:before="200" w:line-rule="auto"/>
        <w:ind w:firstLine="540"/>
        <w:jc w:val="both"/>
      </w:pPr>
      <w:r>
        <w:rPr>
          <w:sz w:val="20"/>
        </w:rPr>
        <w:t xml:space="preserve">- отделение сердечно-сосудистой хирургии на 60 коек;</w:t>
      </w:r>
    </w:p>
    <w:p>
      <w:pPr>
        <w:pStyle w:val="0"/>
        <w:spacing w:before="200" w:line-rule="auto"/>
        <w:ind w:firstLine="540"/>
        <w:jc w:val="both"/>
      </w:pPr>
      <w:r>
        <w:rPr>
          <w:sz w:val="20"/>
        </w:rPr>
        <w:t xml:space="preserve">- группа хирургов-аритмологов с выделенными в составе кардиохирургии 10 койками;</w:t>
      </w:r>
    </w:p>
    <w:p>
      <w:pPr>
        <w:pStyle w:val="0"/>
        <w:spacing w:before="200" w:line-rule="auto"/>
        <w:ind w:firstLine="540"/>
        <w:jc w:val="both"/>
      </w:pPr>
      <w:r>
        <w:rPr>
          <w:sz w:val="20"/>
        </w:rPr>
        <w:t xml:space="preserve">- отделение неврологии для лечения ОНМК на 30 коек с блоком интенсивной терапии (БИТ) на 6 коек;</w:t>
      </w:r>
    </w:p>
    <w:p>
      <w:pPr>
        <w:pStyle w:val="0"/>
        <w:spacing w:before="200" w:line-rule="auto"/>
        <w:ind w:firstLine="540"/>
        <w:jc w:val="both"/>
      </w:pPr>
      <w:r>
        <w:rPr>
          <w:sz w:val="20"/>
        </w:rPr>
        <w:t xml:space="preserve">- отделение нейрохирургии на 60 коек.</w:t>
      </w:r>
    </w:p>
    <w:p>
      <w:pPr>
        <w:pStyle w:val="0"/>
        <w:spacing w:before="200" w:line-rule="auto"/>
        <w:ind w:firstLine="540"/>
        <w:jc w:val="both"/>
      </w:pPr>
      <w:r>
        <w:rPr>
          <w:sz w:val="20"/>
        </w:rPr>
        <w:t xml:space="preserve">Отделение неотложной кардиологии в ОГБУЗ "Белгородская областная клиническая больница Святителя Иоасафа" для лечения больных с ОКС было создано в 2012 году на базе кардиохирургического корпуса. Отделение развернуто на 2 этажах в правом крыле кардиохирургического центра ОГБУЗ "Белгородская областная клиническая больница Святителя Иоасафа". Палатное отделение развернуто на 43 койки (2 этаж кардиохирургического корпуса). Имеются 2-местные и 4-местные палаты, оснащенные прикроватными консолями с сигнальной системой вызова медицинского персонала, индивидуальным освещением, блоком розеток, точками кислорода и вакуума. Отделение имеет 2 круглосуточных поста сестринского наблюдения, которые оснащены дефибрилляторами и аппаратами для электрокардиографии. Имеется 2 процедурных кабинета с полным оснащением для проведения необходимых манипуляций. В дневное время в отделении работают 5 врачей-кардиологов, в ночное время необходимое наблюдение за пациентами осуществляется медицинским персоналом поста и дежурной сменой врачей палат интенсивной терапии и реанимации.</w:t>
      </w:r>
    </w:p>
    <w:p>
      <w:pPr>
        <w:pStyle w:val="0"/>
        <w:spacing w:before="200" w:line-rule="auto"/>
        <w:ind w:firstLine="540"/>
        <w:jc w:val="both"/>
      </w:pPr>
      <w:r>
        <w:rPr>
          <w:sz w:val="20"/>
        </w:rPr>
        <w:t xml:space="preserve">На 3 этаже развернут блок реанимации и интенсивной терапии, в составе которого имеются 3 палаты. Две палаты имеют по 6 коек и одна - 2 койки. Все койки оснащены в соответствии с табелем оснащения, приведенным в </w:t>
      </w:r>
      <w:hyperlink w:history="0" r:id="rId20" w:tooltip="Приказ Минздрава России от 15.11.2012 N 918н (ред. от 21.02.2020) &quot;Об утверждении порядка оказания медицинской помощи больным с сердечно-сосудистыми заболеваниями&quot; (Зарегистрировано в Минюсте России 29.12.2012 N 26483) {КонсультантПлюс}">
        <w:r>
          <w:rPr>
            <w:sz w:val="20"/>
            <w:color w:val="0000ff"/>
          </w:rPr>
          <w:t xml:space="preserve">приказе</w:t>
        </w:r>
      </w:hyperlink>
      <w:r>
        <w:rPr>
          <w:sz w:val="20"/>
        </w:rPr>
        <w:t xml:space="preserve"> Минздрава России от 15 ноября 2012 года N 918н "Об утверждении порядка оказания медицинской помощи больным с сердечно-сосудистыми заболеваниями". В каждой палате имеются санузлы, душевые для больных, каждая койка имеет поточную систему очищенного воздуха с кондиционированием. Все койки оснащены необходимым количеством инфузионных и перфузионных насосов, имеются электрокардиографы на каждые 6 коек, один аппарат для проведения неинвазивных исследований и лечения нарушения ритма "Элкард - ЧПЭС", аппараты для проведения искусственной вентиляции легких - 2 штуки, дефибрилляторы с бифазным импульсом на каждые 6 коек. С 2019 года отделение не имеет аппарата ультразвуковой диагностики сердца (эхокардиоскопии), что затрудняет решение вопросов экстренной диагностики. Исследования выполняются сотрудниками функциональной диагностики в плановом и в экстренном порядке с помощью передвижного аппарата для эхокардиоскопии.</w:t>
      </w:r>
    </w:p>
    <w:p>
      <w:pPr>
        <w:pStyle w:val="0"/>
        <w:spacing w:before="200" w:line-rule="auto"/>
        <w:ind w:firstLine="540"/>
        <w:jc w:val="both"/>
      </w:pPr>
      <w:r>
        <w:rPr>
          <w:sz w:val="20"/>
        </w:rPr>
        <w:t xml:space="preserve">Отделение работает в круглосуточном режиме и несет дежурства не только как региональный сосудистый центр, но и как первичный сосудистый центр с прикрепленным населением. Основным контингентом больных являются больные с ОКС, нарушениями сердечного ритма, тромбоэмболией легочной артерии высокого риска, тяжелой сердечной недостаточностью и осложненным гипертоническим кризом.</w:t>
      </w:r>
    </w:p>
    <w:p>
      <w:pPr>
        <w:pStyle w:val="0"/>
        <w:spacing w:before="200" w:line-rule="auto"/>
        <w:ind w:firstLine="540"/>
        <w:jc w:val="both"/>
      </w:pPr>
      <w:r>
        <w:rPr>
          <w:sz w:val="20"/>
        </w:rPr>
        <w:t xml:space="preserve">В 2020 - 2021 годах в палатах реанимации и интенсивной терапии обновлены все функциональные кровати - 14 реанимационных кроватей с пультом дистанционного управления, произведена замена 6 прикроватных многофункциональных мониторов с центральной станцией слежения за жизненно важными параметрами. В 2021 году приобретен аппарат для вспомогательного кровообращения - внутриаортальный баллонный контрапульсатор.</w:t>
      </w:r>
    </w:p>
    <w:p>
      <w:pPr>
        <w:pStyle w:val="0"/>
        <w:spacing w:before="200" w:line-rule="auto"/>
        <w:ind w:firstLine="540"/>
        <w:jc w:val="both"/>
      </w:pPr>
      <w:r>
        <w:rPr>
          <w:sz w:val="20"/>
        </w:rPr>
        <w:t xml:space="preserve">Основными каналами поступления пациентов в региональный сосудистый центр, как и в прошлые годы, остаются: консультативная поликлиника ОГБУЗ "Белгородская областная клиническая больница Святителя Иоасафа", ОГБУЗ "ССМП Белгородской области", первичные сосудистые отделения г. Белгорода и г. Валуйки. Отмечается уменьшение плановых поступлений в региональный сосудистый центр пациентов, направленных поликлиническими отделениями медицинских организаций Белгородской области. Количество пациентов, поступающих по направлению областной поликлиники с диагнозами 120.0 и 120.8, в 2021 году составило 256 человек, что гораздо меньше, чем в 2019 и 2020 годах. Количество сельских жителей в 2021 году составило 46,9 процента, что больше показателя прошлого года (43,8 процента). С 2015 года были сформированы постоянные потоки больных, направленных на госпитализацию в региональный сосудистый центр. Основная доля таких пациентов поступает в ургентном порядке по скорой медицинской помощи - 45,2 процента; переводом из первичных сосудистых отделений - 24,5 процента, остальные поступления - направленные другими медицинскими организациями и поликлиникой ОГБУЗ "Белгородская областная клиническая больница Святителя Иоасафа".</w:t>
      </w:r>
    </w:p>
    <w:p>
      <w:pPr>
        <w:pStyle w:val="0"/>
        <w:spacing w:before="200" w:line-rule="auto"/>
        <w:ind w:firstLine="540"/>
        <w:jc w:val="both"/>
      </w:pPr>
      <w:r>
        <w:rPr>
          <w:sz w:val="20"/>
        </w:rPr>
        <w:t xml:space="preserve">В 2022 году всего с ОКС в блоке интенсивной терапии было пролечено 1042 пациента, что меньше, чем в 2021 году, на 66 пациентов. Из них нестабильная стенокардия была установлена у 110 человек, инфаркт миокарда - у 932 пациентов. Средний возраст больных с ОКС в 2022 году составил 61,7 года </w:t>
      </w:r>
      <w:hyperlink w:history="0" w:anchor="P8966" w:tooltip="Показатели деятельности первичного сосудистого">
        <w:r>
          <w:rPr>
            <w:sz w:val="20"/>
            <w:color w:val="0000ff"/>
          </w:rPr>
          <w:t xml:space="preserve">(таблица 1.5.1.6)</w:t>
        </w:r>
      </w:hyperlink>
      <w:r>
        <w:rPr>
          <w:sz w:val="20"/>
        </w:rPr>
        <w:t xml:space="preserve">.</w:t>
      </w:r>
    </w:p>
    <w:p>
      <w:pPr>
        <w:pStyle w:val="0"/>
        <w:spacing w:before="200" w:line-rule="auto"/>
        <w:ind w:firstLine="540"/>
        <w:jc w:val="both"/>
      </w:pPr>
      <w:r>
        <w:rPr>
          <w:sz w:val="20"/>
        </w:rPr>
        <w:t xml:space="preserve">Больные с диагнозом ОКС составляют основную долю пациентов, пролеченных в блоке интенсивной терапии регионального сосудистого центра, которая в 2022 году составила 88,8 процента от всех пациентов, пролеченных в блоке интенсивной терапии, что соответствует уровню прошлого года. Среднее пребывание в условиях блока интенсивной терапии составляет в отчетном году 2,4 койко-дня. Основную долю умерших больных составляли в 2022 году пациенты с острым инфарктом миокарда, их летальность в блоке интенсивной терапии составила 4,3 процента, что ниже показателя прошлого года - 5,28 процента.</w:t>
      </w:r>
    </w:p>
    <w:p>
      <w:pPr>
        <w:pStyle w:val="0"/>
        <w:ind w:firstLine="540"/>
        <w:jc w:val="both"/>
      </w:pPr>
      <w:r>
        <w:rPr>
          <w:sz w:val="20"/>
        </w:rPr>
      </w:r>
    </w:p>
    <w:p>
      <w:pPr>
        <w:pStyle w:val="0"/>
        <w:jc w:val="right"/>
      </w:pPr>
      <w:r>
        <w:rPr>
          <w:sz w:val="20"/>
        </w:rPr>
        <w:t xml:space="preserve">Таблица 1.5.1.6</w:t>
      </w:r>
    </w:p>
    <w:p>
      <w:pPr>
        <w:pStyle w:val="0"/>
        <w:ind w:firstLine="540"/>
        <w:jc w:val="both"/>
      </w:pPr>
      <w:r>
        <w:rPr>
          <w:sz w:val="20"/>
        </w:rPr>
      </w:r>
    </w:p>
    <w:bookmarkStart w:id="8966" w:name="P8966"/>
    <w:bookmarkEnd w:id="8966"/>
    <w:p>
      <w:pPr>
        <w:pStyle w:val="0"/>
        <w:jc w:val="center"/>
      </w:pPr>
      <w:r>
        <w:rPr>
          <w:sz w:val="20"/>
        </w:rPr>
        <w:t xml:space="preserve">Показатели деятельности первичного сосудистого</w:t>
      </w:r>
    </w:p>
    <w:p>
      <w:pPr>
        <w:pStyle w:val="0"/>
        <w:jc w:val="center"/>
      </w:pPr>
      <w:r>
        <w:rPr>
          <w:sz w:val="20"/>
        </w:rPr>
        <w:t xml:space="preserve">отделения кардиоцентра за 2022 год</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9"/>
        <w:gridCol w:w="1339"/>
        <w:gridCol w:w="1039"/>
        <w:gridCol w:w="679"/>
        <w:gridCol w:w="889"/>
        <w:gridCol w:w="889"/>
        <w:gridCol w:w="1264"/>
        <w:gridCol w:w="1077"/>
      </w:tblGrid>
      <w:tr>
        <w:tc>
          <w:tcPr>
            <w:tcW w:w="1879" w:type="dxa"/>
          </w:tcPr>
          <w:p>
            <w:pPr>
              <w:pStyle w:val="0"/>
              <w:jc w:val="center"/>
            </w:pPr>
            <w:r>
              <w:rPr>
                <w:sz w:val="20"/>
              </w:rPr>
              <w:t xml:space="preserve">ОКС</w:t>
            </w:r>
          </w:p>
        </w:tc>
        <w:tc>
          <w:tcPr>
            <w:tcW w:w="1339" w:type="dxa"/>
          </w:tcPr>
          <w:p>
            <w:pPr>
              <w:pStyle w:val="0"/>
              <w:jc w:val="center"/>
            </w:pPr>
            <w:r>
              <w:rPr>
                <w:sz w:val="20"/>
              </w:rPr>
              <w:t xml:space="preserve">Количество больных</w:t>
            </w:r>
          </w:p>
        </w:tc>
        <w:tc>
          <w:tcPr>
            <w:tcW w:w="1039" w:type="dxa"/>
          </w:tcPr>
          <w:p>
            <w:pPr>
              <w:pStyle w:val="0"/>
              <w:jc w:val="center"/>
            </w:pPr>
            <w:r>
              <w:rPr>
                <w:sz w:val="20"/>
              </w:rPr>
              <w:t xml:space="preserve">Средний возраст</w:t>
            </w:r>
          </w:p>
        </w:tc>
        <w:tc>
          <w:tcPr>
            <w:tcW w:w="679" w:type="dxa"/>
          </w:tcPr>
          <w:p>
            <w:pPr>
              <w:pStyle w:val="0"/>
              <w:jc w:val="center"/>
            </w:pPr>
            <w:r>
              <w:rPr>
                <w:sz w:val="20"/>
              </w:rPr>
              <w:t xml:space="preserve">КАГ в 1 сутки</w:t>
            </w:r>
          </w:p>
        </w:tc>
        <w:tc>
          <w:tcPr>
            <w:tcW w:w="889" w:type="dxa"/>
          </w:tcPr>
          <w:p>
            <w:pPr>
              <w:pStyle w:val="0"/>
              <w:jc w:val="center"/>
            </w:pPr>
            <w:r>
              <w:rPr>
                <w:sz w:val="20"/>
              </w:rPr>
              <w:t xml:space="preserve">ЧКВ в 1 сутки</w:t>
            </w:r>
          </w:p>
        </w:tc>
        <w:tc>
          <w:tcPr>
            <w:tcW w:w="889" w:type="dxa"/>
          </w:tcPr>
          <w:p>
            <w:pPr>
              <w:pStyle w:val="0"/>
              <w:jc w:val="center"/>
            </w:pPr>
            <w:r>
              <w:rPr>
                <w:sz w:val="20"/>
              </w:rPr>
              <w:t xml:space="preserve">Всего ЧКВ</w:t>
            </w:r>
          </w:p>
        </w:tc>
        <w:tc>
          <w:tcPr>
            <w:tcW w:w="1264" w:type="dxa"/>
          </w:tcPr>
          <w:p>
            <w:pPr>
              <w:pStyle w:val="0"/>
              <w:jc w:val="center"/>
            </w:pPr>
            <w:r>
              <w:rPr>
                <w:sz w:val="20"/>
              </w:rPr>
              <w:t xml:space="preserve">Средний койко-день в БИТ</w:t>
            </w:r>
          </w:p>
        </w:tc>
        <w:tc>
          <w:tcPr>
            <w:tcW w:w="1077" w:type="dxa"/>
          </w:tcPr>
          <w:p>
            <w:pPr>
              <w:pStyle w:val="0"/>
              <w:jc w:val="center"/>
            </w:pPr>
            <w:r>
              <w:rPr>
                <w:sz w:val="20"/>
              </w:rPr>
              <w:t xml:space="preserve">Летальность</w:t>
            </w:r>
          </w:p>
        </w:tc>
      </w:tr>
      <w:tr>
        <w:tc>
          <w:tcPr>
            <w:tcW w:w="1879" w:type="dxa"/>
          </w:tcPr>
          <w:p>
            <w:pPr>
              <w:pStyle w:val="0"/>
            </w:pPr>
            <w:r>
              <w:rPr>
                <w:sz w:val="20"/>
              </w:rPr>
              <w:t xml:space="preserve">Нестабильная стенокардия</w:t>
            </w:r>
          </w:p>
        </w:tc>
        <w:tc>
          <w:tcPr>
            <w:tcW w:w="1339" w:type="dxa"/>
            <w:vAlign w:val="center"/>
          </w:tcPr>
          <w:p>
            <w:pPr>
              <w:pStyle w:val="0"/>
              <w:jc w:val="center"/>
            </w:pPr>
            <w:r>
              <w:rPr>
                <w:sz w:val="20"/>
              </w:rPr>
              <w:t xml:space="preserve">110</w:t>
            </w:r>
          </w:p>
        </w:tc>
        <w:tc>
          <w:tcPr>
            <w:tcW w:w="1039" w:type="dxa"/>
            <w:vAlign w:val="center"/>
          </w:tcPr>
          <w:p>
            <w:pPr>
              <w:pStyle w:val="0"/>
              <w:jc w:val="center"/>
            </w:pPr>
            <w:r>
              <w:rPr>
                <w:sz w:val="20"/>
              </w:rPr>
              <w:t xml:space="preserve">62,9</w:t>
            </w:r>
          </w:p>
        </w:tc>
        <w:tc>
          <w:tcPr>
            <w:tcW w:w="679" w:type="dxa"/>
            <w:vAlign w:val="center"/>
          </w:tcPr>
          <w:p>
            <w:pPr>
              <w:pStyle w:val="0"/>
              <w:jc w:val="center"/>
            </w:pPr>
            <w:r>
              <w:rPr>
                <w:sz w:val="20"/>
              </w:rPr>
              <w:t xml:space="preserve">34</w:t>
            </w:r>
          </w:p>
        </w:tc>
        <w:tc>
          <w:tcPr>
            <w:tcW w:w="889" w:type="dxa"/>
            <w:vAlign w:val="center"/>
          </w:tcPr>
          <w:p>
            <w:pPr>
              <w:pStyle w:val="0"/>
              <w:jc w:val="center"/>
            </w:pPr>
            <w:r>
              <w:rPr>
                <w:sz w:val="20"/>
              </w:rPr>
              <w:t xml:space="preserve">19</w:t>
            </w:r>
          </w:p>
        </w:tc>
        <w:tc>
          <w:tcPr>
            <w:tcW w:w="889" w:type="dxa"/>
            <w:vAlign w:val="center"/>
          </w:tcPr>
          <w:p>
            <w:pPr>
              <w:pStyle w:val="0"/>
              <w:jc w:val="center"/>
            </w:pPr>
            <w:r>
              <w:rPr>
                <w:sz w:val="20"/>
              </w:rPr>
              <w:t xml:space="preserve">88</w:t>
            </w:r>
          </w:p>
        </w:tc>
        <w:tc>
          <w:tcPr>
            <w:tcW w:w="1264" w:type="dxa"/>
            <w:vAlign w:val="center"/>
          </w:tcPr>
          <w:p>
            <w:pPr>
              <w:pStyle w:val="0"/>
              <w:jc w:val="center"/>
            </w:pPr>
            <w:r>
              <w:rPr>
                <w:sz w:val="20"/>
              </w:rPr>
              <w:t xml:space="preserve">1,7</w:t>
            </w:r>
          </w:p>
        </w:tc>
        <w:tc>
          <w:tcPr>
            <w:tcW w:w="1077" w:type="dxa"/>
            <w:vAlign w:val="center"/>
          </w:tcPr>
          <w:p>
            <w:pPr>
              <w:pStyle w:val="0"/>
              <w:jc w:val="center"/>
            </w:pPr>
            <w:r>
              <w:rPr>
                <w:sz w:val="20"/>
              </w:rPr>
              <w:t xml:space="preserve">1</w:t>
            </w:r>
          </w:p>
        </w:tc>
      </w:tr>
      <w:tr>
        <w:tc>
          <w:tcPr>
            <w:tcW w:w="1879" w:type="dxa"/>
          </w:tcPr>
          <w:p>
            <w:pPr>
              <w:pStyle w:val="0"/>
            </w:pPr>
            <w:r>
              <w:rPr>
                <w:sz w:val="20"/>
              </w:rPr>
              <w:t xml:space="preserve">Мелкоочаговый инфаркт миокарда (121.4)</w:t>
            </w:r>
          </w:p>
        </w:tc>
        <w:tc>
          <w:tcPr>
            <w:tcW w:w="1339" w:type="dxa"/>
            <w:vAlign w:val="center"/>
          </w:tcPr>
          <w:p>
            <w:pPr>
              <w:pStyle w:val="0"/>
              <w:jc w:val="center"/>
            </w:pPr>
            <w:r>
              <w:rPr>
                <w:sz w:val="20"/>
              </w:rPr>
              <w:t xml:space="preserve">136</w:t>
            </w:r>
          </w:p>
        </w:tc>
        <w:tc>
          <w:tcPr>
            <w:tcW w:w="1039" w:type="dxa"/>
            <w:vAlign w:val="center"/>
          </w:tcPr>
          <w:p>
            <w:pPr>
              <w:pStyle w:val="0"/>
              <w:jc w:val="center"/>
            </w:pPr>
            <w:r>
              <w:rPr>
                <w:sz w:val="20"/>
              </w:rPr>
              <w:t xml:space="preserve">59,1</w:t>
            </w:r>
          </w:p>
        </w:tc>
        <w:tc>
          <w:tcPr>
            <w:tcW w:w="679" w:type="dxa"/>
            <w:vAlign w:val="center"/>
          </w:tcPr>
          <w:p>
            <w:pPr>
              <w:pStyle w:val="0"/>
              <w:jc w:val="center"/>
            </w:pPr>
            <w:r>
              <w:rPr>
                <w:sz w:val="20"/>
              </w:rPr>
              <w:t xml:space="preserve">55</w:t>
            </w:r>
          </w:p>
        </w:tc>
        <w:tc>
          <w:tcPr>
            <w:tcW w:w="889" w:type="dxa"/>
            <w:vAlign w:val="center"/>
          </w:tcPr>
          <w:p>
            <w:pPr>
              <w:pStyle w:val="0"/>
              <w:jc w:val="center"/>
            </w:pPr>
            <w:r>
              <w:rPr>
                <w:sz w:val="20"/>
              </w:rPr>
              <w:t xml:space="preserve">42</w:t>
            </w:r>
          </w:p>
        </w:tc>
        <w:tc>
          <w:tcPr>
            <w:tcW w:w="889" w:type="dxa"/>
            <w:vAlign w:val="center"/>
          </w:tcPr>
          <w:p>
            <w:pPr>
              <w:pStyle w:val="0"/>
              <w:jc w:val="center"/>
            </w:pPr>
            <w:r>
              <w:rPr>
                <w:sz w:val="20"/>
              </w:rPr>
              <w:t xml:space="preserve">77</w:t>
            </w:r>
          </w:p>
        </w:tc>
        <w:tc>
          <w:tcPr>
            <w:tcW w:w="1264" w:type="dxa"/>
            <w:vAlign w:val="center"/>
          </w:tcPr>
          <w:p>
            <w:pPr>
              <w:pStyle w:val="0"/>
              <w:jc w:val="center"/>
            </w:pPr>
            <w:r>
              <w:rPr>
                <w:sz w:val="20"/>
              </w:rPr>
              <w:t xml:space="preserve">2,9</w:t>
            </w:r>
          </w:p>
        </w:tc>
        <w:tc>
          <w:tcPr>
            <w:tcW w:w="1077" w:type="dxa"/>
            <w:vAlign w:val="center"/>
          </w:tcPr>
          <w:p>
            <w:pPr>
              <w:pStyle w:val="0"/>
              <w:jc w:val="center"/>
            </w:pPr>
            <w:r>
              <w:rPr>
                <w:sz w:val="20"/>
              </w:rPr>
              <w:t xml:space="preserve">0</w:t>
            </w:r>
          </w:p>
        </w:tc>
      </w:tr>
      <w:tr>
        <w:tc>
          <w:tcPr>
            <w:tcW w:w="1879" w:type="dxa"/>
          </w:tcPr>
          <w:p>
            <w:pPr>
              <w:pStyle w:val="0"/>
            </w:pPr>
            <w:r>
              <w:rPr>
                <w:sz w:val="20"/>
              </w:rPr>
              <w:t xml:space="preserve">Крупноочаговый</w:t>
            </w:r>
          </w:p>
          <w:p>
            <w:pPr>
              <w:pStyle w:val="0"/>
            </w:pPr>
            <w:r>
              <w:rPr>
                <w:sz w:val="20"/>
              </w:rPr>
              <w:t xml:space="preserve">инфаркт</w:t>
            </w:r>
          </w:p>
          <w:p>
            <w:pPr>
              <w:pStyle w:val="0"/>
            </w:pPr>
            <w:r>
              <w:rPr>
                <w:sz w:val="20"/>
              </w:rPr>
              <w:t xml:space="preserve">миокарда</w:t>
            </w:r>
          </w:p>
          <w:p>
            <w:pPr>
              <w:pStyle w:val="0"/>
            </w:pPr>
            <w:r>
              <w:rPr>
                <w:sz w:val="20"/>
              </w:rPr>
              <w:t xml:space="preserve">(121.0)</w:t>
            </w:r>
          </w:p>
        </w:tc>
        <w:tc>
          <w:tcPr>
            <w:tcW w:w="1339" w:type="dxa"/>
            <w:vAlign w:val="center"/>
          </w:tcPr>
          <w:p>
            <w:pPr>
              <w:pStyle w:val="0"/>
              <w:jc w:val="center"/>
            </w:pPr>
            <w:r>
              <w:rPr>
                <w:sz w:val="20"/>
              </w:rPr>
              <w:t xml:space="preserve">617</w:t>
            </w:r>
          </w:p>
        </w:tc>
        <w:tc>
          <w:tcPr>
            <w:tcW w:w="1039" w:type="dxa"/>
            <w:vAlign w:val="center"/>
          </w:tcPr>
          <w:p>
            <w:pPr>
              <w:pStyle w:val="0"/>
              <w:jc w:val="center"/>
            </w:pPr>
            <w:r>
              <w:rPr>
                <w:sz w:val="20"/>
              </w:rPr>
              <w:t xml:space="preserve">60,1</w:t>
            </w:r>
          </w:p>
        </w:tc>
        <w:tc>
          <w:tcPr>
            <w:tcW w:w="679" w:type="dxa"/>
            <w:vAlign w:val="center"/>
          </w:tcPr>
          <w:p>
            <w:pPr>
              <w:pStyle w:val="0"/>
              <w:jc w:val="center"/>
            </w:pPr>
            <w:r>
              <w:rPr>
                <w:sz w:val="20"/>
              </w:rPr>
              <w:t xml:space="preserve">483</w:t>
            </w:r>
          </w:p>
        </w:tc>
        <w:tc>
          <w:tcPr>
            <w:tcW w:w="889" w:type="dxa"/>
            <w:vAlign w:val="center"/>
          </w:tcPr>
          <w:p>
            <w:pPr>
              <w:pStyle w:val="0"/>
              <w:jc w:val="center"/>
            </w:pPr>
            <w:r>
              <w:rPr>
                <w:sz w:val="20"/>
              </w:rPr>
              <w:t xml:space="preserve">407</w:t>
            </w:r>
          </w:p>
          <w:p>
            <w:pPr>
              <w:pStyle w:val="0"/>
              <w:jc w:val="center"/>
            </w:pPr>
            <w:r>
              <w:rPr>
                <w:sz w:val="20"/>
              </w:rPr>
              <w:t xml:space="preserve">(60,7%)</w:t>
            </w:r>
          </w:p>
        </w:tc>
        <w:tc>
          <w:tcPr>
            <w:tcW w:w="889" w:type="dxa"/>
            <w:vAlign w:val="center"/>
          </w:tcPr>
          <w:p>
            <w:pPr>
              <w:pStyle w:val="0"/>
              <w:jc w:val="center"/>
            </w:pPr>
            <w:r>
              <w:rPr>
                <w:sz w:val="20"/>
              </w:rPr>
              <w:t xml:space="preserve">526</w:t>
            </w:r>
          </w:p>
          <w:p>
            <w:pPr>
              <w:pStyle w:val="0"/>
              <w:jc w:val="center"/>
            </w:pPr>
            <w:r>
              <w:rPr>
                <w:sz w:val="20"/>
              </w:rPr>
              <w:t xml:space="preserve">(85,3%)</w:t>
            </w:r>
          </w:p>
        </w:tc>
        <w:tc>
          <w:tcPr>
            <w:tcW w:w="1264" w:type="dxa"/>
            <w:vAlign w:val="center"/>
          </w:tcPr>
          <w:p>
            <w:pPr>
              <w:pStyle w:val="0"/>
              <w:jc w:val="center"/>
            </w:pPr>
            <w:r>
              <w:rPr>
                <w:sz w:val="20"/>
              </w:rPr>
              <w:t xml:space="preserve">2,1</w:t>
            </w:r>
          </w:p>
        </w:tc>
        <w:tc>
          <w:tcPr>
            <w:tcW w:w="1077" w:type="dxa"/>
            <w:vAlign w:val="center"/>
          </w:tcPr>
          <w:p>
            <w:pPr>
              <w:pStyle w:val="0"/>
              <w:jc w:val="center"/>
            </w:pPr>
            <w:r>
              <w:rPr>
                <w:sz w:val="20"/>
              </w:rPr>
              <w:t xml:space="preserve">30</w:t>
            </w:r>
          </w:p>
        </w:tc>
      </w:tr>
      <w:tr>
        <w:tc>
          <w:tcPr>
            <w:tcW w:w="1879" w:type="dxa"/>
          </w:tcPr>
          <w:p>
            <w:pPr>
              <w:pStyle w:val="0"/>
            </w:pPr>
            <w:r>
              <w:rPr>
                <w:sz w:val="20"/>
              </w:rPr>
              <w:t xml:space="preserve">Повторный</w:t>
            </w:r>
          </w:p>
          <w:p>
            <w:pPr>
              <w:pStyle w:val="0"/>
            </w:pPr>
            <w:r>
              <w:rPr>
                <w:sz w:val="20"/>
              </w:rPr>
              <w:t xml:space="preserve">инфаркт миокарда</w:t>
            </w:r>
          </w:p>
          <w:p>
            <w:pPr>
              <w:pStyle w:val="0"/>
            </w:pPr>
            <w:r>
              <w:rPr>
                <w:sz w:val="20"/>
              </w:rPr>
              <w:t xml:space="preserve">(122.0)</w:t>
            </w:r>
          </w:p>
        </w:tc>
        <w:tc>
          <w:tcPr>
            <w:tcW w:w="1339" w:type="dxa"/>
            <w:vAlign w:val="center"/>
          </w:tcPr>
          <w:p>
            <w:pPr>
              <w:pStyle w:val="0"/>
              <w:jc w:val="center"/>
            </w:pPr>
            <w:r>
              <w:rPr>
                <w:sz w:val="20"/>
              </w:rPr>
              <w:t xml:space="preserve">179</w:t>
            </w:r>
          </w:p>
        </w:tc>
        <w:tc>
          <w:tcPr>
            <w:tcW w:w="1039" w:type="dxa"/>
            <w:vAlign w:val="center"/>
          </w:tcPr>
          <w:p>
            <w:pPr>
              <w:pStyle w:val="0"/>
              <w:jc w:val="center"/>
            </w:pPr>
            <w:r>
              <w:rPr>
                <w:sz w:val="20"/>
              </w:rPr>
              <w:t xml:space="preserve">64,7</w:t>
            </w:r>
          </w:p>
        </w:tc>
        <w:tc>
          <w:tcPr>
            <w:tcW w:w="679" w:type="dxa"/>
            <w:vAlign w:val="center"/>
          </w:tcPr>
          <w:p>
            <w:pPr>
              <w:pStyle w:val="0"/>
              <w:jc w:val="center"/>
            </w:pPr>
            <w:r>
              <w:rPr>
                <w:sz w:val="20"/>
              </w:rPr>
              <w:t xml:space="preserve">133</w:t>
            </w:r>
          </w:p>
        </w:tc>
        <w:tc>
          <w:tcPr>
            <w:tcW w:w="889" w:type="dxa"/>
            <w:vAlign w:val="center"/>
          </w:tcPr>
          <w:p>
            <w:pPr>
              <w:pStyle w:val="0"/>
              <w:jc w:val="center"/>
            </w:pPr>
            <w:r>
              <w:rPr>
                <w:sz w:val="20"/>
              </w:rPr>
              <w:t xml:space="preserve">114</w:t>
            </w:r>
          </w:p>
          <w:p>
            <w:pPr>
              <w:pStyle w:val="0"/>
              <w:jc w:val="center"/>
            </w:pPr>
            <w:r>
              <w:rPr>
                <w:sz w:val="20"/>
              </w:rPr>
              <w:t xml:space="preserve">(63,7%)</w:t>
            </w:r>
          </w:p>
        </w:tc>
        <w:tc>
          <w:tcPr>
            <w:tcW w:w="889" w:type="dxa"/>
            <w:vAlign w:val="center"/>
          </w:tcPr>
          <w:p>
            <w:pPr>
              <w:pStyle w:val="0"/>
              <w:jc w:val="center"/>
            </w:pPr>
            <w:r>
              <w:rPr>
                <w:sz w:val="20"/>
              </w:rPr>
              <w:t xml:space="preserve">142</w:t>
            </w:r>
          </w:p>
          <w:p>
            <w:pPr>
              <w:pStyle w:val="0"/>
              <w:jc w:val="center"/>
            </w:pPr>
            <w:r>
              <w:rPr>
                <w:sz w:val="20"/>
              </w:rPr>
              <w:t xml:space="preserve">(79,3%)</w:t>
            </w:r>
          </w:p>
        </w:tc>
        <w:tc>
          <w:tcPr>
            <w:tcW w:w="1264" w:type="dxa"/>
            <w:vAlign w:val="center"/>
          </w:tcPr>
          <w:p>
            <w:pPr>
              <w:pStyle w:val="0"/>
              <w:jc w:val="center"/>
            </w:pPr>
            <w:r>
              <w:rPr>
                <w:sz w:val="20"/>
              </w:rPr>
              <w:t xml:space="preserve">2,8</w:t>
            </w:r>
          </w:p>
        </w:tc>
        <w:tc>
          <w:tcPr>
            <w:tcW w:w="1077" w:type="dxa"/>
            <w:vAlign w:val="center"/>
          </w:tcPr>
          <w:p>
            <w:pPr>
              <w:pStyle w:val="0"/>
              <w:jc w:val="center"/>
            </w:pPr>
            <w:r>
              <w:rPr>
                <w:sz w:val="20"/>
              </w:rPr>
              <w:t xml:space="preserve">11</w:t>
            </w:r>
          </w:p>
        </w:tc>
      </w:tr>
      <w:tr>
        <w:tc>
          <w:tcPr>
            <w:tcW w:w="1879" w:type="dxa"/>
            <w:vAlign w:val="center"/>
          </w:tcPr>
          <w:p>
            <w:pPr>
              <w:pStyle w:val="0"/>
            </w:pPr>
            <w:r>
              <w:rPr>
                <w:sz w:val="20"/>
              </w:rPr>
              <w:t xml:space="preserve">Итого</w:t>
            </w:r>
          </w:p>
        </w:tc>
        <w:tc>
          <w:tcPr>
            <w:tcW w:w="1339" w:type="dxa"/>
            <w:vAlign w:val="center"/>
          </w:tcPr>
          <w:p>
            <w:pPr>
              <w:pStyle w:val="0"/>
              <w:jc w:val="center"/>
            </w:pPr>
            <w:r>
              <w:rPr>
                <w:sz w:val="20"/>
              </w:rPr>
              <w:t xml:space="preserve">1 042</w:t>
            </w:r>
          </w:p>
        </w:tc>
        <w:tc>
          <w:tcPr>
            <w:tcW w:w="1039" w:type="dxa"/>
            <w:vAlign w:val="center"/>
          </w:tcPr>
          <w:p>
            <w:pPr>
              <w:pStyle w:val="0"/>
              <w:jc w:val="center"/>
            </w:pPr>
            <w:r>
              <w:rPr>
                <w:sz w:val="20"/>
              </w:rPr>
              <w:t xml:space="preserve">61,7</w:t>
            </w:r>
          </w:p>
        </w:tc>
        <w:tc>
          <w:tcPr>
            <w:tcW w:w="679" w:type="dxa"/>
            <w:vAlign w:val="center"/>
          </w:tcPr>
          <w:p>
            <w:pPr>
              <w:pStyle w:val="0"/>
              <w:jc w:val="center"/>
            </w:pPr>
            <w:r>
              <w:rPr>
                <w:sz w:val="20"/>
              </w:rPr>
              <w:t xml:space="preserve">705</w:t>
            </w:r>
          </w:p>
        </w:tc>
        <w:tc>
          <w:tcPr>
            <w:tcW w:w="889" w:type="dxa"/>
            <w:vAlign w:val="center"/>
          </w:tcPr>
          <w:p>
            <w:pPr>
              <w:pStyle w:val="0"/>
              <w:jc w:val="center"/>
            </w:pPr>
            <w:r>
              <w:rPr>
                <w:sz w:val="20"/>
              </w:rPr>
              <w:t xml:space="preserve">582</w:t>
            </w:r>
          </w:p>
          <w:p>
            <w:pPr>
              <w:pStyle w:val="0"/>
              <w:jc w:val="center"/>
            </w:pPr>
            <w:r>
              <w:rPr>
                <w:sz w:val="20"/>
              </w:rPr>
              <w:t xml:space="preserve">(55,9%)</w:t>
            </w:r>
          </w:p>
        </w:tc>
        <w:tc>
          <w:tcPr>
            <w:tcW w:w="889" w:type="dxa"/>
            <w:vAlign w:val="center"/>
          </w:tcPr>
          <w:p>
            <w:pPr>
              <w:pStyle w:val="0"/>
              <w:jc w:val="center"/>
            </w:pPr>
            <w:r>
              <w:rPr>
                <w:sz w:val="20"/>
              </w:rPr>
              <w:t xml:space="preserve">833</w:t>
            </w:r>
          </w:p>
          <w:p>
            <w:pPr>
              <w:pStyle w:val="0"/>
              <w:jc w:val="center"/>
            </w:pPr>
            <w:r>
              <w:rPr>
                <w:sz w:val="20"/>
              </w:rPr>
              <w:t xml:space="preserve">(79,9%)</w:t>
            </w:r>
          </w:p>
        </w:tc>
        <w:tc>
          <w:tcPr>
            <w:tcW w:w="1264" w:type="dxa"/>
            <w:vAlign w:val="center"/>
          </w:tcPr>
          <w:p>
            <w:pPr>
              <w:pStyle w:val="0"/>
              <w:jc w:val="center"/>
            </w:pPr>
            <w:r>
              <w:rPr>
                <w:sz w:val="20"/>
              </w:rPr>
              <w:t xml:space="preserve">2,4</w:t>
            </w:r>
          </w:p>
        </w:tc>
        <w:tc>
          <w:tcPr>
            <w:tcW w:w="1077" w:type="dxa"/>
            <w:vAlign w:val="center"/>
          </w:tcPr>
          <w:p>
            <w:pPr>
              <w:pStyle w:val="0"/>
              <w:jc w:val="center"/>
            </w:pPr>
            <w:r>
              <w:rPr>
                <w:sz w:val="20"/>
              </w:rPr>
              <w:t xml:space="preserve">42</w:t>
            </w:r>
          </w:p>
        </w:tc>
      </w:tr>
    </w:tbl>
    <w:p>
      <w:pPr>
        <w:pStyle w:val="0"/>
        <w:ind w:firstLine="540"/>
        <w:jc w:val="both"/>
      </w:pPr>
      <w:r>
        <w:rPr>
          <w:sz w:val="20"/>
        </w:rPr>
      </w:r>
    </w:p>
    <w:p>
      <w:pPr>
        <w:pStyle w:val="0"/>
        <w:ind w:firstLine="540"/>
        <w:jc w:val="both"/>
      </w:pPr>
      <w:r>
        <w:rPr>
          <w:sz w:val="20"/>
        </w:rPr>
        <w:t xml:space="preserve">Примечание:</w:t>
      </w:r>
    </w:p>
    <w:p>
      <w:pPr>
        <w:pStyle w:val="0"/>
        <w:spacing w:before="200" w:line-rule="auto"/>
        <w:ind w:firstLine="540"/>
        <w:jc w:val="both"/>
      </w:pPr>
      <w:r>
        <w:rPr>
          <w:sz w:val="20"/>
        </w:rPr>
        <w:t xml:space="preserve">БИТ - блок интенсивной терапии;</w:t>
      </w:r>
    </w:p>
    <w:p>
      <w:pPr>
        <w:pStyle w:val="0"/>
        <w:spacing w:before="200" w:line-rule="auto"/>
        <w:ind w:firstLine="540"/>
        <w:jc w:val="both"/>
      </w:pPr>
      <w:r>
        <w:rPr>
          <w:sz w:val="20"/>
        </w:rPr>
        <w:t xml:space="preserve">КАГ - коронароангиография;</w:t>
      </w:r>
    </w:p>
    <w:p>
      <w:pPr>
        <w:pStyle w:val="0"/>
        <w:spacing w:before="200" w:line-rule="auto"/>
        <w:ind w:firstLine="540"/>
        <w:jc w:val="both"/>
      </w:pPr>
      <w:r>
        <w:rPr>
          <w:sz w:val="20"/>
        </w:rPr>
        <w:t xml:space="preserve">ОКС - острый коронарный синдром;</w:t>
      </w:r>
    </w:p>
    <w:p>
      <w:pPr>
        <w:pStyle w:val="0"/>
        <w:spacing w:before="200" w:line-rule="auto"/>
        <w:ind w:firstLine="540"/>
        <w:jc w:val="both"/>
      </w:pPr>
      <w:r>
        <w:rPr>
          <w:sz w:val="20"/>
        </w:rPr>
        <w:t xml:space="preserve">ЧКВ - чрескожное коронарное вмешательство.</w:t>
      </w:r>
    </w:p>
    <w:p>
      <w:pPr>
        <w:pStyle w:val="0"/>
        <w:spacing w:before="200" w:line-rule="auto"/>
        <w:ind w:firstLine="540"/>
        <w:jc w:val="both"/>
      </w:pPr>
      <w:r>
        <w:rPr>
          <w:sz w:val="20"/>
        </w:rPr>
        <w:t xml:space="preserve">В 2022 году снизилось количество больных с острым ИМ по сравнению с уровнем 2021 года на 60 человек. В первые сутки поступления в 2022 году было проведено 705 экстренных коронарографий, 582 экстренных чрескожных коронарных вмешательств. Всего чрескожных коронарных вмешательств выполнено 833, что составило 79,9 процента. Из них: 745 операций выполнено пациентам с ИМ, 88 операций при нестабильной стенокардии. В остальных случаях решение по необходимости выполнения реваскуляризации принималось после обсуждения на консилиуме специалистов совместно с рентгенэндоваскулярными хирургами и кардиохирургами. В кардиохирургическое отделение переведено для экстренного оперативного лечения 32 пациента.</w:t>
      </w:r>
    </w:p>
    <w:p>
      <w:pPr>
        <w:pStyle w:val="0"/>
        <w:spacing w:before="200" w:line-rule="auto"/>
        <w:ind w:firstLine="540"/>
        <w:jc w:val="both"/>
      </w:pPr>
      <w:r>
        <w:rPr>
          <w:sz w:val="20"/>
        </w:rPr>
        <w:t xml:space="preserve">С 2017 года больные с подъемом сегмента ST на ЭКГ, проживающие на удаленности до 60 км от ОГБУЗ "Белгородская областная клиническая больница Святителя Иоасафа", преимущественно госпитализируются в вышеуказанную медицинскую организацию для оказания эндоваскулярной помощи - первичная ангиопластика со стентированием пораженной артерии. Часть больных переводилась сразу после тромболитической терапии из первичных сосудистых отделений для проведения чрескожного коронарного вмешательства. Показатель "звонок - баллон" в 2021 году составил 140 минут, в 2020 году - 136 минут. Самым длительным в 2021 году остается показатель "симптом - баллон", который составил в 2021 году 260 минут (почти 4 часа 20 минут). В 2021 году отмечается увеличение этого показателя на 20 минут в сравнении с уровнем 2020 года (240 минут). Описываемый показатель отражает как работу системы организации помощи при ОКС, так и существующую позднюю обращаемость пациентов за медицинской помощью (таблица 1.5.1.7).</w:t>
      </w:r>
    </w:p>
    <w:p>
      <w:pPr>
        <w:pStyle w:val="0"/>
        <w:spacing w:before="200" w:line-rule="auto"/>
        <w:ind w:firstLine="540"/>
        <w:jc w:val="both"/>
      </w:pPr>
      <w:r>
        <w:rPr>
          <w:sz w:val="20"/>
        </w:rPr>
        <w:t xml:space="preserve">Основными показателями, характеризующими организацию экстренной помощи, влияющими на прогноз при ОКС, являются: "дверь - игла" при проведении медикаментозной реваскуляризации, "дверь - баллон" и "симптом - баллон" - время открытия артерии при эндоваскулярном лечении.</w:t>
      </w:r>
    </w:p>
    <w:p>
      <w:pPr>
        <w:pStyle w:val="0"/>
        <w:ind w:firstLine="540"/>
        <w:jc w:val="both"/>
      </w:pPr>
      <w:r>
        <w:rPr>
          <w:sz w:val="20"/>
        </w:rPr>
      </w:r>
    </w:p>
    <w:p>
      <w:pPr>
        <w:pStyle w:val="0"/>
        <w:jc w:val="right"/>
      </w:pPr>
      <w:r>
        <w:rPr>
          <w:sz w:val="20"/>
        </w:rPr>
        <w:t xml:space="preserve">Таблица 1.5.1.7</w:t>
      </w:r>
    </w:p>
    <w:p>
      <w:pPr>
        <w:pStyle w:val="0"/>
        <w:ind w:firstLine="540"/>
        <w:jc w:val="both"/>
      </w:pPr>
      <w:r>
        <w:rPr>
          <w:sz w:val="20"/>
        </w:rPr>
      </w:r>
    </w:p>
    <w:p>
      <w:pPr>
        <w:pStyle w:val="0"/>
        <w:jc w:val="center"/>
      </w:pPr>
      <w:r>
        <w:rPr>
          <w:sz w:val="20"/>
        </w:rPr>
        <w:t xml:space="preserve">Временные интервалы реперфузионного лечения, минут</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249"/>
        <w:gridCol w:w="604"/>
        <w:gridCol w:w="604"/>
        <w:gridCol w:w="604"/>
        <w:gridCol w:w="604"/>
        <w:gridCol w:w="604"/>
        <w:gridCol w:w="604"/>
      </w:tblGrid>
      <w:tr>
        <w:tc>
          <w:tcPr>
            <w:tcW w:w="1249" w:type="dxa"/>
          </w:tcPr>
          <w:p>
            <w:pPr>
              <w:pStyle w:val="0"/>
              <w:jc w:val="center"/>
            </w:pPr>
            <w:r>
              <w:rPr>
                <w:sz w:val="20"/>
              </w:rPr>
              <w:t xml:space="preserve">Показатель</w:t>
            </w:r>
          </w:p>
        </w:tc>
        <w:tc>
          <w:tcPr>
            <w:tcW w:w="604" w:type="dxa"/>
          </w:tcPr>
          <w:p>
            <w:pPr>
              <w:pStyle w:val="0"/>
              <w:jc w:val="center"/>
            </w:pPr>
            <w:r>
              <w:rPr>
                <w:sz w:val="20"/>
              </w:rPr>
              <w:t xml:space="preserve">2017 год</w:t>
            </w:r>
          </w:p>
        </w:tc>
        <w:tc>
          <w:tcPr>
            <w:tcW w:w="604" w:type="dxa"/>
          </w:tcPr>
          <w:p>
            <w:pPr>
              <w:pStyle w:val="0"/>
              <w:jc w:val="center"/>
            </w:pPr>
            <w:r>
              <w:rPr>
                <w:sz w:val="20"/>
              </w:rPr>
              <w:t xml:space="preserve">2018 год</w:t>
            </w:r>
          </w:p>
        </w:tc>
        <w:tc>
          <w:tcPr>
            <w:tcW w:w="604" w:type="dxa"/>
          </w:tcPr>
          <w:p>
            <w:pPr>
              <w:pStyle w:val="0"/>
              <w:jc w:val="center"/>
            </w:pPr>
            <w:r>
              <w:rPr>
                <w:sz w:val="20"/>
              </w:rPr>
              <w:t xml:space="preserve">2019 год</w:t>
            </w:r>
          </w:p>
        </w:tc>
        <w:tc>
          <w:tcPr>
            <w:tcW w:w="604" w:type="dxa"/>
          </w:tcPr>
          <w:p>
            <w:pPr>
              <w:pStyle w:val="0"/>
              <w:jc w:val="center"/>
            </w:pPr>
            <w:r>
              <w:rPr>
                <w:sz w:val="20"/>
              </w:rPr>
              <w:t xml:space="preserve">2020 год</w:t>
            </w:r>
          </w:p>
        </w:tc>
        <w:tc>
          <w:tcPr>
            <w:tcW w:w="604" w:type="dxa"/>
          </w:tcPr>
          <w:p>
            <w:pPr>
              <w:pStyle w:val="0"/>
              <w:jc w:val="center"/>
            </w:pPr>
            <w:r>
              <w:rPr>
                <w:sz w:val="20"/>
              </w:rPr>
              <w:t xml:space="preserve">2021 год</w:t>
            </w:r>
          </w:p>
        </w:tc>
        <w:tc>
          <w:tcPr>
            <w:tcW w:w="604" w:type="dxa"/>
          </w:tcPr>
          <w:p>
            <w:pPr>
              <w:pStyle w:val="0"/>
              <w:jc w:val="center"/>
            </w:pPr>
            <w:r>
              <w:rPr>
                <w:sz w:val="20"/>
              </w:rPr>
              <w:t xml:space="preserve">2022 год</w:t>
            </w:r>
          </w:p>
        </w:tc>
      </w:tr>
      <w:tr>
        <w:tc>
          <w:tcPr>
            <w:tcW w:w="1249" w:type="dxa"/>
            <w:vAlign w:val="center"/>
          </w:tcPr>
          <w:p>
            <w:pPr>
              <w:pStyle w:val="0"/>
              <w:jc w:val="center"/>
            </w:pPr>
            <w:r>
              <w:rPr>
                <w:sz w:val="20"/>
              </w:rPr>
              <w:t xml:space="preserve">"дверь - игла"</w:t>
            </w:r>
          </w:p>
        </w:tc>
        <w:tc>
          <w:tcPr>
            <w:tcW w:w="604" w:type="dxa"/>
            <w:vAlign w:val="center"/>
          </w:tcPr>
          <w:p>
            <w:pPr>
              <w:pStyle w:val="0"/>
              <w:jc w:val="center"/>
            </w:pPr>
            <w:r>
              <w:rPr>
                <w:sz w:val="20"/>
              </w:rPr>
              <w:t xml:space="preserve">25,6</w:t>
            </w:r>
          </w:p>
        </w:tc>
        <w:tc>
          <w:tcPr>
            <w:tcW w:w="604" w:type="dxa"/>
            <w:vAlign w:val="center"/>
          </w:tcPr>
          <w:p>
            <w:pPr>
              <w:pStyle w:val="0"/>
              <w:jc w:val="center"/>
            </w:pPr>
            <w:r>
              <w:rPr>
                <w:sz w:val="20"/>
              </w:rPr>
              <w:t xml:space="preserve">9,2</w:t>
            </w:r>
          </w:p>
        </w:tc>
        <w:tc>
          <w:tcPr>
            <w:tcW w:w="604" w:type="dxa"/>
            <w:vAlign w:val="center"/>
          </w:tcPr>
          <w:p>
            <w:pPr>
              <w:pStyle w:val="0"/>
              <w:jc w:val="center"/>
            </w:pPr>
            <w:r>
              <w:rPr>
                <w:sz w:val="20"/>
              </w:rPr>
              <w:t xml:space="preserve">13,3</w:t>
            </w:r>
          </w:p>
        </w:tc>
        <w:tc>
          <w:tcPr>
            <w:tcW w:w="604" w:type="dxa"/>
            <w:vAlign w:val="center"/>
          </w:tcPr>
          <w:p>
            <w:pPr>
              <w:pStyle w:val="0"/>
              <w:jc w:val="center"/>
            </w:pPr>
            <w:r>
              <w:rPr>
                <w:sz w:val="20"/>
              </w:rPr>
              <w:t xml:space="preserve">14,8</w:t>
            </w:r>
          </w:p>
        </w:tc>
        <w:tc>
          <w:tcPr>
            <w:tcW w:w="604" w:type="dxa"/>
            <w:vAlign w:val="center"/>
          </w:tcPr>
          <w:p>
            <w:pPr>
              <w:pStyle w:val="0"/>
              <w:jc w:val="center"/>
            </w:pPr>
            <w:r>
              <w:rPr>
                <w:sz w:val="20"/>
              </w:rPr>
              <w:t xml:space="preserve">12,0</w:t>
            </w:r>
          </w:p>
        </w:tc>
        <w:tc>
          <w:tcPr>
            <w:tcW w:w="604" w:type="dxa"/>
            <w:vAlign w:val="center"/>
          </w:tcPr>
          <w:p>
            <w:pPr>
              <w:pStyle w:val="0"/>
              <w:jc w:val="center"/>
            </w:pPr>
            <w:r>
              <w:rPr>
                <w:sz w:val="20"/>
              </w:rPr>
              <w:t xml:space="preserve">12,5</w:t>
            </w:r>
          </w:p>
        </w:tc>
      </w:tr>
      <w:tr>
        <w:tc>
          <w:tcPr>
            <w:tcW w:w="1249" w:type="dxa"/>
            <w:vAlign w:val="center"/>
          </w:tcPr>
          <w:p>
            <w:pPr>
              <w:pStyle w:val="0"/>
              <w:jc w:val="center"/>
            </w:pPr>
            <w:r>
              <w:rPr>
                <w:sz w:val="20"/>
              </w:rPr>
              <w:t xml:space="preserve">"дверь - баллон"</w:t>
            </w:r>
          </w:p>
        </w:tc>
        <w:tc>
          <w:tcPr>
            <w:tcW w:w="604" w:type="dxa"/>
            <w:vAlign w:val="center"/>
          </w:tcPr>
          <w:p>
            <w:pPr>
              <w:pStyle w:val="0"/>
              <w:jc w:val="center"/>
            </w:pPr>
            <w:r>
              <w:rPr>
                <w:sz w:val="20"/>
              </w:rPr>
              <w:t xml:space="preserve">67,8</w:t>
            </w:r>
          </w:p>
        </w:tc>
        <w:tc>
          <w:tcPr>
            <w:tcW w:w="604" w:type="dxa"/>
            <w:vAlign w:val="center"/>
          </w:tcPr>
          <w:p>
            <w:pPr>
              <w:pStyle w:val="0"/>
              <w:jc w:val="center"/>
            </w:pPr>
            <w:r>
              <w:rPr>
                <w:sz w:val="20"/>
              </w:rPr>
              <w:t xml:space="preserve">48,9</w:t>
            </w:r>
          </w:p>
        </w:tc>
        <w:tc>
          <w:tcPr>
            <w:tcW w:w="604" w:type="dxa"/>
            <w:vAlign w:val="center"/>
          </w:tcPr>
          <w:p>
            <w:pPr>
              <w:pStyle w:val="0"/>
              <w:jc w:val="center"/>
            </w:pPr>
            <w:r>
              <w:rPr>
                <w:sz w:val="20"/>
              </w:rPr>
              <w:t xml:space="preserve">46,3</w:t>
            </w:r>
          </w:p>
        </w:tc>
        <w:tc>
          <w:tcPr>
            <w:tcW w:w="604" w:type="dxa"/>
            <w:vAlign w:val="center"/>
          </w:tcPr>
          <w:p>
            <w:pPr>
              <w:pStyle w:val="0"/>
              <w:jc w:val="center"/>
            </w:pPr>
            <w:r>
              <w:rPr>
                <w:sz w:val="20"/>
              </w:rPr>
              <w:t xml:space="preserve">54,7</w:t>
            </w:r>
          </w:p>
        </w:tc>
        <w:tc>
          <w:tcPr>
            <w:tcW w:w="604" w:type="dxa"/>
            <w:vAlign w:val="center"/>
          </w:tcPr>
          <w:p>
            <w:pPr>
              <w:pStyle w:val="0"/>
              <w:jc w:val="center"/>
            </w:pPr>
            <w:r>
              <w:rPr>
                <w:sz w:val="20"/>
              </w:rPr>
              <w:t xml:space="preserve">43,1</w:t>
            </w:r>
          </w:p>
        </w:tc>
        <w:tc>
          <w:tcPr>
            <w:tcW w:w="604" w:type="dxa"/>
            <w:vAlign w:val="center"/>
          </w:tcPr>
          <w:p>
            <w:pPr>
              <w:pStyle w:val="0"/>
              <w:jc w:val="center"/>
            </w:pPr>
            <w:r>
              <w:rPr>
                <w:sz w:val="20"/>
              </w:rPr>
              <w:t xml:space="preserve">43,5</w:t>
            </w:r>
          </w:p>
        </w:tc>
      </w:tr>
      <w:tr>
        <w:tc>
          <w:tcPr>
            <w:tcW w:w="1249" w:type="dxa"/>
            <w:vAlign w:val="center"/>
          </w:tcPr>
          <w:p>
            <w:pPr>
              <w:pStyle w:val="0"/>
              <w:jc w:val="center"/>
            </w:pPr>
            <w:r>
              <w:rPr>
                <w:sz w:val="20"/>
              </w:rPr>
              <w:t xml:space="preserve">"симптом - баллон"</w:t>
            </w:r>
          </w:p>
        </w:tc>
        <w:tc>
          <w:tcPr>
            <w:tcW w:w="604" w:type="dxa"/>
            <w:vAlign w:val="center"/>
          </w:tcPr>
          <w:p>
            <w:pPr>
              <w:pStyle w:val="0"/>
              <w:jc w:val="center"/>
            </w:pPr>
            <w:r>
              <w:rPr>
                <w:sz w:val="20"/>
              </w:rPr>
              <w:t xml:space="preserve">337</w:t>
            </w:r>
          </w:p>
        </w:tc>
        <w:tc>
          <w:tcPr>
            <w:tcW w:w="604" w:type="dxa"/>
            <w:vAlign w:val="center"/>
          </w:tcPr>
          <w:p>
            <w:pPr>
              <w:pStyle w:val="0"/>
              <w:jc w:val="center"/>
            </w:pPr>
            <w:r>
              <w:rPr>
                <w:sz w:val="20"/>
              </w:rPr>
              <w:t xml:space="preserve">297</w:t>
            </w:r>
          </w:p>
        </w:tc>
        <w:tc>
          <w:tcPr>
            <w:tcW w:w="604" w:type="dxa"/>
            <w:vAlign w:val="center"/>
          </w:tcPr>
          <w:p>
            <w:pPr>
              <w:pStyle w:val="0"/>
              <w:jc w:val="center"/>
            </w:pPr>
            <w:r>
              <w:rPr>
                <w:sz w:val="20"/>
              </w:rPr>
              <w:t xml:space="preserve">332</w:t>
            </w:r>
          </w:p>
        </w:tc>
        <w:tc>
          <w:tcPr>
            <w:tcW w:w="604" w:type="dxa"/>
            <w:vAlign w:val="center"/>
          </w:tcPr>
          <w:p>
            <w:pPr>
              <w:pStyle w:val="0"/>
              <w:jc w:val="center"/>
            </w:pPr>
            <w:r>
              <w:rPr>
                <w:sz w:val="20"/>
              </w:rPr>
              <w:t xml:space="preserve">240</w:t>
            </w:r>
          </w:p>
        </w:tc>
        <w:tc>
          <w:tcPr>
            <w:tcW w:w="604" w:type="dxa"/>
            <w:vAlign w:val="center"/>
          </w:tcPr>
          <w:p>
            <w:pPr>
              <w:pStyle w:val="0"/>
              <w:jc w:val="center"/>
            </w:pPr>
            <w:r>
              <w:rPr>
                <w:sz w:val="20"/>
              </w:rPr>
              <w:t xml:space="preserve">260</w:t>
            </w:r>
          </w:p>
        </w:tc>
        <w:tc>
          <w:tcPr>
            <w:tcW w:w="604" w:type="dxa"/>
            <w:vAlign w:val="center"/>
          </w:tcPr>
          <w:p>
            <w:pPr>
              <w:pStyle w:val="0"/>
              <w:jc w:val="center"/>
            </w:pPr>
            <w:r>
              <w:rPr>
                <w:sz w:val="20"/>
              </w:rPr>
              <w:t xml:space="preserve">310</w:t>
            </w:r>
          </w:p>
        </w:tc>
      </w:tr>
    </w:tbl>
    <w:p>
      <w:pPr>
        <w:pStyle w:val="0"/>
        <w:ind w:firstLine="540"/>
        <w:jc w:val="both"/>
      </w:pPr>
      <w:r>
        <w:rPr>
          <w:sz w:val="20"/>
        </w:rPr>
      </w:r>
    </w:p>
    <w:p>
      <w:pPr>
        <w:pStyle w:val="0"/>
        <w:ind w:firstLine="540"/>
        <w:jc w:val="both"/>
      </w:pPr>
      <w:r>
        <w:rPr>
          <w:sz w:val="20"/>
        </w:rPr>
        <w:t xml:space="preserve">Всего в 2022 году было пролечено 937 пациентов с острым ИМ. По данным отчетов количественный показатель остается на прежнем уровне, что является отражением проводимой целенаправленной работы по оптимизации маршрутизации больных с ОКС в области. Больные с ИМ бригадами скорой медицинской помощи госпитализируются в блок интенсивной терапии, но часть пациентов из тех, которые переводятся из первичных сосудистых отделений, при отсутствии высокого риска осложнений госпитального этапа госпитализируются в отделение и далее проходят обследование. Из всех пациентов, имеющих ИМ осложненных форм, было 45 процентов, это больше, чем в 2020 году (таблица 1.5.1.8). Летальность от ИМ составила 5 процентов. Анализ распределения пациентов с острым ИМ, включая причины летальности, представлен в </w:t>
      </w:r>
      <w:hyperlink w:history="0" w:anchor="P9201" w:tooltip="Распределение различных форм острого ИМ по группам">
        <w:r>
          <w:rPr>
            <w:sz w:val="20"/>
            <w:color w:val="0000ff"/>
          </w:rPr>
          <w:t xml:space="preserve">таблице 1.5.1.9</w:t>
        </w:r>
      </w:hyperlink>
      <w:r>
        <w:rPr>
          <w:sz w:val="20"/>
        </w:rPr>
        <w:t xml:space="preserve">.</w:t>
      </w:r>
    </w:p>
    <w:p>
      <w:pPr>
        <w:pStyle w:val="0"/>
        <w:ind w:firstLine="540"/>
        <w:jc w:val="both"/>
      </w:pPr>
      <w:r>
        <w:rPr>
          <w:sz w:val="20"/>
        </w:rPr>
      </w:r>
    </w:p>
    <w:p>
      <w:pPr>
        <w:pStyle w:val="0"/>
        <w:jc w:val="right"/>
      </w:pPr>
      <w:r>
        <w:rPr>
          <w:sz w:val="20"/>
        </w:rPr>
        <w:t xml:space="preserve">Таблица 1.5.1.8</w:t>
      </w:r>
    </w:p>
    <w:p>
      <w:pPr>
        <w:pStyle w:val="0"/>
        <w:ind w:firstLine="540"/>
        <w:jc w:val="both"/>
      </w:pPr>
      <w:r>
        <w:rPr>
          <w:sz w:val="20"/>
        </w:rPr>
      </w:r>
    </w:p>
    <w:p>
      <w:pPr>
        <w:pStyle w:val="0"/>
        <w:jc w:val="center"/>
      </w:pPr>
      <w:r>
        <w:rPr>
          <w:sz w:val="20"/>
        </w:rPr>
        <w:t xml:space="preserve">Показатели деятельности регионального сосудистого центра</w:t>
      </w:r>
    </w:p>
    <w:p>
      <w:pPr>
        <w:pStyle w:val="0"/>
        <w:jc w:val="center"/>
      </w:pPr>
      <w:r>
        <w:rPr>
          <w:sz w:val="20"/>
        </w:rPr>
        <w:t xml:space="preserve">N 1, ОГБУЗ "Белгородская областная клиническая</w:t>
      </w:r>
    </w:p>
    <w:p>
      <w:pPr>
        <w:pStyle w:val="0"/>
        <w:jc w:val="center"/>
      </w:pPr>
      <w:r>
        <w:rPr>
          <w:sz w:val="20"/>
        </w:rPr>
        <w:t xml:space="preserve">больница Святителя Иоасафа"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22"/>
        <w:gridCol w:w="1028"/>
        <w:gridCol w:w="787"/>
        <w:gridCol w:w="850"/>
        <w:gridCol w:w="852"/>
        <w:gridCol w:w="1033"/>
      </w:tblGrid>
      <w:tr>
        <w:tc>
          <w:tcPr>
            <w:tcW w:w="4422" w:type="dxa"/>
          </w:tcPr>
          <w:p>
            <w:pPr>
              <w:pStyle w:val="0"/>
              <w:jc w:val="center"/>
            </w:pPr>
            <w:r>
              <w:rPr>
                <w:sz w:val="20"/>
              </w:rPr>
              <w:t xml:space="preserve">Показатель</w:t>
            </w:r>
          </w:p>
        </w:tc>
        <w:tc>
          <w:tcPr>
            <w:tcW w:w="1028" w:type="dxa"/>
          </w:tcPr>
          <w:p>
            <w:pPr>
              <w:pStyle w:val="0"/>
              <w:jc w:val="center"/>
            </w:pPr>
            <w:r>
              <w:rPr>
                <w:sz w:val="20"/>
              </w:rPr>
              <w:t xml:space="preserve">2018</w:t>
            </w:r>
          </w:p>
          <w:p>
            <w:pPr>
              <w:pStyle w:val="0"/>
              <w:jc w:val="center"/>
            </w:pPr>
            <w:r>
              <w:rPr>
                <w:sz w:val="20"/>
              </w:rPr>
              <w:t xml:space="preserve">год</w:t>
            </w:r>
          </w:p>
        </w:tc>
        <w:tc>
          <w:tcPr>
            <w:tcW w:w="787" w:type="dxa"/>
          </w:tcPr>
          <w:p>
            <w:pPr>
              <w:pStyle w:val="0"/>
              <w:jc w:val="center"/>
            </w:pPr>
            <w:r>
              <w:rPr>
                <w:sz w:val="20"/>
              </w:rPr>
              <w:t xml:space="preserve">2019</w:t>
            </w:r>
          </w:p>
          <w:p>
            <w:pPr>
              <w:pStyle w:val="0"/>
              <w:jc w:val="center"/>
            </w:pPr>
            <w:r>
              <w:rPr>
                <w:sz w:val="20"/>
              </w:rPr>
              <w:t xml:space="preserve">год</w:t>
            </w:r>
          </w:p>
        </w:tc>
        <w:tc>
          <w:tcPr>
            <w:tcW w:w="850" w:type="dxa"/>
          </w:tcPr>
          <w:p>
            <w:pPr>
              <w:pStyle w:val="0"/>
              <w:jc w:val="center"/>
            </w:pPr>
            <w:r>
              <w:rPr>
                <w:sz w:val="20"/>
              </w:rPr>
              <w:t xml:space="preserve">2020</w:t>
            </w:r>
          </w:p>
          <w:p>
            <w:pPr>
              <w:pStyle w:val="0"/>
              <w:jc w:val="center"/>
            </w:pPr>
            <w:r>
              <w:rPr>
                <w:sz w:val="20"/>
              </w:rPr>
              <w:t xml:space="preserve">год</w:t>
            </w:r>
          </w:p>
        </w:tc>
        <w:tc>
          <w:tcPr>
            <w:tcW w:w="852" w:type="dxa"/>
          </w:tcPr>
          <w:p>
            <w:pPr>
              <w:pStyle w:val="0"/>
              <w:jc w:val="center"/>
            </w:pPr>
            <w:r>
              <w:rPr>
                <w:sz w:val="20"/>
              </w:rPr>
              <w:t xml:space="preserve">2021</w:t>
            </w:r>
          </w:p>
          <w:p>
            <w:pPr>
              <w:pStyle w:val="0"/>
              <w:jc w:val="center"/>
            </w:pPr>
            <w:r>
              <w:rPr>
                <w:sz w:val="20"/>
              </w:rPr>
              <w:t xml:space="preserve">год</w:t>
            </w:r>
          </w:p>
        </w:tc>
        <w:tc>
          <w:tcPr>
            <w:tcW w:w="1033" w:type="dxa"/>
          </w:tcPr>
          <w:p>
            <w:pPr>
              <w:pStyle w:val="0"/>
              <w:jc w:val="center"/>
            </w:pPr>
            <w:r>
              <w:rPr>
                <w:sz w:val="20"/>
              </w:rPr>
              <w:t xml:space="preserve">2022</w:t>
            </w:r>
          </w:p>
          <w:p>
            <w:pPr>
              <w:pStyle w:val="0"/>
              <w:jc w:val="center"/>
            </w:pPr>
            <w:r>
              <w:rPr>
                <w:sz w:val="20"/>
              </w:rPr>
              <w:t xml:space="preserve">год</w:t>
            </w:r>
          </w:p>
        </w:tc>
      </w:tr>
      <w:tr>
        <w:tc>
          <w:tcPr>
            <w:tcW w:w="4422" w:type="dxa"/>
          </w:tcPr>
          <w:p>
            <w:pPr>
              <w:pStyle w:val="0"/>
              <w:jc w:val="both"/>
            </w:pPr>
            <w:r>
              <w:rPr>
                <w:sz w:val="20"/>
              </w:rPr>
              <w:t xml:space="preserve">Общее число кардиологических коек для лечения больных с ОКС</w:t>
            </w:r>
          </w:p>
        </w:tc>
        <w:tc>
          <w:tcPr>
            <w:tcW w:w="1028" w:type="dxa"/>
            <w:vAlign w:val="center"/>
          </w:tcPr>
          <w:p>
            <w:pPr>
              <w:pStyle w:val="0"/>
              <w:jc w:val="center"/>
            </w:pPr>
            <w:r>
              <w:rPr>
                <w:sz w:val="20"/>
              </w:rPr>
              <w:t xml:space="preserve">51</w:t>
            </w:r>
          </w:p>
        </w:tc>
        <w:tc>
          <w:tcPr>
            <w:tcW w:w="787" w:type="dxa"/>
            <w:vAlign w:val="center"/>
          </w:tcPr>
          <w:p>
            <w:pPr>
              <w:pStyle w:val="0"/>
              <w:jc w:val="center"/>
            </w:pPr>
            <w:r>
              <w:rPr>
                <w:sz w:val="20"/>
              </w:rPr>
              <w:t xml:space="preserve">51</w:t>
            </w:r>
          </w:p>
        </w:tc>
        <w:tc>
          <w:tcPr>
            <w:tcW w:w="850" w:type="dxa"/>
            <w:vAlign w:val="center"/>
          </w:tcPr>
          <w:p>
            <w:pPr>
              <w:pStyle w:val="0"/>
              <w:jc w:val="center"/>
            </w:pPr>
            <w:r>
              <w:rPr>
                <w:sz w:val="20"/>
              </w:rPr>
              <w:t xml:space="preserve">51</w:t>
            </w:r>
          </w:p>
        </w:tc>
        <w:tc>
          <w:tcPr>
            <w:tcW w:w="852" w:type="dxa"/>
            <w:vAlign w:val="center"/>
          </w:tcPr>
          <w:p>
            <w:pPr>
              <w:pStyle w:val="0"/>
              <w:jc w:val="center"/>
            </w:pPr>
            <w:r>
              <w:rPr>
                <w:sz w:val="20"/>
              </w:rPr>
              <w:t xml:space="preserve">51</w:t>
            </w:r>
          </w:p>
        </w:tc>
        <w:tc>
          <w:tcPr>
            <w:tcW w:w="1033" w:type="dxa"/>
            <w:vAlign w:val="center"/>
          </w:tcPr>
          <w:p>
            <w:pPr>
              <w:pStyle w:val="0"/>
              <w:jc w:val="center"/>
            </w:pPr>
            <w:r>
              <w:rPr>
                <w:sz w:val="20"/>
              </w:rPr>
              <w:t xml:space="preserve">30/29</w:t>
            </w:r>
          </w:p>
        </w:tc>
      </w:tr>
      <w:tr>
        <w:tc>
          <w:tcPr>
            <w:tcW w:w="4422" w:type="dxa"/>
          </w:tcPr>
          <w:p>
            <w:pPr>
              <w:pStyle w:val="0"/>
              <w:jc w:val="both"/>
            </w:pPr>
            <w:r>
              <w:rPr>
                <w:sz w:val="20"/>
              </w:rPr>
              <w:t xml:space="preserve">Число больных с ОКС, госпитализированных в стационар, всего</w:t>
            </w:r>
          </w:p>
        </w:tc>
        <w:tc>
          <w:tcPr>
            <w:tcW w:w="1028" w:type="dxa"/>
            <w:vAlign w:val="center"/>
          </w:tcPr>
          <w:p>
            <w:pPr>
              <w:pStyle w:val="0"/>
              <w:jc w:val="center"/>
            </w:pPr>
            <w:r>
              <w:rPr>
                <w:sz w:val="20"/>
              </w:rPr>
              <w:t xml:space="preserve">1261</w:t>
            </w:r>
          </w:p>
        </w:tc>
        <w:tc>
          <w:tcPr>
            <w:tcW w:w="787" w:type="dxa"/>
            <w:vAlign w:val="center"/>
          </w:tcPr>
          <w:p>
            <w:pPr>
              <w:pStyle w:val="0"/>
              <w:jc w:val="center"/>
            </w:pPr>
            <w:r>
              <w:rPr>
                <w:sz w:val="20"/>
              </w:rPr>
              <w:t xml:space="preserve">1 187</w:t>
            </w:r>
          </w:p>
        </w:tc>
        <w:tc>
          <w:tcPr>
            <w:tcW w:w="850" w:type="dxa"/>
            <w:vAlign w:val="center"/>
          </w:tcPr>
          <w:p>
            <w:pPr>
              <w:pStyle w:val="0"/>
              <w:jc w:val="center"/>
            </w:pPr>
            <w:r>
              <w:rPr>
                <w:sz w:val="20"/>
              </w:rPr>
              <w:t xml:space="preserve">1 196</w:t>
            </w:r>
          </w:p>
        </w:tc>
        <w:tc>
          <w:tcPr>
            <w:tcW w:w="852" w:type="dxa"/>
            <w:vAlign w:val="center"/>
          </w:tcPr>
          <w:p>
            <w:pPr>
              <w:pStyle w:val="0"/>
              <w:jc w:val="center"/>
            </w:pPr>
            <w:r>
              <w:rPr>
                <w:sz w:val="20"/>
              </w:rPr>
              <w:t xml:space="preserve">1 209</w:t>
            </w:r>
          </w:p>
        </w:tc>
        <w:tc>
          <w:tcPr>
            <w:tcW w:w="1033" w:type="dxa"/>
            <w:vAlign w:val="center"/>
          </w:tcPr>
          <w:p>
            <w:pPr>
              <w:pStyle w:val="0"/>
              <w:jc w:val="center"/>
            </w:pPr>
            <w:r>
              <w:rPr>
                <w:sz w:val="20"/>
              </w:rPr>
              <w:t xml:space="preserve">1 189</w:t>
            </w:r>
          </w:p>
        </w:tc>
      </w:tr>
      <w:tr>
        <w:tc>
          <w:tcPr>
            <w:tcW w:w="4422" w:type="dxa"/>
          </w:tcPr>
          <w:p>
            <w:pPr>
              <w:pStyle w:val="0"/>
              <w:jc w:val="both"/>
            </w:pPr>
            <w:r>
              <w:rPr>
                <w:sz w:val="20"/>
              </w:rPr>
              <w:t xml:space="preserve">Число больных с ОКС с подъемом сегмента ST, госпитализированных в стационар в срок до 12 часов от начала боли</w:t>
            </w:r>
          </w:p>
        </w:tc>
        <w:tc>
          <w:tcPr>
            <w:tcW w:w="1028" w:type="dxa"/>
            <w:vAlign w:val="center"/>
          </w:tcPr>
          <w:p>
            <w:pPr>
              <w:pStyle w:val="0"/>
              <w:jc w:val="center"/>
            </w:pPr>
            <w:r>
              <w:rPr>
                <w:sz w:val="20"/>
              </w:rPr>
              <w:t xml:space="preserve">442</w:t>
            </w:r>
          </w:p>
        </w:tc>
        <w:tc>
          <w:tcPr>
            <w:tcW w:w="787" w:type="dxa"/>
            <w:vAlign w:val="center"/>
          </w:tcPr>
          <w:p>
            <w:pPr>
              <w:pStyle w:val="0"/>
              <w:jc w:val="center"/>
            </w:pPr>
            <w:r>
              <w:rPr>
                <w:sz w:val="20"/>
              </w:rPr>
              <w:t xml:space="preserve">466</w:t>
            </w:r>
          </w:p>
        </w:tc>
        <w:tc>
          <w:tcPr>
            <w:tcW w:w="850" w:type="dxa"/>
            <w:vAlign w:val="center"/>
          </w:tcPr>
          <w:p>
            <w:pPr>
              <w:pStyle w:val="0"/>
              <w:jc w:val="center"/>
            </w:pPr>
            <w:r>
              <w:rPr>
                <w:sz w:val="20"/>
              </w:rPr>
              <w:t xml:space="preserve">522</w:t>
            </w:r>
          </w:p>
        </w:tc>
        <w:tc>
          <w:tcPr>
            <w:tcW w:w="852" w:type="dxa"/>
            <w:vAlign w:val="center"/>
          </w:tcPr>
          <w:p>
            <w:pPr>
              <w:pStyle w:val="0"/>
              <w:jc w:val="center"/>
            </w:pPr>
            <w:r>
              <w:rPr>
                <w:sz w:val="20"/>
              </w:rPr>
              <w:t xml:space="preserve">584</w:t>
            </w:r>
          </w:p>
        </w:tc>
        <w:tc>
          <w:tcPr>
            <w:tcW w:w="1033" w:type="dxa"/>
            <w:vAlign w:val="center"/>
          </w:tcPr>
          <w:p>
            <w:pPr>
              <w:pStyle w:val="0"/>
              <w:jc w:val="center"/>
            </w:pPr>
            <w:r>
              <w:rPr>
                <w:sz w:val="20"/>
              </w:rPr>
              <w:t xml:space="preserve">549</w:t>
            </w:r>
          </w:p>
        </w:tc>
      </w:tr>
      <w:tr>
        <w:tc>
          <w:tcPr>
            <w:tcW w:w="4422" w:type="dxa"/>
          </w:tcPr>
          <w:p>
            <w:pPr>
              <w:pStyle w:val="0"/>
              <w:jc w:val="both"/>
            </w:pPr>
            <w:r>
              <w:rPr>
                <w:sz w:val="20"/>
              </w:rPr>
              <w:t xml:space="preserve">Из них: число больных с ОКС с подъемом сегмента ST, госпитализированных в стационар в сроки менее 2 часов от начала боли</w:t>
            </w:r>
          </w:p>
        </w:tc>
        <w:tc>
          <w:tcPr>
            <w:tcW w:w="1028" w:type="dxa"/>
            <w:vAlign w:val="center"/>
          </w:tcPr>
          <w:p>
            <w:pPr>
              <w:pStyle w:val="0"/>
              <w:jc w:val="center"/>
            </w:pPr>
            <w:r>
              <w:rPr>
                <w:sz w:val="20"/>
              </w:rPr>
              <w:t xml:space="preserve">110</w:t>
            </w:r>
          </w:p>
        </w:tc>
        <w:tc>
          <w:tcPr>
            <w:tcW w:w="787" w:type="dxa"/>
            <w:vAlign w:val="center"/>
          </w:tcPr>
          <w:p>
            <w:pPr>
              <w:pStyle w:val="0"/>
              <w:jc w:val="center"/>
            </w:pPr>
            <w:r>
              <w:rPr>
                <w:sz w:val="20"/>
              </w:rPr>
              <w:t xml:space="preserve">101</w:t>
            </w:r>
          </w:p>
        </w:tc>
        <w:tc>
          <w:tcPr>
            <w:tcW w:w="850" w:type="dxa"/>
            <w:vAlign w:val="center"/>
          </w:tcPr>
          <w:p>
            <w:pPr>
              <w:pStyle w:val="0"/>
              <w:jc w:val="center"/>
            </w:pPr>
            <w:r>
              <w:rPr>
                <w:sz w:val="20"/>
              </w:rPr>
              <w:t xml:space="preserve">116</w:t>
            </w:r>
          </w:p>
        </w:tc>
        <w:tc>
          <w:tcPr>
            <w:tcW w:w="852" w:type="dxa"/>
            <w:vAlign w:val="center"/>
          </w:tcPr>
          <w:p>
            <w:pPr>
              <w:pStyle w:val="0"/>
              <w:jc w:val="center"/>
            </w:pPr>
            <w:r>
              <w:rPr>
                <w:sz w:val="20"/>
              </w:rPr>
              <w:t xml:space="preserve">152</w:t>
            </w:r>
          </w:p>
        </w:tc>
        <w:tc>
          <w:tcPr>
            <w:tcW w:w="1033" w:type="dxa"/>
            <w:vAlign w:val="center"/>
          </w:tcPr>
          <w:p>
            <w:pPr>
              <w:pStyle w:val="0"/>
              <w:jc w:val="center"/>
            </w:pPr>
            <w:r>
              <w:rPr>
                <w:sz w:val="20"/>
              </w:rPr>
              <w:t xml:space="preserve">155</w:t>
            </w:r>
          </w:p>
        </w:tc>
      </w:tr>
      <w:tr>
        <w:tc>
          <w:tcPr>
            <w:tcW w:w="4422" w:type="dxa"/>
          </w:tcPr>
          <w:p>
            <w:pPr>
              <w:pStyle w:val="0"/>
              <w:jc w:val="both"/>
            </w:pPr>
            <w:r>
              <w:rPr>
                <w:sz w:val="20"/>
              </w:rPr>
              <w:t xml:space="preserve">Число больных с ОКС, госпитализированных в профильные отделения</w:t>
            </w:r>
          </w:p>
        </w:tc>
        <w:tc>
          <w:tcPr>
            <w:tcW w:w="1028" w:type="dxa"/>
            <w:vAlign w:val="center"/>
          </w:tcPr>
          <w:p>
            <w:pPr>
              <w:pStyle w:val="0"/>
              <w:jc w:val="center"/>
            </w:pPr>
            <w:r>
              <w:rPr>
                <w:sz w:val="20"/>
              </w:rPr>
              <w:t xml:space="preserve">1261</w:t>
            </w:r>
          </w:p>
        </w:tc>
        <w:tc>
          <w:tcPr>
            <w:tcW w:w="787" w:type="dxa"/>
            <w:vAlign w:val="center"/>
          </w:tcPr>
          <w:p>
            <w:pPr>
              <w:pStyle w:val="0"/>
              <w:jc w:val="center"/>
            </w:pPr>
            <w:r>
              <w:rPr>
                <w:sz w:val="20"/>
              </w:rPr>
              <w:t xml:space="preserve">1 187</w:t>
            </w:r>
          </w:p>
        </w:tc>
        <w:tc>
          <w:tcPr>
            <w:tcW w:w="850" w:type="dxa"/>
            <w:vAlign w:val="center"/>
          </w:tcPr>
          <w:p>
            <w:pPr>
              <w:pStyle w:val="0"/>
              <w:jc w:val="center"/>
            </w:pPr>
            <w:r>
              <w:rPr>
                <w:sz w:val="20"/>
              </w:rPr>
              <w:t xml:space="preserve">1 196</w:t>
            </w:r>
          </w:p>
        </w:tc>
        <w:tc>
          <w:tcPr>
            <w:tcW w:w="852" w:type="dxa"/>
            <w:vAlign w:val="center"/>
          </w:tcPr>
          <w:p>
            <w:pPr>
              <w:pStyle w:val="0"/>
              <w:jc w:val="center"/>
            </w:pPr>
            <w:r>
              <w:rPr>
                <w:sz w:val="20"/>
              </w:rPr>
              <w:t xml:space="preserve">1 209</w:t>
            </w:r>
          </w:p>
        </w:tc>
        <w:tc>
          <w:tcPr>
            <w:tcW w:w="1033" w:type="dxa"/>
            <w:vAlign w:val="center"/>
          </w:tcPr>
          <w:p>
            <w:pPr>
              <w:pStyle w:val="0"/>
              <w:jc w:val="center"/>
            </w:pPr>
            <w:r>
              <w:rPr>
                <w:sz w:val="20"/>
              </w:rPr>
              <w:t xml:space="preserve">1189</w:t>
            </w:r>
          </w:p>
        </w:tc>
      </w:tr>
      <w:tr>
        <w:tc>
          <w:tcPr>
            <w:tcW w:w="4422" w:type="dxa"/>
          </w:tcPr>
          <w:p>
            <w:pPr>
              <w:pStyle w:val="0"/>
              <w:jc w:val="both"/>
            </w:pPr>
            <w:r>
              <w:rPr>
                <w:sz w:val="20"/>
              </w:rPr>
              <w:t xml:space="preserve">Число больных с нестабильной стенокардией (МКБ-10:120.0), госпитализированных в стационары</w:t>
            </w:r>
          </w:p>
        </w:tc>
        <w:tc>
          <w:tcPr>
            <w:tcW w:w="1028" w:type="dxa"/>
            <w:vAlign w:val="center"/>
          </w:tcPr>
          <w:p>
            <w:pPr>
              <w:pStyle w:val="0"/>
              <w:jc w:val="center"/>
            </w:pPr>
            <w:r>
              <w:rPr>
                <w:sz w:val="20"/>
              </w:rPr>
              <w:t xml:space="preserve">470</w:t>
            </w:r>
          </w:p>
        </w:tc>
        <w:tc>
          <w:tcPr>
            <w:tcW w:w="787" w:type="dxa"/>
            <w:vAlign w:val="center"/>
          </w:tcPr>
          <w:p>
            <w:pPr>
              <w:pStyle w:val="0"/>
              <w:jc w:val="center"/>
            </w:pPr>
            <w:r>
              <w:rPr>
                <w:sz w:val="20"/>
              </w:rPr>
              <w:t xml:space="preserve">313</w:t>
            </w:r>
          </w:p>
        </w:tc>
        <w:tc>
          <w:tcPr>
            <w:tcW w:w="850" w:type="dxa"/>
            <w:vAlign w:val="center"/>
          </w:tcPr>
          <w:p>
            <w:pPr>
              <w:pStyle w:val="0"/>
              <w:jc w:val="center"/>
            </w:pPr>
            <w:r>
              <w:rPr>
                <w:sz w:val="20"/>
              </w:rPr>
              <w:t xml:space="preserve">292</w:t>
            </w:r>
          </w:p>
        </w:tc>
        <w:tc>
          <w:tcPr>
            <w:tcW w:w="852" w:type="dxa"/>
            <w:vAlign w:val="center"/>
          </w:tcPr>
          <w:p>
            <w:pPr>
              <w:pStyle w:val="0"/>
              <w:jc w:val="center"/>
            </w:pPr>
            <w:r>
              <w:rPr>
                <w:sz w:val="20"/>
              </w:rPr>
              <w:t xml:space="preserve">253</w:t>
            </w:r>
          </w:p>
        </w:tc>
        <w:tc>
          <w:tcPr>
            <w:tcW w:w="1033" w:type="dxa"/>
            <w:vAlign w:val="center"/>
          </w:tcPr>
          <w:p>
            <w:pPr>
              <w:pStyle w:val="0"/>
              <w:jc w:val="center"/>
            </w:pPr>
            <w:r>
              <w:rPr>
                <w:sz w:val="20"/>
              </w:rPr>
              <w:t xml:space="preserve">228</w:t>
            </w:r>
          </w:p>
        </w:tc>
      </w:tr>
      <w:tr>
        <w:tc>
          <w:tcPr>
            <w:tcW w:w="4422" w:type="dxa"/>
          </w:tcPr>
          <w:p>
            <w:pPr>
              <w:pStyle w:val="0"/>
              <w:jc w:val="both"/>
            </w:pPr>
            <w:r>
              <w:rPr>
                <w:sz w:val="20"/>
              </w:rPr>
              <w:t xml:space="preserve">Число больных с ИМ (МКБ-10:121, 122), госпитализированных в стационары</w:t>
            </w:r>
          </w:p>
        </w:tc>
        <w:tc>
          <w:tcPr>
            <w:tcW w:w="1028" w:type="dxa"/>
            <w:vAlign w:val="center"/>
          </w:tcPr>
          <w:p>
            <w:pPr>
              <w:pStyle w:val="0"/>
              <w:jc w:val="center"/>
            </w:pPr>
            <w:r>
              <w:rPr>
                <w:sz w:val="20"/>
              </w:rPr>
              <w:t xml:space="preserve">791</w:t>
            </w:r>
          </w:p>
        </w:tc>
        <w:tc>
          <w:tcPr>
            <w:tcW w:w="787" w:type="dxa"/>
            <w:vAlign w:val="center"/>
          </w:tcPr>
          <w:p>
            <w:pPr>
              <w:pStyle w:val="0"/>
              <w:jc w:val="center"/>
            </w:pPr>
            <w:r>
              <w:rPr>
                <w:sz w:val="20"/>
              </w:rPr>
              <w:t xml:space="preserve">874</w:t>
            </w:r>
          </w:p>
        </w:tc>
        <w:tc>
          <w:tcPr>
            <w:tcW w:w="850" w:type="dxa"/>
            <w:vAlign w:val="center"/>
          </w:tcPr>
          <w:p>
            <w:pPr>
              <w:pStyle w:val="0"/>
              <w:jc w:val="center"/>
            </w:pPr>
            <w:r>
              <w:rPr>
                <w:sz w:val="20"/>
              </w:rPr>
              <w:t xml:space="preserve">904</w:t>
            </w:r>
          </w:p>
        </w:tc>
        <w:tc>
          <w:tcPr>
            <w:tcW w:w="852" w:type="dxa"/>
            <w:vAlign w:val="center"/>
          </w:tcPr>
          <w:p>
            <w:pPr>
              <w:pStyle w:val="0"/>
              <w:jc w:val="center"/>
            </w:pPr>
            <w:r>
              <w:rPr>
                <w:sz w:val="20"/>
              </w:rPr>
              <w:t xml:space="preserve">956</w:t>
            </w:r>
          </w:p>
        </w:tc>
        <w:tc>
          <w:tcPr>
            <w:tcW w:w="1033" w:type="dxa"/>
            <w:vAlign w:val="center"/>
          </w:tcPr>
          <w:p>
            <w:pPr>
              <w:pStyle w:val="0"/>
              <w:jc w:val="center"/>
            </w:pPr>
            <w:r>
              <w:rPr>
                <w:sz w:val="20"/>
              </w:rPr>
              <w:t xml:space="preserve">961</w:t>
            </w:r>
          </w:p>
        </w:tc>
      </w:tr>
      <w:tr>
        <w:tc>
          <w:tcPr>
            <w:tcW w:w="4422" w:type="dxa"/>
          </w:tcPr>
          <w:p>
            <w:pPr>
              <w:pStyle w:val="0"/>
              <w:jc w:val="both"/>
            </w:pPr>
            <w:r>
              <w:rPr>
                <w:sz w:val="20"/>
              </w:rPr>
              <w:t xml:space="preserve">Число больных с ОКС без подъема сегмента ST, госпитализированных в стационар</w:t>
            </w:r>
          </w:p>
        </w:tc>
        <w:tc>
          <w:tcPr>
            <w:tcW w:w="1028" w:type="dxa"/>
            <w:vAlign w:val="center"/>
          </w:tcPr>
          <w:p>
            <w:pPr>
              <w:pStyle w:val="0"/>
              <w:jc w:val="center"/>
            </w:pPr>
            <w:r>
              <w:rPr>
                <w:sz w:val="20"/>
              </w:rPr>
              <w:t xml:space="preserve">576</w:t>
            </w:r>
          </w:p>
        </w:tc>
        <w:tc>
          <w:tcPr>
            <w:tcW w:w="787" w:type="dxa"/>
            <w:vAlign w:val="center"/>
          </w:tcPr>
          <w:p>
            <w:pPr>
              <w:pStyle w:val="0"/>
              <w:jc w:val="center"/>
            </w:pPr>
            <w:r>
              <w:rPr>
                <w:sz w:val="20"/>
              </w:rPr>
              <w:t xml:space="preserve">437</w:t>
            </w:r>
          </w:p>
        </w:tc>
        <w:tc>
          <w:tcPr>
            <w:tcW w:w="850" w:type="dxa"/>
            <w:vAlign w:val="center"/>
          </w:tcPr>
          <w:p>
            <w:pPr>
              <w:pStyle w:val="0"/>
              <w:jc w:val="center"/>
            </w:pPr>
            <w:r>
              <w:rPr>
                <w:sz w:val="20"/>
              </w:rPr>
              <w:t xml:space="preserve">452</w:t>
            </w:r>
          </w:p>
        </w:tc>
        <w:tc>
          <w:tcPr>
            <w:tcW w:w="852" w:type="dxa"/>
            <w:vAlign w:val="center"/>
          </w:tcPr>
          <w:p>
            <w:pPr>
              <w:pStyle w:val="0"/>
              <w:jc w:val="center"/>
            </w:pPr>
            <w:r>
              <w:rPr>
                <w:sz w:val="20"/>
              </w:rPr>
              <w:t xml:space="preserve">457</w:t>
            </w:r>
          </w:p>
        </w:tc>
        <w:tc>
          <w:tcPr>
            <w:tcW w:w="1033" w:type="dxa"/>
            <w:vAlign w:val="center"/>
          </w:tcPr>
          <w:p>
            <w:pPr>
              <w:pStyle w:val="0"/>
              <w:jc w:val="center"/>
            </w:pPr>
            <w:r>
              <w:rPr>
                <w:sz w:val="20"/>
              </w:rPr>
              <w:t xml:space="preserve">439</w:t>
            </w:r>
          </w:p>
        </w:tc>
      </w:tr>
      <w:tr>
        <w:tc>
          <w:tcPr>
            <w:tcW w:w="4422" w:type="dxa"/>
          </w:tcPr>
          <w:p>
            <w:pPr>
              <w:pStyle w:val="0"/>
              <w:jc w:val="both"/>
            </w:pPr>
            <w:r>
              <w:rPr>
                <w:sz w:val="20"/>
              </w:rPr>
              <w:t xml:space="preserve">Число больных с ОКС с подъемом сегмента ST, которым выполнен тромболизис</w:t>
            </w:r>
          </w:p>
        </w:tc>
        <w:tc>
          <w:tcPr>
            <w:tcW w:w="1028" w:type="dxa"/>
            <w:vAlign w:val="center"/>
          </w:tcPr>
          <w:p>
            <w:pPr>
              <w:pStyle w:val="0"/>
              <w:jc w:val="center"/>
            </w:pPr>
            <w:r>
              <w:rPr>
                <w:sz w:val="20"/>
              </w:rPr>
              <w:t xml:space="preserve">85</w:t>
            </w:r>
          </w:p>
        </w:tc>
        <w:tc>
          <w:tcPr>
            <w:tcW w:w="787" w:type="dxa"/>
            <w:vAlign w:val="center"/>
          </w:tcPr>
          <w:p>
            <w:pPr>
              <w:pStyle w:val="0"/>
              <w:jc w:val="center"/>
            </w:pPr>
            <w:r>
              <w:rPr>
                <w:sz w:val="20"/>
              </w:rPr>
              <w:t xml:space="preserve">100</w:t>
            </w:r>
          </w:p>
        </w:tc>
        <w:tc>
          <w:tcPr>
            <w:tcW w:w="850" w:type="dxa"/>
            <w:vAlign w:val="center"/>
          </w:tcPr>
          <w:p>
            <w:pPr>
              <w:pStyle w:val="0"/>
              <w:jc w:val="center"/>
            </w:pPr>
            <w:r>
              <w:rPr>
                <w:sz w:val="20"/>
              </w:rPr>
              <w:t xml:space="preserve">99</w:t>
            </w:r>
          </w:p>
        </w:tc>
        <w:tc>
          <w:tcPr>
            <w:tcW w:w="852" w:type="dxa"/>
            <w:vAlign w:val="center"/>
          </w:tcPr>
          <w:p>
            <w:pPr>
              <w:pStyle w:val="0"/>
              <w:jc w:val="center"/>
            </w:pPr>
            <w:r>
              <w:rPr>
                <w:sz w:val="20"/>
              </w:rPr>
              <w:t xml:space="preserve">144</w:t>
            </w:r>
          </w:p>
        </w:tc>
        <w:tc>
          <w:tcPr>
            <w:tcW w:w="1033" w:type="dxa"/>
            <w:vAlign w:val="center"/>
          </w:tcPr>
          <w:p>
            <w:pPr>
              <w:pStyle w:val="0"/>
              <w:jc w:val="center"/>
            </w:pPr>
            <w:r>
              <w:rPr>
                <w:sz w:val="20"/>
              </w:rPr>
              <w:t xml:space="preserve">182</w:t>
            </w:r>
          </w:p>
        </w:tc>
      </w:tr>
      <w:tr>
        <w:tc>
          <w:tcPr>
            <w:tcW w:w="4422" w:type="dxa"/>
          </w:tcPr>
          <w:p>
            <w:pPr>
              <w:pStyle w:val="0"/>
              <w:jc w:val="both"/>
            </w:pPr>
            <w:r>
              <w:rPr>
                <w:sz w:val="20"/>
              </w:rPr>
              <w:t xml:space="preserve">Число больных с ОКС с подъемом сегмента ST, которым на догоспитальном этапе проведен тромболизис</w:t>
            </w:r>
          </w:p>
        </w:tc>
        <w:tc>
          <w:tcPr>
            <w:tcW w:w="1028" w:type="dxa"/>
            <w:vAlign w:val="center"/>
          </w:tcPr>
          <w:p>
            <w:pPr>
              <w:pStyle w:val="0"/>
              <w:jc w:val="center"/>
            </w:pPr>
            <w:r>
              <w:rPr>
                <w:sz w:val="20"/>
              </w:rPr>
              <w:t xml:space="preserve">52</w:t>
            </w:r>
          </w:p>
        </w:tc>
        <w:tc>
          <w:tcPr>
            <w:tcW w:w="787" w:type="dxa"/>
            <w:vAlign w:val="center"/>
          </w:tcPr>
          <w:p>
            <w:pPr>
              <w:pStyle w:val="0"/>
              <w:jc w:val="center"/>
            </w:pPr>
            <w:r>
              <w:rPr>
                <w:sz w:val="20"/>
              </w:rPr>
              <w:t xml:space="preserve">83</w:t>
            </w:r>
          </w:p>
        </w:tc>
        <w:tc>
          <w:tcPr>
            <w:tcW w:w="850" w:type="dxa"/>
            <w:vAlign w:val="center"/>
          </w:tcPr>
          <w:p>
            <w:pPr>
              <w:pStyle w:val="0"/>
              <w:jc w:val="center"/>
            </w:pPr>
            <w:r>
              <w:rPr>
                <w:sz w:val="20"/>
              </w:rPr>
              <w:t xml:space="preserve">78</w:t>
            </w:r>
          </w:p>
        </w:tc>
        <w:tc>
          <w:tcPr>
            <w:tcW w:w="852" w:type="dxa"/>
            <w:vAlign w:val="center"/>
          </w:tcPr>
          <w:p>
            <w:pPr>
              <w:pStyle w:val="0"/>
              <w:jc w:val="center"/>
            </w:pPr>
            <w:r>
              <w:rPr>
                <w:sz w:val="20"/>
              </w:rPr>
              <w:t xml:space="preserve">113</w:t>
            </w:r>
          </w:p>
        </w:tc>
        <w:tc>
          <w:tcPr>
            <w:tcW w:w="1033" w:type="dxa"/>
            <w:vAlign w:val="center"/>
          </w:tcPr>
          <w:p>
            <w:pPr>
              <w:pStyle w:val="0"/>
              <w:jc w:val="center"/>
            </w:pPr>
            <w:r>
              <w:rPr>
                <w:sz w:val="20"/>
              </w:rPr>
              <w:t xml:space="preserve">121</w:t>
            </w:r>
          </w:p>
        </w:tc>
      </w:tr>
      <w:tr>
        <w:tc>
          <w:tcPr>
            <w:tcW w:w="4422" w:type="dxa"/>
          </w:tcPr>
          <w:p>
            <w:pPr>
              <w:pStyle w:val="0"/>
              <w:jc w:val="both"/>
            </w:pPr>
            <w:r>
              <w:rPr>
                <w:sz w:val="20"/>
              </w:rPr>
              <w:t xml:space="preserve">Число больных с ОКС с подъемом сегмента ST, госпитализированных в стационар</w:t>
            </w:r>
          </w:p>
        </w:tc>
        <w:tc>
          <w:tcPr>
            <w:tcW w:w="1028" w:type="dxa"/>
            <w:vAlign w:val="center"/>
          </w:tcPr>
          <w:p>
            <w:pPr>
              <w:pStyle w:val="0"/>
              <w:jc w:val="center"/>
            </w:pPr>
            <w:r>
              <w:rPr>
                <w:sz w:val="20"/>
              </w:rPr>
              <w:t xml:space="preserve">685</w:t>
            </w:r>
          </w:p>
        </w:tc>
        <w:tc>
          <w:tcPr>
            <w:tcW w:w="787" w:type="dxa"/>
            <w:vAlign w:val="center"/>
          </w:tcPr>
          <w:p>
            <w:pPr>
              <w:pStyle w:val="0"/>
              <w:jc w:val="center"/>
            </w:pPr>
            <w:r>
              <w:rPr>
                <w:sz w:val="20"/>
              </w:rPr>
              <w:t xml:space="preserve">750</w:t>
            </w:r>
          </w:p>
        </w:tc>
        <w:tc>
          <w:tcPr>
            <w:tcW w:w="850" w:type="dxa"/>
            <w:vAlign w:val="center"/>
          </w:tcPr>
          <w:p>
            <w:pPr>
              <w:pStyle w:val="0"/>
              <w:jc w:val="center"/>
            </w:pPr>
            <w:r>
              <w:rPr>
                <w:sz w:val="20"/>
              </w:rPr>
              <w:t xml:space="preserve">744</w:t>
            </w:r>
          </w:p>
        </w:tc>
        <w:tc>
          <w:tcPr>
            <w:tcW w:w="852" w:type="dxa"/>
            <w:vAlign w:val="center"/>
          </w:tcPr>
          <w:p>
            <w:pPr>
              <w:pStyle w:val="0"/>
              <w:jc w:val="center"/>
            </w:pPr>
            <w:r>
              <w:rPr>
                <w:sz w:val="20"/>
              </w:rPr>
              <w:t xml:space="preserve">752</w:t>
            </w:r>
          </w:p>
        </w:tc>
        <w:tc>
          <w:tcPr>
            <w:tcW w:w="1033" w:type="dxa"/>
            <w:vAlign w:val="center"/>
          </w:tcPr>
          <w:p>
            <w:pPr>
              <w:pStyle w:val="0"/>
              <w:jc w:val="center"/>
            </w:pPr>
            <w:r>
              <w:rPr>
                <w:sz w:val="20"/>
              </w:rPr>
              <w:t xml:space="preserve">750</w:t>
            </w:r>
          </w:p>
        </w:tc>
      </w:tr>
      <w:tr>
        <w:tc>
          <w:tcPr>
            <w:tcW w:w="4422" w:type="dxa"/>
          </w:tcPr>
          <w:p>
            <w:pPr>
              <w:pStyle w:val="0"/>
              <w:jc w:val="both"/>
            </w:pPr>
            <w:r>
              <w:rPr>
                <w:sz w:val="20"/>
              </w:rPr>
              <w:t xml:space="preserve">Число больных с ОКС, умерших за весь период госпитализации</w:t>
            </w:r>
          </w:p>
        </w:tc>
        <w:tc>
          <w:tcPr>
            <w:tcW w:w="1028" w:type="dxa"/>
            <w:vAlign w:val="center"/>
          </w:tcPr>
          <w:p>
            <w:pPr>
              <w:pStyle w:val="0"/>
              <w:jc w:val="center"/>
            </w:pPr>
            <w:r>
              <w:rPr>
                <w:sz w:val="20"/>
              </w:rPr>
              <w:t xml:space="preserve">35</w:t>
            </w:r>
          </w:p>
        </w:tc>
        <w:tc>
          <w:tcPr>
            <w:tcW w:w="787" w:type="dxa"/>
            <w:vAlign w:val="center"/>
          </w:tcPr>
          <w:p>
            <w:pPr>
              <w:pStyle w:val="0"/>
              <w:jc w:val="center"/>
            </w:pPr>
            <w:r>
              <w:rPr>
                <w:sz w:val="20"/>
              </w:rPr>
              <w:t xml:space="preserve">40</w:t>
            </w:r>
          </w:p>
        </w:tc>
        <w:tc>
          <w:tcPr>
            <w:tcW w:w="850" w:type="dxa"/>
            <w:vAlign w:val="center"/>
          </w:tcPr>
          <w:p>
            <w:pPr>
              <w:pStyle w:val="0"/>
              <w:jc w:val="center"/>
            </w:pPr>
            <w:r>
              <w:rPr>
                <w:sz w:val="20"/>
              </w:rPr>
              <w:t xml:space="preserve">50</w:t>
            </w:r>
          </w:p>
        </w:tc>
        <w:tc>
          <w:tcPr>
            <w:tcW w:w="852" w:type="dxa"/>
            <w:vAlign w:val="center"/>
          </w:tcPr>
          <w:p>
            <w:pPr>
              <w:pStyle w:val="0"/>
              <w:jc w:val="center"/>
            </w:pPr>
            <w:r>
              <w:rPr>
                <w:sz w:val="20"/>
              </w:rPr>
              <w:t xml:space="preserve">53</w:t>
            </w:r>
          </w:p>
        </w:tc>
        <w:tc>
          <w:tcPr>
            <w:tcW w:w="1033" w:type="dxa"/>
            <w:vAlign w:val="center"/>
          </w:tcPr>
          <w:p>
            <w:pPr>
              <w:pStyle w:val="0"/>
              <w:jc w:val="center"/>
            </w:pPr>
            <w:r>
              <w:rPr>
                <w:sz w:val="20"/>
              </w:rPr>
              <w:t xml:space="preserve">41</w:t>
            </w:r>
          </w:p>
        </w:tc>
      </w:tr>
      <w:tr>
        <w:tc>
          <w:tcPr>
            <w:tcW w:w="4422" w:type="dxa"/>
          </w:tcPr>
          <w:p>
            <w:pPr>
              <w:pStyle w:val="0"/>
              <w:jc w:val="both"/>
            </w:pPr>
            <w:r>
              <w:rPr>
                <w:sz w:val="20"/>
              </w:rPr>
              <w:t xml:space="preserve">Из них: число больных с ОКС, умерших в первые сутки поступления в стационар</w:t>
            </w:r>
          </w:p>
        </w:tc>
        <w:tc>
          <w:tcPr>
            <w:tcW w:w="1028" w:type="dxa"/>
            <w:vAlign w:val="center"/>
          </w:tcPr>
          <w:p>
            <w:pPr>
              <w:pStyle w:val="0"/>
              <w:jc w:val="center"/>
            </w:pPr>
            <w:r>
              <w:rPr>
                <w:sz w:val="20"/>
              </w:rPr>
              <w:t xml:space="preserve">17</w:t>
            </w:r>
          </w:p>
        </w:tc>
        <w:tc>
          <w:tcPr>
            <w:tcW w:w="787" w:type="dxa"/>
            <w:vAlign w:val="center"/>
          </w:tcPr>
          <w:p>
            <w:pPr>
              <w:pStyle w:val="0"/>
              <w:jc w:val="center"/>
            </w:pPr>
            <w:r>
              <w:rPr>
                <w:sz w:val="20"/>
              </w:rPr>
              <w:t xml:space="preserve">25</w:t>
            </w:r>
          </w:p>
        </w:tc>
        <w:tc>
          <w:tcPr>
            <w:tcW w:w="850" w:type="dxa"/>
            <w:vAlign w:val="center"/>
          </w:tcPr>
          <w:p>
            <w:pPr>
              <w:pStyle w:val="0"/>
              <w:jc w:val="center"/>
            </w:pPr>
            <w:r>
              <w:rPr>
                <w:sz w:val="20"/>
              </w:rPr>
              <w:t xml:space="preserve">25</w:t>
            </w:r>
          </w:p>
        </w:tc>
        <w:tc>
          <w:tcPr>
            <w:tcW w:w="852" w:type="dxa"/>
            <w:vAlign w:val="center"/>
          </w:tcPr>
          <w:p>
            <w:pPr>
              <w:pStyle w:val="0"/>
              <w:jc w:val="center"/>
            </w:pPr>
            <w:r>
              <w:rPr>
                <w:sz w:val="20"/>
              </w:rPr>
              <w:t xml:space="preserve">28</w:t>
            </w:r>
          </w:p>
        </w:tc>
        <w:tc>
          <w:tcPr>
            <w:tcW w:w="1033" w:type="dxa"/>
            <w:vAlign w:val="center"/>
          </w:tcPr>
          <w:p>
            <w:pPr>
              <w:pStyle w:val="0"/>
              <w:jc w:val="center"/>
            </w:pPr>
            <w:r>
              <w:rPr>
                <w:sz w:val="20"/>
              </w:rPr>
              <w:t xml:space="preserve">18</w:t>
            </w:r>
          </w:p>
        </w:tc>
      </w:tr>
      <w:tr>
        <w:tc>
          <w:tcPr>
            <w:tcW w:w="4422" w:type="dxa"/>
          </w:tcPr>
          <w:p>
            <w:pPr>
              <w:pStyle w:val="0"/>
              <w:jc w:val="both"/>
            </w:pPr>
            <w:r>
              <w:rPr>
                <w:sz w:val="20"/>
              </w:rPr>
              <w:t xml:space="preserve">Число выбывших больных с ОКС</w:t>
            </w:r>
          </w:p>
        </w:tc>
        <w:tc>
          <w:tcPr>
            <w:tcW w:w="1028" w:type="dxa"/>
            <w:vAlign w:val="center"/>
          </w:tcPr>
          <w:p>
            <w:pPr>
              <w:pStyle w:val="0"/>
              <w:jc w:val="center"/>
            </w:pPr>
            <w:r>
              <w:rPr>
                <w:sz w:val="20"/>
              </w:rPr>
              <w:t xml:space="preserve">1 261</w:t>
            </w:r>
          </w:p>
        </w:tc>
        <w:tc>
          <w:tcPr>
            <w:tcW w:w="787" w:type="dxa"/>
            <w:vAlign w:val="center"/>
          </w:tcPr>
          <w:p>
            <w:pPr>
              <w:pStyle w:val="0"/>
              <w:jc w:val="center"/>
            </w:pPr>
            <w:r>
              <w:rPr>
                <w:sz w:val="20"/>
              </w:rPr>
              <w:t xml:space="preserve">1 187</w:t>
            </w:r>
          </w:p>
        </w:tc>
        <w:tc>
          <w:tcPr>
            <w:tcW w:w="850" w:type="dxa"/>
            <w:vAlign w:val="center"/>
          </w:tcPr>
          <w:p>
            <w:pPr>
              <w:pStyle w:val="0"/>
              <w:jc w:val="center"/>
            </w:pPr>
            <w:r>
              <w:rPr>
                <w:sz w:val="20"/>
              </w:rPr>
              <w:t xml:space="preserve">1 196</w:t>
            </w:r>
          </w:p>
        </w:tc>
        <w:tc>
          <w:tcPr>
            <w:tcW w:w="852" w:type="dxa"/>
            <w:vAlign w:val="center"/>
          </w:tcPr>
          <w:p>
            <w:pPr>
              <w:pStyle w:val="0"/>
              <w:jc w:val="center"/>
            </w:pPr>
            <w:r>
              <w:rPr>
                <w:sz w:val="20"/>
              </w:rPr>
              <w:t xml:space="preserve">1 209</w:t>
            </w:r>
          </w:p>
        </w:tc>
        <w:tc>
          <w:tcPr>
            <w:tcW w:w="1033" w:type="dxa"/>
            <w:vAlign w:val="center"/>
          </w:tcPr>
          <w:p>
            <w:pPr>
              <w:pStyle w:val="0"/>
              <w:jc w:val="center"/>
            </w:pPr>
            <w:r>
              <w:rPr>
                <w:sz w:val="20"/>
              </w:rPr>
              <w:t xml:space="preserve">1 189</w:t>
            </w:r>
          </w:p>
        </w:tc>
      </w:tr>
      <w:tr>
        <w:tc>
          <w:tcPr>
            <w:tcW w:w="4422" w:type="dxa"/>
          </w:tcPr>
          <w:p>
            <w:pPr>
              <w:pStyle w:val="0"/>
              <w:jc w:val="both"/>
            </w:pPr>
            <w:r>
              <w:rPr>
                <w:sz w:val="20"/>
              </w:rPr>
              <w:t xml:space="preserve">Летальность в стационаре у пациентов с ОКС</w:t>
            </w:r>
          </w:p>
        </w:tc>
        <w:tc>
          <w:tcPr>
            <w:tcW w:w="1028" w:type="dxa"/>
            <w:vAlign w:val="center"/>
          </w:tcPr>
          <w:p>
            <w:pPr>
              <w:pStyle w:val="0"/>
              <w:jc w:val="center"/>
            </w:pPr>
            <w:r>
              <w:rPr>
                <w:sz w:val="20"/>
              </w:rPr>
              <w:t xml:space="preserve">2,8</w:t>
            </w:r>
          </w:p>
        </w:tc>
        <w:tc>
          <w:tcPr>
            <w:tcW w:w="787" w:type="dxa"/>
            <w:vAlign w:val="center"/>
          </w:tcPr>
          <w:p>
            <w:pPr>
              <w:pStyle w:val="0"/>
              <w:jc w:val="center"/>
            </w:pPr>
            <w:r>
              <w:rPr>
                <w:sz w:val="20"/>
              </w:rPr>
              <w:t xml:space="preserve">3,4</w:t>
            </w:r>
          </w:p>
        </w:tc>
        <w:tc>
          <w:tcPr>
            <w:tcW w:w="850" w:type="dxa"/>
            <w:vAlign w:val="center"/>
          </w:tcPr>
          <w:p>
            <w:pPr>
              <w:pStyle w:val="0"/>
              <w:jc w:val="center"/>
            </w:pPr>
            <w:r>
              <w:rPr>
                <w:sz w:val="20"/>
              </w:rPr>
              <w:t xml:space="preserve">4,2</w:t>
            </w:r>
          </w:p>
        </w:tc>
        <w:tc>
          <w:tcPr>
            <w:tcW w:w="852" w:type="dxa"/>
            <w:vAlign w:val="center"/>
          </w:tcPr>
          <w:p>
            <w:pPr>
              <w:pStyle w:val="0"/>
              <w:jc w:val="center"/>
            </w:pPr>
            <w:r>
              <w:rPr>
                <w:sz w:val="20"/>
              </w:rPr>
              <w:t xml:space="preserve">4,4</w:t>
            </w:r>
          </w:p>
        </w:tc>
        <w:tc>
          <w:tcPr>
            <w:tcW w:w="1033" w:type="dxa"/>
            <w:vAlign w:val="center"/>
          </w:tcPr>
          <w:p>
            <w:pPr>
              <w:pStyle w:val="0"/>
              <w:jc w:val="center"/>
            </w:pPr>
            <w:r>
              <w:rPr>
                <w:sz w:val="20"/>
              </w:rPr>
              <w:t xml:space="preserve">3,4</w:t>
            </w:r>
          </w:p>
        </w:tc>
      </w:tr>
      <w:tr>
        <w:tc>
          <w:tcPr>
            <w:tcW w:w="4422" w:type="dxa"/>
          </w:tcPr>
          <w:p>
            <w:pPr>
              <w:pStyle w:val="0"/>
              <w:jc w:val="both"/>
            </w:pPr>
            <w:r>
              <w:rPr>
                <w:sz w:val="20"/>
              </w:rPr>
              <w:t xml:space="preserve">Число больных с нестабильной стенокардией, умерших в стационарах</w:t>
            </w:r>
          </w:p>
        </w:tc>
        <w:tc>
          <w:tcPr>
            <w:tcW w:w="1028" w:type="dxa"/>
            <w:vAlign w:val="center"/>
          </w:tcPr>
          <w:p>
            <w:pPr>
              <w:pStyle w:val="0"/>
              <w:jc w:val="center"/>
            </w:pPr>
            <w:r>
              <w:rPr>
                <w:sz w:val="20"/>
              </w:rPr>
              <w:t xml:space="preserve">1</w:t>
            </w:r>
          </w:p>
        </w:tc>
        <w:tc>
          <w:tcPr>
            <w:tcW w:w="787"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852" w:type="dxa"/>
            <w:vAlign w:val="center"/>
          </w:tcPr>
          <w:p>
            <w:pPr>
              <w:pStyle w:val="0"/>
              <w:jc w:val="center"/>
            </w:pPr>
            <w:r>
              <w:rPr>
                <w:sz w:val="20"/>
              </w:rPr>
              <w:t xml:space="preserve">0</w:t>
            </w:r>
          </w:p>
        </w:tc>
        <w:tc>
          <w:tcPr>
            <w:tcW w:w="1033" w:type="dxa"/>
            <w:vAlign w:val="center"/>
          </w:tcPr>
          <w:p>
            <w:pPr>
              <w:pStyle w:val="0"/>
              <w:jc w:val="center"/>
            </w:pPr>
            <w:r>
              <w:rPr>
                <w:sz w:val="20"/>
              </w:rPr>
              <w:t xml:space="preserve">0</w:t>
            </w:r>
          </w:p>
        </w:tc>
      </w:tr>
      <w:tr>
        <w:tc>
          <w:tcPr>
            <w:tcW w:w="4422" w:type="dxa"/>
          </w:tcPr>
          <w:p>
            <w:pPr>
              <w:pStyle w:val="0"/>
              <w:jc w:val="both"/>
            </w:pPr>
            <w:r>
              <w:rPr>
                <w:sz w:val="20"/>
              </w:rPr>
              <w:t xml:space="preserve">Число умерших больных с острым и повторным инфарктом миокарда</w:t>
            </w:r>
          </w:p>
        </w:tc>
        <w:tc>
          <w:tcPr>
            <w:tcW w:w="1028" w:type="dxa"/>
            <w:vAlign w:val="center"/>
          </w:tcPr>
          <w:p>
            <w:pPr>
              <w:pStyle w:val="0"/>
              <w:jc w:val="center"/>
            </w:pPr>
            <w:r>
              <w:rPr>
                <w:sz w:val="20"/>
              </w:rPr>
              <w:t xml:space="preserve">35</w:t>
            </w:r>
          </w:p>
        </w:tc>
        <w:tc>
          <w:tcPr>
            <w:tcW w:w="787" w:type="dxa"/>
            <w:vAlign w:val="center"/>
          </w:tcPr>
          <w:p>
            <w:pPr>
              <w:pStyle w:val="0"/>
              <w:jc w:val="center"/>
            </w:pPr>
            <w:r>
              <w:rPr>
                <w:sz w:val="20"/>
              </w:rPr>
              <w:t xml:space="preserve">40</w:t>
            </w:r>
          </w:p>
        </w:tc>
        <w:tc>
          <w:tcPr>
            <w:tcW w:w="850" w:type="dxa"/>
            <w:vAlign w:val="center"/>
          </w:tcPr>
          <w:p>
            <w:pPr>
              <w:pStyle w:val="0"/>
              <w:jc w:val="center"/>
            </w:pPr>
            <w:r>
              <w:rPr>
                <w:sz w:val="20"/>
              </w:rPr>
              <w:t xml:space="preserve">50</w:t>
            </w:r>
          </w:p>
        </w:tc>
        <w:tc>
          <w:tcPr>
            <w:tcW w:w="852" w:type="dxa"/>
            <w:vAlign w:val="center"/>
          </w:tcPr>
          <w:p>
            <w:pPr>
              <w:pStyle w:val="0"/>
              <w:jc w:val="center"/>
            </w:pPr>
            <w:r>
              <w:rPr>
                <w:sz w:val="20"/>
              </w:rPr>
              <w:t xml:space="preserve">53</w:t>
            </w:r>
          </w:p>
        </w:tc>
        <w:tc>
          <w:tcPr>
            <w:tcW w:w="1033" w:type="dxa"/>
            <w:vAlign w:val="center"/>
          </w:tcPr>
          <w:p>
            <w:pPr>
              <w:pStyle w:val="0"/>
              <w:jc w:val="center"/>
            </w:pPr>
            <w:r>
              <w:rPr>
                <w:sz w:val="20"/>
              </w:rPr>
              <w:t xml:space="preserve">41</w:t>
            </w:r>
          </w:p>
        </w:tc>
      </w:tr>
      <w:tr>
        <w:tc>
          <w:tcPr>
            <w:tcW w:w="4422" w:type="dxa"/>
          </w:tcPr>
          <w:p>
            <w:pPr>
              <w:pStyle w:val="0"/>
              <w:jc w:val="both"/>
            </w:pPr>
            <w:r>
              <w:rPr>
                <w:sz w:val="20"/>
              </w:rPr>
              <w:t xml:space="preserve">Летальность в стационаре у пациентов с инфарктами</w:t>
            </w:r>
          </w:p>
        </w:tc>
        <w:tc>
          <w:tcPr>
            <w:tcW w:w="1028" w:type="dxa"/>
            <w:vAlign w:val="center"/>
          </w:tcPr>
          <w:p>
            <w:pPr>
              <w:pStyle w:val="0"/>
              <w:jc w:val="center"/>
            </w:pPr>
            <w:r>
              <w:rPr>
                <w:sz w:val="20"/>
              </w:rPr>
              <w:t xml:space="preserve">4,4</w:t>
            </w:r>
          </w:p>
        </w:tc>
        <w:tc>
          <w:tcPr>
            <w:tcW w:w="787" w:type="dxa"/>
            <w:vAlign w:val="center"/>
          </w:tcPr>
          <w:p>
            <w:pPr>
              <w:pStyle w:val="0"/>
              <w:jc w:val="center"/>
            </w:pPr>
            <w:r>
              <w:rPr>
                <w:sz w:val="20"/>
              </w:rPr>
              <w:t xml:space="preserve">4,6</w:t>
            </w:r>
          </w:p>
        </w:tc>
        <w:tc>
          <w:tcPr>
            <w:tcW w:w="850" w:type="dxa"/>
            <w:vAlign w:val="center"/>
          </w:tcPr>
          <w:p>
            <w:pPr>
              <w:pStyle w:val="0"/>
              <w:jc w:val="center"/>
            </w:pPr>
            <w:r>
              <w:rPr>
                <w:sz w:val="20"/>
              </w:rPr>
              <w:t xml:space="preserve">5,5</w:t>
            </w:r>
          </w:p>
        </w:tc>
        <w:tc>
          <w:tcPr>
            <w:tcW w:w="852" w:type="dxa"/>
            <w:vAlign w:val="center"/>
          </w:tcPr>
          <w:p>
            <w:pPr>
              <w:pStyle w:val="0"/>
              <w:jc w:val="center"/>
            </w:pPr>
            <w:r>
              <w:rPr>
                <w:sz w:val="20"/>
              </w:rPr>
              <w:t xml:space="preserve">5,5</w:t>
            </w:r>
          </w:p>
        </w:tc>
        <w:tc>
          <w:tcPr>
            <w:tcW w:w="1033" w:type="dxa"/>
            <w:vAlign w:val="center"/>
          </w:tcPr>
          <w:p>
            <w:pPr>
              <w:pStyle w:val="0"/>
              <w:jc w:val="center"/>
            </w:pPr>
            <w:r>
              <w:rPr>
                <w:sz w:val="20"/>
              </w:rPr>
              <w:t xml:space="preserve">4,3</w:t>
            </w:r>
          </w:p>
        </w:tc>
      </w:tr>
    </w:tbl>
    <w:p>
      <w:pPr>
        <w:pStyle w:val="0"/>
        <w:ind w:firstLine="540"/>
        <w:jc w:val="both"/>
      </w:pPr>
      <w:r>
        <w:rPr>
          <w:sz w:val="20"/>
        </w:rPr>
      </w:r>
    </w:p>
    <w:p>
      <w:pPr>
        <w:pStyle w:val="0"/>
        <w:jc w:val="right"/>
      </w:pPr>
      <w:r>
        <w:rPr>
          <w:sz w:val="20"/>
        </w:rPr>
        <w:t xml:space="preserve">Таблица 1.5.1.9</w:t>
      </w:r>
    </w:p>
    <w:p>
      <w:pPr>
        <w:pStyle w:val="0"/>
        <w:ind w:firstLine="540"/>
        <w:jc w:val="both"/>
      </w:pPr>
      <w:r>
        <w:rPr>
          <w:sz w:val="20"/>
        </w:rPr>
      </w:r>
    </w:p>
    <w:bookmarkStart w:id="9201" w:name="P9201"/>
    <w:bookmarkEnd w:id="9201"/>
    <w:p>
      <w:pPr>
        <w:pStyle w:val="0"/>
        <w:jc w:val="center"/>
      </w:pPr>
      <w:r>
        <w:rPr>
          <w:sz w:val="20"/>
        </w:rPr>
        <w:t xml:space="preserve">Распределение различных форм острого ИМ по группам</w:t>
      </w:r>
    </w:p>
    <w:p>
      <w:pPr>
        <w:pStyle w:val="0"/>
        <w:jc w:val="center"/>
      </w:pPr>
      <w:r>
        <w:rPr>
          <w:sz w:val="20"/>
        </w:rPr>
        <w:t xml:space="preserve">в 2022 году и их летальность в кардиологическом</w:t>
      </w:r>
    </w:p>
    <w:p>
      <w:pPr>
        <w:pStyle w:val="0"/>
        <w:jc w:val="center"/>
      </w:pPr>
      <w:r>
        <w:rPr>
          <w:sz w:val="20"/>
        </w:rPr>
        <w:t xml:space="preserve">отделении ОГБУЗ "Белгородская областная</w:t>
      </w:r>
    </w:p>
    <w:p>
      <w:pPr>
        <w:pStyle w:val="0"/>
        <w:jc w:val="center"/>
      </w:pPr>
      <w:r>
        <w:rPr>
          <w:sz w:val="20"/>
        </w:rPr>
        <w:t xml:space="preserve">клиническая больница Святителя Иоасафа"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9"/>
        <w:gridCol w:w="604"/>
        <w:gridCol w:w="604"/>
        <w:gridCol w:w="604"/>
        <w:gridCol w:w="604"/>
        <w:gridCol w:w="889"/>
        <w:gridCol w:w="709"/>
        <w:gridCol w:w="889"/>
        <w:gridCol w:w="889"/>
        <w:gridCol w:w="769"/>
        <w:gridCol w:w="769"/>
      </w:tblGrid>
      <w:tr>
        <w:tc>
          <w:tcPr>
            <w:tcW w:w="1309" w:type="dxa"/>
            <w:vMerge w:val="restart"/>
          </w:tcPr>
          <w:p>
            <w:pPr>
              <w:pStyle w:val="0"/>
              <w:jc w:val="center"/>
            </w:pPr>
            <w:r>
              <w:rPr>
                <w:sz w:val="20"/>
              </w:rPr>
              <w:t xml:space="preserve">Инфаркт миокарда</w:t>
            </w:r>
          </w:p>
        </w:tc>
        <w:tc>
          <w:tcPr>
            <w:gridSpan w:val="3"/>
            <w:tcW w:w="1812" w:type="dxa"/>
          </w:tcPr>
          <w:p>
            <w:pPr>
              <w:pStyle w:val="0"/>
              <w:jc w:val="center"/>
            </w:pPr>
            <w:r>
              <w:rPr>
                <w:sz w:val="20"/>
              </w:rPr>
              <w:t xml:space="preserve">Количество</w:t>
            </w:r>
          </w:p>
        </w:tc>
        <w:tc>
          <w:tcPr>
            <w:gridSpan w:val="3"/>
            <w:tcW w:w="2202" w:type="dxa"/>
          </w:tcPr>
          <w:p>
            <w:pPr>
              <w:pStyle w:val="0"/>
              <w:jc w:val="center"/>
            </w:pPr>
            <w:r>
              <w:rPr>
                <w:sz w:val="20"/>
              </w:rPr>
              <w:t xml:space="preserve">Осложненный</w:t>
            </w:r>
          </w:p>
        </w:tc>
        <w:tc>
          <w:tcPr>
            <w:gridSpan w:val="4"/>
            <w:tcW w:w="3316" w:type="dxa"/>
          </w:tcPr>
          <w:p>
            <w:pPr>
              <w:pStyle w:val="0"/>
              <w:jc w:val="center"/>
            </w:pPr>
            <w:r>
              <w:rPr>
                <w:sz w:val="20"/>
              </w:rPr>
              <w:t xml:space="preserve">Летальность</w:t>
            </w:r>
          </w:p>
        </w:tc>
      </w:tr>
      <w:tr>
        <w:tc>
          <w:tcPr>
            <w:vMerge w:val="continue"/>
          </w:tcPr>
          <w:p/>
        </w:tc>
        <w:tc>
          <w:tcPr>
            <w:tcW w:w="604" w:type="dxa"/>
          </w:tcPr>
          <w:p>
            <w:pPr>
              <w:pStyle w:val="0"/>
              <w:jc w:val="center"/>
            </w:pPr>
            <w:r>
              <w:rPr>
                <w:sz w:val="20"/>
              </w:rPr>
              <w:t xml:space="preserve">2019</w:t>
            </w:r>
          </w:p>
        </w:tc>
        <w:tc>
          <w:tcPr>
            <w:tcW w:w="604" w:type="dxa"/>
          </w:tcPr>
          <w:p>
            <w:pPr>
              <w:pStyle w:val="0"/>
              <w:jc w:val="center"/>
            </w:pPr>
            <w:r>
              <w:rPr>
                <w:sz w:val="20"/>
              </w:rPr>
              <w:t xml:space="preserve">2020</w:t>
            </w:r>
          </w:p>
        </w:tc>
        <w:tc>
          <w:tcPr>
            <w:tcW w:w="604" w:type="dxa"/>
          </w:tcPr>
          <w:p>
            <w:pPr>
              <w:pStyle w:val="0"/>
              <w:jc w:val="center"/>
            </w:pPr>
            <w:r>
              <w:rPr>
                <w:sz w:val="20"/>
              </w:rPr>
              <w:t xml:space="preserve">2021</w:t>
            </w:r>
          </w:p>
        </w:tc>
        <w:tc>
          <w:tcPr>
            <w:tcW w:w="604" w:type="dxa"/>
          </w:tcPr>
          <w:p>
            <w:pPr>
              <w:pStyle w:val="0"/>
              <w:jc w:val="center"/>
            </w:pPr>
            <w:r>
              <w:rPr>
                <w:sz w:val="20"/>
              </w:rPr>
              <w:t xml:space="preserve">2019</w:t>
            </w:r>
          </w:p>
        </w:tc>
        <w:tc>
          <w:tcPr>
            <w:tcW w:w="889" w:type="dxa"/>
          </w:tcPr>
          <w:p>
            <w:pPr>
              <w:pStyle w:val="0"/>
              <w:jc w:val="center"/>
            </w:pPr>
            <w:r>
              <w:rPr>
                <w:sz w:val="20"/>
              </w:rPr>
              <w:t xml:space="preserve">2020</w:t>
            </w:r>
          </w:p>
        </w:tc>
        <w:tc>
          <w:tcPr>
            <w:tcW w:w="709" w:type="dxa"/>
          </w:tcPr>
          <w:p>
            <w:pPr>
              <w:pStyle w:val="0"/>
              <w:jc w:val="center"/>
            </w:pPr>
            <w:r>
              <w:rPr>
                <w:sz w:val="20"/>
              </w:rPr>
              <w:t xml:space="preserve">2021</w:t>
            </w:r>
          </w:p>
        </w:tc>
        <w:tc>
          <w:tcPr>
            <w:tcW w:w="889" w:type="dxa"/>
          </w:tcPr>
          <w:p>
            <w:pPr>
              <w:pStyle w:val="0"/>
              <w:jc w:val="center"/>
            </w:pPr>
            <w:r>
              <w:rPr>
                <w:sz w:val="20"/>
              </w:rPr>
              <w:t xml:space="preserve">2019</w:t>
            </w:r>
          </w:p>
        </w:tc>
        <w:tc>
          <w:tcPr>
            <w:tcW w:w="889" w:type="dxa"/>
          </w:tcPr>
          <w:p>
            <w:pPr>
              <w:pStyle w:val="0"/>
              <w:jc w:val="center"/>
            </w:pPr>
            <w:r>
              <w:rPr>
                <w:sz w:val="20"/>
              </w:rPr>
              <w:t xml:space="preserve">2020</w:t>
            </w:r>
          </w:p>
        </w:tc>
        <w:tc>
          <w:tcPr>
            <w:tcW w:w="769" w:type="dxa"/>
          </w:tcPr>
          <w:p>
            <w:pPr>
              <w:pStyle w:val="0"/>
              <w:jc w:val="center"/>
            </w:pPr>
            <w:r>
              <w:rPr>
                <w:sz w:val="20"/>
              </w:rPr>
              <w:t xml:space="preserve">2021</w:t>
            </w:r>
          </w:p>
        </w:tc>
        <w:tc>
          <w:tcPr>
            <w:tcW w:w="769" w:type="dxa"/>
          </w:tcPr>
          <w:p>
            <w:pPr>
              <w:pStyle w:val="0"/>
              <w:jc w:val="center"/>
            </w:pPr>
            <w:r>
              <w:rPr>
                <w:sz w:val="20"/>
              </w:rPr>
              <w:t xml:space="preserve">2022</w:t>
            </w:r>
          </w:p>
        </w:tc>
      </w:tr>
      <w:tr>
        <w:tc>
          <w:tcPr>
            <w:tcW w:w="1309" w:type="dxa"/>
            <w:vAlign w:val="center"/>
          </w:tcPr>
          <w:p>
            <w:pPr>
              <w:pStyle w:val="0"/>
            </w:pPr>
            <w:r>
              <w:rPr>
                <w:sz w:val="20"/>
              </w:rPr>
              <w:t xml:space="preserve">с Q зубцом</w:t>
            </w:r>
          </w:p>
        </w:tc>
        <w:tc>
          <w:tcPr>
            <w:tcW w:w="604" w:type="dxa"/>
            <w:vAlign w:val="center"/>
          </w:tcPr>
          <w:p>
            <w:pPr>
              <w:pStyle w:val="0"/>
              <w:jc w:val="center"/>
            </w:pPr>
            <w:r>
              <w:rPr>
                <w:sz w:val="20"/>
              </w:rPr>
              <w:t xml:space="preserve">732</w:t>
            </w:r>
          </w:p>
        </w:tc>
        <w:tc>
          <w:tcPr>
            <w:tcW w:w="604" w:type="dxa"/>
            <w:vAlign w:val="center"/>
          </w:tcPr>
          <w:p>
            <w:pPr>
              <w:pStyle w:val="0"/>
              <w:jc w:val="center"/>
            </w:pPr>
            <w:r>
              <w:rPr>
                <w:sz w:val="20"/>
              </w:rPr>
              <w:t xml:space="preserve">582</w:t>
            </w:r>
          </w:p>
        </w:tc>
        <w:tc>
          <w:tcPr>
            <w:tcW w:w="604" w:type="dxa"/>
            <w:vAlign w:val="center"/>
          </w:tcPr>
          <w:p>
            <w:pPr>
              <w:pStyle w:val="0"/>
              <w:jc w:val="center"/>
            </w:pPr>
            <w:r>
              <w:rPr>
                <w:sz w:val="20"/>
              </w:rPr>
              <w:t xml:space="preserve">647</w:t>
            </w:r>
          </w:p>
        </w:tc>
        <w:tc>
          <w:tcPr>
            <w:tcW w:w="604" w:type="dxa"/>
            <w:vAlign w:val="center"/>
          </w:tcPr>
          <w:p>
            <w:pPr>
              <w:pStyle w:val="0"/>
              <w:jc w:val="center"/>
            </w:pPr>
            <w:r>
              <w:rPr>
                <w:sz w:val="20"/>
              </w:rPr>
              <w:t xml:space="preserve">356</w:t>
            </w:r>
          </w:p>
        </w:tc>
        <w:tc>
          <w:tcPr>
            <w:tcW w:w="889" w:type="dxa"/>
            <w:vAlign w:val="center"/>
          </w:tcPr>
          <w:p>
            <w:pPr>
              <w:pStyle w:val="0"/>
              <w:jc w:val="center"/>
            </w:pPr>
            <w:r>
              <w:rPr>
                <w:sz w:val="20"/>
              </w:rPr>
              <w:t xml:space="preserve">296</w:t>
            </w:r>
          </w:p>
        </w:tc>
        <w:tc>
          <w:tcPr>
            <w:tcW w:w="709" w:type="dxa"/>
            <w:vAlign w:val="center"/>
          </w:tcPr>
          <w:p>
            <w:pPr>
              <w:pStyle w:val="0"/>
              <w:jc w:val="center"/>
            </w:pPr>
            <w:r>
              <w:rPr>
                <w:sz w:val="20"/>
              </w:rPr>
              <w:t xml:space="preserve">308</w:t>
            </w:r>
          </w:p>
        </w:tc>
        <w:tc>
          <w:tcPr>
            <w:tcW w:w="889" w:type="dxa"/>
            <w:vAlign w:val="bottom"/>
          </w:tcPr>
          <w:p>
            <w:pPr>
              <w:pStyle w:val="0"/>
              <w:jc w:val="center"/>
            </w:pPr>
            <w:r>
              <w:rPr>
                <w:sz w:val="20"/>
              </w:rPr>
              <w:t xml:space="preserve">31</w:t>
            </w:r>
          </w:p>
          <w:p>
            <w:pPr>
              <w:pStyle w:val="0"/>
              <w:jc w:val="center"/>
            </w:pPr>
            <w:r>
              <w:rPr>
                <w:sz w:val="20"/>
              </w:rPr>
              <w:t xml:space="preserve">(4,2%)</w:t>
            </w:r>
          </w:p>
        </w:tc>
        <w:tc>
          <w:tcPr>
            <w:tcW w:w="889" w:type="dxa"/>
            <w:vAlign w:val="bottom"/>
          </w:tcPr>
          <w:p>
            <w:pPr>
              <w:pStyle w:val="0"/>
              <w:jc w:val="center"/>
            </w:pPr>
            <w:r>
              <w:rPr>
                <w:sz w:val="20"/>
              </w:rPr>
              <w:t xml:space="preserve">30</w:t>
            </w:r>
          </w:p>
          <w:p>
            <w:pPr>
              <w:pStyle w:val="0"/>
              <w:jc w:val="center"/>
            </w:pPr>
            <w:r>
              <w:rPr>
                <w:sz w:val="20"/>
              </w:rPr>
              <w:t xml:space="preserve">(5,2%)</w:t>
            </w:r>
          </w:p>
        </w:tc>
        <w:tc>
          <w:tcPr>
            <w:tcW w:w="769" w:type="dxa"/>
            <w:vAlign w:val="bottom"/>
          </w:tcPr>
          <w:p>
            <w:pPr>
              <w:pStyle w:val="0"/>
              <w:jc w:val="center"/>
            </w:pPr>
            <w:r>
              <w:rPr>
                <w:sz w:val="20"/>
              </w:rPr>
              <w:t xml:space="preserve">28</w:t>
            </w:r>
          </w:p>
          <w:p>
            <w:pPr>
              <w:pStyle w:val="0"/>
              <w:jc w:val="center"/>
            </w:pPr>
            <w:r>
              <w:rPr>
                <w:sz w:val="20"/>
              </w:rPr>
              <w:t xml:space="preserve">(4,3%)</w:t>
            </w:r>
          </w:p>
        </w:tc>
        <w:tc>
          <w:tcPr>
            <w:tcW w:w="769" w:type="dxa"/>
          </w:tcPr>
          <w:p>
            <w:pPr>
              <w:pStyle w:val="0"/>
              <w:jc w:val="center"/>
            </w:pPr>
            <w:r>
              <w:rPr>
                <w:sz w:val="20"/>
              </w:rPr>
              <w:t xml:space="preserve">30</w:t>
            </w:r>
          </w:p>
          <w:p>
            <w:pPr>
              <w:pStyle w:val="0"/>
              <w:jc w:val="center"/>
            </w:pPr>
            <w:r>
              <w:rPr>
                <w:sz w:val="20"/>
              </w:rPr>
              <w:t xml:space="preserve">(4,7%)</w:t>
            </w:r>
          </w:p>
        </w:tc>
      </w:tr>
      <w:tr>
        <w:tc>
          <w:tcPr>
            <w:tcW w:w="1309" w:type="dxa"/>
            <w:vAlign w:val="center"/>
          </w:tcPr>
          <w:p>
            <w:pPr>
              <w:pStyle w:val="0"/>
            </w:pPr>
            <w:r>
              <w:rPr>
                <w:sz w:val="20"/>
              </w:rPr>
              <w:t xml:space="preserve">без Q зубца</w:t>
            </w:r>
          </w:p>
        </w:tc>
        <w:tc>
          <w:tcPr>
            <w:tcW w:w="604" w:type="dxa"/>
            <w:vAlign w:val="center"/>
          </w:tcPr>
          <w:p>
            <w:pPr>
              <w:pStyle w:val="0"/>
              <w:jc w:val="center"/>
            </w:pPr>
            <w:r>
              <w:rPr>
                <w:sz w:val="20"/>
              </w:rPr>
              <w:t xml:space="preserve">119</w:t>
            </w:r>
          </w:p>
        </w:tc>
        <w:tc>
          <w:tcPr>
            <w:tcW w:w="604" w:type="dxa"/>
            <w:vAlign w:val="center"/>
          </w:tcPr>
          <w:p>
            <w:pPr>
              <w:pStyle w:val="0"/>
              <w:jc w:val="center"/>
            </w:pPr>
            <w:r>
              <w:rPr>
                <w:sz w:val="20"/>
              </w:rPr>
              <w:t xml:space="preserve">132</w:t>
            </w:r>
          </w:p>
        </w:tc>
        <w:tc>
          <w:tcPr>
            <w:tcW w:w="604" w:type="dxa"/>
            <w:vAlign w:val="center"/>
          </w:tcPr>
          <w:p>
            <w:pPr>
              <w:pStyle w:val="0"/>
              <w:jc w:val="center"/>
            </w:pPr>
            <w:r>
              <w:rPr>
                <w:sz w:val="20"/>
              </w:rPr>
              <w:t xml:space="preserve">116</w:t>
            </w:r>
          </w:p>
        </w:tc>
        <w:tc>
          <w:tcPr>
            <w:tcW w:w="604" w:type="dxa"/>
            <w:vAlign w:val="center"/>
          </w:tcPr>
          <w:p>
            <w:pPr>
              <w:pStyle w:val="0"/>
              <w:jc w:val="center"/>
            </w:pPr>
            <w:r>
              <w:rPr>
                <w:sz w:val="20"/>
              </w:rPr>
              <w:t xml:space="preserve">15</w:t>
            </w:r>
          </w:p>
        </w:tc>
        <w:tc>
          <w:tcPr>
            <w:tcW w:w="889" w:type="dxa"/>
            <w:vAlign w:val="center"/>
          </w:tcPr>
          <w:p>
            <w:pPr>
              <w:pStyle w:val="0"/>
              <w:jc w:val="center"/>
            </w:pPr>
            <w:r>
              <w:rPr>
                <w:sz w:val="20"/>
              </w:rPr>
              <w:t xml:space="preserve">25</w:t>
            </w:r>
          </w:p>
        </w:tc>
        <w:tc>
          <w:tcPr>
            <w:tcW w:w="709" w:type="dxa"/>
            <w:vAlign w:val="center"/>
          </w:tcPr>
          <w:p>
            <w:pPr>
              <w:pStyle w:val="0"/>
              <w:jc w:val="center"/>
            </w:pPr>
            <w:r>
              <w:rPr>
                <w:sz w:val="20"/>
              </w:rPr>
              <w:t xml:space="preserve">19</w:t>
            </w:r>
          </w:p>
        </w:tc>
        <w:tc>
          <w:tcPr>
            <w:tcW w:w="889" w:type="dxa"/>
            <w:vAlign w:val="center"/>
          </w:tcPr>
          <w:p>
            <w:pPr>
              <w:pStyle w:val="0"/>
              <w:jc w:val="center"/>
            </w:pPr>
            <w:r>
              <w:rPr>
                <w:sz w:val="20"/>
              </w:rPr>
              <w:t xml:space="preserve">1</w:t>
            </w:r>
          </w:p>
          <w:p>
            <w:pPr>
              <w:pStyle w:val="0"/>
              <w:jc w:val="center"/>
            </w:pPr>
            <w:r>
              <w:rPr>
                <w:sz w:val="20"/>
              </w:rPr>
              <w:t xml:space="preserve">(0,8%)</w:t>
            </w:r>
          </w:p>
        </w:tc>
        <w:tc>
          <w:tcPr>
            <w:tcW w:w="889" w:type="dxa"/>
            <w:vAlign w:val="center"/>
          </w:tcPr>
          <w:p>
            <w:pPr>
              <w:pStyle w:val="0"/>
              <w:jc w:val="center"/>
            </w:pPr>
            <w:r>
              <w:rPr>
                <w:sz w:val="20"/>
              </w:rPr>
              <w:t xml:space="preserve">1</w:t>
            </w:r>
          </w:p>
          <w:p>
            <w:pPr>
              <w:pStyle w:val="0"/>
              <w:jc w:val="center"/>
            </w:pPr>
            <w:r>
              <w:rPr>
                <w:sz w:val="20"/>
              </w:rPr>
              <w:t xml:space="preserve">(0,8%)</w:t>
            </w:r>
          </w:p>
        </w:tc>
        <w:tc>
          <w:tcPr>
            <w:tcW w:w="769" w:type="dxa"/>
            <w:vAlign w:val="center"/>
          </w:tcPr>
          <w:p>
            <w:pPr>
              <w:pStyle w:val="0"/>
              <w:jc w:val="center"/>
            </w:pPr>
            <w:r>
              <w:rPr>
                <w:sz w:val="20"/>
              </w:rPr>
              <w:t xml:space="preserve">1</w:t>
            </w:r>
          </w:p>
        </w:tc>
        <w:tc>
          <w:tcPr>
            <w:tcW w:w="769" w:type="dxa"/>
            <w:vAlign w:val="center"/>
          </w:tcPr>
          <w:p>
            <w:pPr>
              <w:pStyle w:val="0"/>
              <w:jc w:val="center"/>
            </w:pPr>
            <w:r>
              <w:rPr>
                <w:sz w:val="20"/>
              </w:rPr>
              <w:t xml:space="preserve">0</w:t>
            </w:r>
          </w:p>
        </w:tc>
      </w:tr>
      <w:tr>
        <w:tc>
          <w:tcPr>
            <w:tcW w:w="1309" w:type="dxa"/>
            <w:vAlign w:val="bottom"/>
          </w:tcPr>
          <w:p>
            <w:pPr>
              <w:pStyle w:val="0"/>
            </w:pPr>
            <w:r>
              <w:rPr>
                <w:sz w:val="20"/>
              </w:rPr>
              <w:t xml:space="preserve">Повторный</w:t>
            </w:r>
          </w:p>
          <w:p>
            <w:pPr>
              <w:pStyle w:val="0"/>
            </w:pPr>
            <w:r>
              <w:rPr>
                <w:sz w:val="20"/>
              </w:rPr>
              <w:t xml:space="preserve">ИМ</w:t>
            </w:r>
          </w:p>
        </w:tc>
        <w:tc>
          <w:tcPr>
            <w:tcW w:w="604" w:type="dxa"/>
            <w:vAlign w:val="center"/>
          </w:tcPr>
          <w:p>
            <w:pPr>
              <w:pStyle w:val="0"/>
              <w:jc w:val="center"/>
            </w:pPr>
            <w:r>
              <w:rPr>
                <w:sz w:val="20"/>
              </w:rPr>
              <w:t xml:space="preserve">25</w:t>
            </w:r>
          </w:p>
        </w:tc>
        <w:tc>
          <w:tcPr>
            <w:tcW w:w="604" w:type="dxa"/>
            <w:vAlign w:val="center"/>
          </w:tcPr>
          <w:p>
            <w:pPr>
              <w:pStyle w:val="0"/>
              <w:jc w:val="center"/>
            </w:pPr>
            <w:r>
              <w:rPr>
                <w:sz w:val="20"/>
              </w:rPr>
              <w:t xml:space="preserve">169</w:t>
            </w:r>
          </w:p>
        </w:tc>
        <w:tc>
          <w:tcPr>
            <w:tcW w:w="604" w:type="dxa"/>
            <w:vAlign w:val="center"/>
          </w:tcPr>
          <w:p>
            <w:pPr>
              <w:pStyle w:val="0"/>
              <w:jc w:val="center"/>
            </w:pPr>
            <w:r>
              <w:rPr>
                <w:sz w:val="20"/>
              </w:rPr>
              <w:t xml:space="preserve">177</w:t>
            </w:r>
          </w:p>
        </w:tc>
        <w:tc>
          <w:tcPr>
            <w:tcW w:w="604" w:type="dxa"/>
            <w:vAlign w:val="center"/>
          </w:tcPr>
          <w:p>
            <w:pPr>
              <w:pStyle w:val="0"/>
              <w:jc w:val="center"/>
            </w:pPr>
            <w:r>
              <w:rPr>
                <w:sz w:val="20"/>
              </w:rPr>
              <w:t xml:space="preserve">21</w:t>
            </w:r>
          </w:p>
        </w:tc>
        <w:tc>
          <w:tcPr>
            <w:tcW w:w="889" w:type="dxa"/>
            <w:vAlign w:val="center"/>
          </w:tcPr>
          <w:p>
            <w:pPr>
              <w:pStyle w:val="0"/>
              <w:jc w:val="center"/>
            </w:pPr>
            <w:r>
              <w:rPr>
                <w:sz w:val="20"/>
              </w:rPr>
              <w:t xml:space="preserve">98</w:t>
            </w:r>
          </w:p>
        </w:tc>
        <w:tc>
          <w:tcPr>
            <w:tcW w:w="709" w:type="dxa"/>
            <w:vAlign w:val="center"/>
          </w:tcPr>
          <w:p>
            <w:pPr>
              <w:pStyle w:val="0"/>
              <w:jc w:val="center"/>
            </w:pPr>
            <w:r>
              <w:rPr>
                <w:sz w:val="20"/>
              </w:rPr>
              <w:t xml:space="preserve">96</w:t>
            </w:r>
          </w:p>
        </w:tc>
        <w:tc>
          <w:tcPr>
            <w:tcW w:w="889" w:type="dxa"/>
            <w:vAlign w:val="center"/>
          </w:tcPr>
          <w:p>
            <w:pPr>
              <w:pStyle w:val="0"/>
              <w:jc w:val="center"/>
            </w:pPr>
            <w:r>
              <w:rPr>
                <w:sz w:val="20"/>
              </w:rPr>
              <w:t xml:space="preserve">7</w:t>
            </w:r>
          </w:p>
          <w:p>
            <w:pPr>
              <w:pStyle w:val="0"/>
              <w:jc w:val="center"/>
            </w:pPr>
            <w:r>
              <w:rPr>
                <w:sz w:val="20"/>
              </w:rPr>
              <w:t xml:space="preserve">(29,1%)</w:t>
            </w:r>
          </w:p>
        </w:tc>
        <w:tc>
          <w:tcPr>
            <w:tcW w:w="889" w:type="dxa"/>
            <w:vAlign w:val="center"/>
          </w:tcPr>
          <w:p>
            <w:pPr>
              <w:pStyle w:val="0"/>
              <w:jc w:val="center"/>
            </w:pPr>
            <w:r>
              <w:rPr>
                <w:sz w:val="20"/>
              </w:rPr>
              <w:t xml:space="preserve">18</w:t>
            </w:r>
          </w:p>
          <w:p>
            <w:pPr>
              <w:pStyle w:val="0"/>
              <w:jc w:val="center"/>
            </w:pPr>
            <w:r>
              <w:rPr>
                <w:sz w:val="20"/>
              </w:rPr>
              <w:t xml:space="preserve">(10,7%)</w:t>
            </w:r>
          </w:p>
        </w:tc>
        <w:tc>
          <w:tcPr>
            <w:tcW w:w="769" w:type="dxa"/>
            <w:vAlign w:val="center"/>
          </w:tcPr>
          <w:p>
            <w:pPr>
              <w:pStyle w:val="0"/>
              <w:jc w:val="center"/>
            </w:pPr>
            <w:r>
              <w:rPr>
                <w:sz w:val="20"/>
              </w:rPr>
              <w:t xml:space="preserve">17</w:t>
            </w:r>
          </w:p>
          <w:p>
            <w:pPr>
              <w:pStyle w:val="0"/>
              <w:jc w:val="center"/>
            </w:pPr>
            <w:r>
              <w:rPr>
                <w:sz w:val="20"/>
              </w:rPr>
              <w:t xml:space="preserve">(9,6%)</w:t>
            </w:r>
          </w:p>
        </w:tc>
        <w:tc>
          <w:tcPr>
            <w:tcW w:w="769" w:type="dxa"/>
            <w:vAlign w:val="center"/>
          </w:tcPr>
          <w:p>
            <w:pPr>
              <w:pStyle w:val="0"/>
              <w:jc w:val="center"/>
            </w:pPr>
            <w:r>
              <w:rPr>
                <w:sz w:val="20"/>
              </w:rPr>
              <w:t xml:space="preserve">10</w:t>
            </w:r>
          </w:p>
          <w:p>
            <w:pPr>
              <w:pStyle w:val="0"/>
              <w:jc w:val="center"/>
            </w:pPr>
            <w:r>
              <w:rPr>
                <w:sz w:val="20"/>
              </w:rPr>
              <w:t xml:space="preserve">(5,4%)</w:t>
            </w:r>
          </w:p>
        </w:tc>
      </w:tr>
      <w:tr>
        <w:tc>
          <w:tcPr>
            <w:tcW w:w="1309" w:type="dxa"/>
            <w:vAlign w:val="center"/>
          </w:tcPr>
          <w:p>
            <w:pPr>
              <w:pStyle w:val="0"/>
            </w:pPr>
            <w:r>
              <w:rPr>
                <w:sz w:val="20"/>
              </w:rPr>
              <w:t xml:space="preserve">Всего</w:t>
            </w:r>
          </w:p>
        </w:tc>
        <w:tc>
          <w:tcPr>
            <w:tcW w:w="604" w:type="dxa"/>
            <w:vAlign w:val="center"/>
          </w:tcPr>
          <w:p>
            <w:pPr>
              <w:pStyle w:val="0"/>
              <w:jc w:val="center"/>
            </w:pPr>
            <w:r>
              <w:rPr>
                <w:sz w:val="20"/>
              </w:rPr>
              <w:t xml:space="preserve">876</w:t>
            </w:r>
          </w:p>
        </w:tc>
        <w:tc>
          <w:tcPr>
            <w:tcW w:w="604" w:type="dxa"/>
            <w:vAlign w:val="center"/>
          </w:tcPr>
          <w:p>
            <w:pPr>
              <w:pStyle w:val="0"/>
              <w:jc w:val="center"/>
            </w:pPr>
            <w:r>
              <w:rPr>
                <w:sz w:val="20"/>
              </w:rPr>
              <w:t xml:space="preserve">883</w:t>
            </w:r>
          </w:p>
        </w:tc>
        <w:tc>
          <w:tcPr>
            <w:tcW w:w="604" w:type="dxa"/>
            <w:vAlign w:val="center"/>
          </w:tcPr>
          <w:p>
            <w:pPr>
              <w:pStyle w:val="0"/>
              <w:jc w:val="center"/>
            </w:pPr>
            <w:r>
              <w:rPr>
                <w:sz w:val="20"/>
              </w:rPr>
              <w:t xml:space="preserve">940</w:t>
            </w:r>
          </w:p>
        </w:tc>
        <w:tc>
          <w:tcPr>
            <w:tcW w:w="604" w:type="dxa"/>
            <w:vAlign w:val="center"/>
          </w:tcPr>
          <w:p>
            <w:pPr>
              <w:pStyle w:val="0"/>
              <w:jc w:val="center"/>
            </w:pPr>
            <w:r>
              <w:rPr>
                <w:sz w:val="20"/>
              </w:rPr>
              <w:t xml:space="preserve">392</w:t>
            </w:r>
          </w:p>
        </w:tc>
        <w:tc>
          <w:tcPr>
            <w:tcW w:w="889" w:type="dxa"/>
            <w:vAlign w:val="bottom"/>
          </w:tcPr>
          <w:p>
            <w:pPr>
              <w:pStyle w:val="0"/>
              <w:jc w:val="center"/>
            </w:pPr>
            <w:r>
              <w:rPr>
                <w:sz w:val="20"/>
              </w:rPr>
              <w:t xml:space="preserve">419</w:t>
            </w:r>
          </w:p>
          <w:p>
            <w:pPr>
              <w:pStyle w:val="0"/>
              <w:jc w:val="center"/>
            </w:pPr>
            <w:r>
              <w:rPr>
                <w:sz w:val="20"/>
              </w:rPr>
              <w:t xml:space="preserve">(47,5%)</w:t>
            </w:r>
          </w:p>
        </w:tc>
        <w:tc>
          <w:tcPr>
            <w:tcW w:w="709" w:type="dxa"/>
            <w:vAlign w:val="bottom"/>
          </w:tcPr>
          <w:p>
            <w:pPr>
              <w:pStyle w:val="0"/>
              <w:jc w:val="center"/>
            </w:pPr>
            <w:r>
              <w:rPr>
                <w:sz w:val="20"/>
              </w:rPr>
              <w:t xml:space="preserve">423</w:t>
            </w:r>
          </w:p>
          <w:p>
            <w:pPr>
              <w:pStyle w:val="0"/>
              <w:jc w:val="center"/>
            </w:pPr>
            <w:r>
              <w:rPr>
                <w:sz w:val="20"/>
              </w:rPr>
              <w:t xml:space="preserve">(45%)</w:t>
            </w:r>
          </w:p>
        </w:tc>
        <w:tc>
          <w:tcPr>
            <w:tcW w:w="889" w:type="dxa"/>
            <w:vAlign w:val="center"/>
          </w:tcPr>
          <w:p>
            <w:pPr>
              <w:pStyle w:val="0"/>
              <w:jc w:val="center"/>
            </w:pPr>
            <w:r>
              <w:rPr>
                <w:sz w:val="20"/>
              </w:rPr>
              <w:t xml:space="preserve">39</w:t>
            </w:r>
          </w:p>
          <w:p>
            <w:pPr>
              <w:pStyle w:val="0"/>
              <w:jc w:val="center"/>
            </w:pPr>
            <w:r>
              <w:rPr>
                <w:sz w:val="20"/>
              </w:rPr>
              <w:t xml:space="preserve">(4,4%)</w:t>
            </w:r>
          </w:p>
        </w:tc>
        <w:tc>
          <w:tcPr>
            <w:tcW w:w="889" w:type="dxa"/>
            <w:vAlign w:val="center"/>
          </w:tcPr>
          <w:p>
            <w:pPr>
              <w:pStyle w:val="0"/>
              <w:jc w:val="center"/>
            </w:pPr>
            <w:r>
              <w:rPr>
                <w:sz w:val="20"/>
              </w:rPr>
              <w:t xml:space="preserve">49</w:t>
            </w:r>
          </w:p>
          <w:p>
            <w:pPr>
              <w:pStyle w:val="0"/>
              <w:jc w:val="center"/>
            </w:pPr>
            <w:r>
              <w:rPr>
                <w:sz w:val="20"/>
              </w:rPr>
              <w:t xml:space="preserve">(5,5%)</w:t>
            </w:r>
          </w:p>
        </w:tc>
        <w:tc>
          <w:tcPr>
            <w:tcW w:w="769" w:type="dxa"/>
            <w:vAlign w:val="center"/>
          </w:tcPr>
          <w:p>
            <w:pPr>
              <w:pStyle w:val="0"/>
              <w:jc w:val="center"/>
            </w:pPr>
            <w:r>
              <w:rPr>
                <w:sz w:val="20"/>
              </w:rPr>
              <w:t xml:space="preserve">46</w:t>
            </w:r>
          </w:p>
          <w:p>
            <w:pPr>
              <w:pStyle w:val="0"/>
              <w:jc w:val="center"/>
            </w:pPr>
            <w:r>
              <w:rPr>
                <w:sz w:val="20"/>
              </w:rPr>
              <w:t xml:space="preserve">(4,9%)</w:t>
            </w:r>
          </w:p>
        </w:tc>
        <w:tc>
          <w:tcPr>
            <w:tcW w:w="769" w:type="dxa"/>
            <w:vAlign w:val="center"/>
          </w:tcPr>
          <w:p>
            <w:pPr>
              <w:pStyle w:val="0"/>
              <w:jc w:val="center"/>
            </w:pPr>
            <w:r>
              <w:rPr>
                <w:sz w:val="20"/>
              </w:rPr>
              <w:t xml:space="preserve">40</w:t>
            </w:r>
          </w:p>
          <w:p>
            <w:pPr>
              <w:pStyle w:val="0"/>
              <w:jc w:val="center"/>
            </w:pPr>
            <w:r>
              <w:rPr>
                <w:sz w:val="20"/>
              </w:rPr>
              <w:t xml:space="preserve">(4,2%)</w:t>
            </w:r>
          </w:p>
        </w:tc>
      </w:tr>
    </w:tbl>
    <w:p>
      <w:pPr>
        <w:pStyle w:val="0"/>
        <w:ind w:firstLine="540"/>
        <w:jc w:val="both"/>
      </w:pPr>
      <w:r>
        <w:rPr>
          <w:sz w:val="20"/>
        </w:rPr>
      </w:r>
    </w:p>
    <w:p>
      <w:pPr>
        <w:pStyle w:val="0"/>
        <w:ind w:firstLine="540"/>
        <w:jc w:val="both"/>
      </w:pPr>
      <w:r>
        <w:rPr>
          <w:sz w:val="20"/>
        </w:rPr>
        <w:t xml:space="preserve">В 2022 году сохранялся высокий процент пациентов с крупноочаговым и трансмуральным ИМ - 65,5 процента (629 человек) от всех пациентов с острым ИМ, пролеченных в отделении. Если рассматривать летальность среди больных с острым ИМ, непосредственно поступивших в блок интенсивной терапии, доставленных бригадами скорой медицинской помощи, то она составила в 2022 году при крупноочаговом и повторном ИМ 5,8 процента. Показатель летальности в целом составляет 4,2 процента, что значительно меньше в сравнении с остальными медицинскими организациями области. Удовлетворительным считается показатель летальности до 8 процентов для отделения неотложной кардиологии.</w:t>
      </w:r>
    </w:p>
    <w:p>
      <w:pPr>
        <w:pStyle w:val="0"/>
        <w:spacing w:before="200" w:line-rule="auto"/>
        <w:ind w:firstLine="540"/>
        <w:jc w:val="both"/>
      </w:pPr>
      <w:r>
        <w:rPr>
          <w:sz w:val="20"/>
        </w:rPr>
        <w:t xml:space="preserve">В отделении с 2015 года используются отечественные тромболитики "Фортелизин" и "Пуролаза". В большей степени используется "Фортелизин", так как по результатам исследования "ФРИДОМ-1" доказано, что препарат "Фортелизин" сравним по эффективности и безопасности с эталонным препаратом "Метализе". Также используются препараты "Актилизе" и "Метализе".</w:t>
      </w:r>
    </w:p>
    <w:p>
      <w:pPr>
        <w:pStyle w:val="0"/>
        <w:spacing w:before="200" w:line-rule="auto"/>
        <w:ind w:firstLine="540"/>
        <w:jc w:val="both"/>
      </w:pPr>
      <w:r>
        <w:rPr>
          <w:sz w:val="20"/>
        </w:rPr>
        <w:t xml:space="preserve">В течение 2022 года была проведена 61 процедура госпитального тромболизиса при OKCnST, которые проводились пациентам в случаях невозможности проведения немедленного чрескожного коронарного вмешательства (занятые операционные, отсутствие расходных материалов). В 2022 году бригадами скорой медицинской помощи доставлен 121 пациент с выполненными процедурами тромболизиса.</w:t>
      </w:r>
    </w:p>
    <w:p>
      <w:pPr>
        <w:pStyle w:val="0"/>
        <w:spacing w:before="200" w:line-rule="auto"/>
        <w:ind w:firstLine="540"/>
        <w:jc w:val="both"/>
      </w:pPr>
      <w:r>
        <w:rPr>
          <w:sz w:val="20"/>
        </w:rPr>
        <w:t xml:space="preserve">В 2022 году всего выполнено в отделении 1 430 коронарных ангиографий. Стентирований коронарных артерий всего, включая плановые, было выполнено 1100 случаев. Доля проведенной реваскуляризации стентированием коронарных артерий в отделении (из выполненных коронарных ангиографий) составила в отчетном году 76,9 процента. Количество выполненных операций по стентированию при ИБС увеличивается ежегодно. В 2022 году проведено 19 процедур эндокардиальной электрокардиостимуляции. Плановая электроимпульсная терапия при нарушениях ритма проводилась в 77 случаях (таблица 1.5.1.10).</w:t>
      </w:r>
    </w:p>
    <w:p>
      <w:pPr>
        <w:pStyle w:val="0"/>
        <w:ind w:firstLine="540"/>
        <w:jc w:val="both"/>
      </w:pPr>
      <w:r>
        <w:rPr>
          <w:sz w:val="20"/>
        </w:rPr>
      </w:r>
    </w:p>
    <w:p>
      <w:pPr>
        <w:pStyle w:val="0"/>
        <w:jc w:val="right"/>
      </w:pPr>
      <w:r>
        <w:rPr>
          <w:sz w:val="20"/>
        </w:rPr>
        <w:t xml:space="preserve">Таблица 1.5.1.10</w:t>
      </w:r>
    </w:p>
    <w:p>
      <w:pPr>
        <w:pStyle w:val="0"/>
        <w:ind w:firstLine="540"/>
        <w:jc w:val="both"/>
      </w:pPr>
      <w:r>
        <w:rPr>
          <w:sz w:val="20"/>
        </w:rPr>
      </w:r>
    </w:p>
    <w:p>
      <w:pPr>
        <w:pStyle w:val="0"/>
        <w:jc w:val="center"/>
      </w:pPr>
      <w:r>
        <w:rPr>
          <w:sz w:val="20"/>
        </w:rPr>
        <w:t xml:space="preserve">Показатели эндоваскулярного обследования и лечения</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754"/>
        <w:gridCol w:w="754"/>
        <w:gridCol w:w="754"/>
        <w:gridCol w:w="754"/>
        <w:gridCol w:w="754"/>
        <w:gridCol w:w="754"/>
        <w:gridCol w:w="759"/>
      </w:tblGrid>
      <w:tr>
        <w:tc>
          <w:tcPr>
            <w:tcW w:w="3742" w:type="dxa"/>
          </w:tcPr>
          <w:p>
            <w:pPr>
              <w:pStyle w:val="0"/>
              <w:jc w:val="center"/>
            </w:pPr>
            <w:r>
              <w:rPr>
                <w:sz w:val="20"/>
              </w:rPr>
              <w:t xml:space="preserve">Вид лечения</w:t>
            </w:r>
          </w:p>
        </w:tc>
        <w:tc>
          <w:tcPr>
            <w:tcW w:w="754" w:type="dxa"/>
          </w:tcPr>
          <w:p>
            <w:pPr>
              <w:pStyle w:val="0"/>
              <w:jc w:val="center"/>
            </w:pPr>
            <w:r>
              <w:rPr>
                <w:sz w:val="20"/>
              </w:rPr>
              <w:t xml:space="preserve">2016 год</w:t>
            </w:r>
          </w:p>
        </w:tc>
        <w:tc>
          <w:tcPr>
            <w:tcW w:w="754" w:type="dxa"/>
          </w:tcPr>
          <w:p>
            <w:pPr>
              <w:pStyle w:val="0"/>
              <w:jc w:val="center"/>
            </w:pPr>
            <w:r>
              <w:rPr>
                <w:sz w:val="20"/>
              </w:rPr>
              <w:t xml:space="preserve">2017 год</w:t>
            </w:r>
          </w:p>
        </w:tc>
        <w:tc>
          <w:tcPr>
            <w:tcW w:w="754" w:type="dxa"/>
          </w:tcPr>
          <w:p>
            <w:pPr>
              <w:pStyle w:val="0"/>
              <w:jc w:val="center"/>
            </w:pPr>
            <w:r>
              <w:rPr>
                <w:sz w:val="20"/>
              </w:rPr>
              <w:t xml:space="preserve">2018 год</w:t>
            </w:r>
          </w:p>
        </w:tc>
        <w:tc>
          <w:tcPr>
            <w:tcW w:w="754" w:type="dxa"/>
          </w:tcPr>
          <w:p>
            <w:pPr>
              <w:pStyle w:val="0"/>
              <w:jc w:val="center"/>
            </w:pPr>
            <w:r>
              <w:rPr>
                <w:sz w:val="20"/>
              </w:rPr>
              <w:t xml:space="preserve">2019 год</w:t>
            </w:r>
          </w:p>
        </w:tc>
        <w:tc>
          <w:tcPr>
            <w:tcW w:w="754" w:type="dxa"/>
          </w:tcPr>
          <w:p>
            <w:pPr>
              <w:pStyle w:val="0"/>
              <w:jc w:val="center"/>
            </w:pPr>
            <w:r>
              <w:rPr>
                <w:sz w:val="20"/>
              </w:rPr>
              <w:t xml:space="preserve">2020 год</w:t>
            </w:r>
          </w:p>
        </w:tc>
        <w:tc>
          <w:tcPr>
            <w:tcW w:w="754" w:type="dxa"/>
          </w:tcPr>
          <w:p>
            <w:pPr>
              <w:pStyle w:val="0"/>
              <w:jc w:val="center"/>
            </w:pPr>
            <w:r>
              <w:rPr>
                <w:sz w:val="20"/>
              </w:rPr>
              <w:t xml:space="preserve">2021 год</w:t>
            </w:r>
          </w:p>
        </w:tc>
        <w:tc>
          <w:tcPr>
            <w:tcW w:w="759" w:type="dxa"/>
          </w:tcPr>
          <w:p>
            <w:pPr>
              <w:pStyle w:val="0"/>
              <w:jc w:val="center"/>
            </w:pPr>
            <w:r>
              <w:rPr>
                <w:sz w:val="20"/>
              </w:rPr>
              <w:t xml:space="preserve">2022 год</w:t>
            </w:r>
          </w:p>
        </w:tc>
      </w:tr>
      <w:tr>
        <w:tc>
          <w:tcPr>
            <w:tcW w:w="3742" w:type="dxa"/>
          </w:tcPr>
          <w:p>
            <w:pPr>
              <w:pStyle w:val="0"/>
            </w:pPr>
            <w:r>
              <w:rPr>
                <w:sz w:val="20"/>
              </w:rPr>
              <w:t xml:space="preserve">Коронароангиография</w:t>
            </w:r>
          </w:p>
        </w:tc>
        <w:tc>
          <w:tcPr>
            <w:tcW w:w="754" w:type="dxa"/>
            <w:vAlign w:val="center"/>
          </w:tcPr>
          <w:p>
            <w:pPr>
              <w:pStyle w:val="0"/>
              <w:jc w:val="center"/>
            </w:pPr>
            <w:r>
              <w:rPr>
                <w:sz w:val="20"/>
              </w:rPr>
              <w:t xml:space="preserve">1 122</w:t>
            </w:r>
          </w:p>
        </w:tc>
        <w:tc>
          <w:tcPr>
            <w:tcW w:w="754" w:type="dxa"/>
            <w:vAlign w:val="center"/>
          </w:tcPr>
          <w:p>
            <w:pPr>
              <w:pStyle w:val="0"/>
              <w:jc w:val="center"/>
            </w:pPr>
            <w:r>
              <w:rPr>
                <w:sz w:val="20"/>
              </w:rPr>
              <w:t xml:space="preserve">1 149</w:t>
            </w:r>
          </w:p>
        </w:tc>
        <w:tc>
          <w:tcPr>
            <w:tcW w:w="754" w:type="dxa"/>
            <w:vAlign w:val="center"/>
          </w:tcPr>
          <w:p>
            <w:pPr>
              <w:pStyle w:val="0"/>
              <w:jc w:val="center"/>
            </w:pPr>
            <w:r>
              <w:rPr>
                <w:sz w:val="20"/>
              </w:rPr>
              <w:t xml:space="preserve">998</w:t>
            </w:r>
          </w:p>
        </w:tc>
        <w:tc>
          <w:tcPr>
            <w:tcW w:w="754" w:type="dxa"/>
            <w:vAlign w:val="center"/>
          </w:tcPr>
          <w:p>
            <w:pPr>
              <w:pStyle w:val="0"/>
              <w:jc w:val="center"/>
            </w:pPr>
            <w:r>
              <w:rPr>
                <w:sz w:val="20"/>
              </w:rPr>
              <w:t xml:space="preserve">1 101</w:t>
            </w:r>
          </w:p>
        </w:tc>
        <w:tc>
          <w:tcPr>
            <w:tcW w:w="754" w:type="dxa"/>
            <w:vAlign w:val="center"/>
          </w:tcPr>
          <w:p>
            <w:pPr>
              <w:pStyle w:val="0"/>
              <w:jc w:val="center"/>
            </w:pPr>
            <w:r>
              <w:rPr>
                <w:sz w:val="20"/>
              </w:rPr>
              <w:t xml:space="preserve">1 357</w:t>
            </w:r>
          </w:p>
        </w:tc>
        <w:tc>
          <w:tcPr>
            <w:tcW w:w="754" w:type="dxa"/>
            <w:vAlign w:val="center"/>
          </w:tcPr>
          <w:p>
            <w:pPr>
              <w:pStyle w:val="0"/>
              <w:jc w:val="center"/>
            </w:pPr>
            <w:r>
              <w:rPr>
                <w:sz w:val="20"/>
              </w:rPr>
              <w:t xml:space="preserve">1 459</w:t>
            </w:r>
          </w:p>
        </w:tc>
        <w:tc>
          <w:tcPr>
            <w:tcW w:w="759" w:type="dxa"/>
            <w:vAlign w:val="center"/>
          </w:tcPr>
          <w:p>
            <w:pPr>
              <w:pStyle w:val="0"/>
              <w:jc w:val="center"/>
            </w:pPr>
            <w:r>
              <w:rPr>
                <w:sz w:val="20"/>
              </w:rPr>
              <w:t xml:space="preserve">1 430</w:t>
            </w:r>
          </w:p>
        </w:tc>
      </w:tr>
      <w:tr>
        <w:tc>
          <w:tcPr>
            <w:tcW w:w="3742" w:type="dxa"/>
          </w:tcPr>
          <w:p>
            <w:pPr>
              <w:pStyle w:val="0"/>
            </w:pPr>
            <w:r>
              <w:rPr>
                <w:sz w:val="20"/>
              </w:rPr>
              <w:t xml:space="preserve">Ангиопластика и стентирование</w:t>
            </w:r>
          </w:p>
        </w:tc>
        <w:tc>
          <w:tcPr>
            <w:tcW w:w="754" w:type="dxa"/>
            <w:vAlign w:val="center"/>
          </w:tcPr>
          <w:p>
            <w:pPr>
              <w:pStyle w:val="0"/>
              <w:jc w:val="center"/>
            </w:pPr>
            <w:r>
              <w:rPr>
                <w:sz w:val="20"/>
              </w:rPr>
              <w:t xml:space="preserve">807</w:t>
            </w:r>
          </w:p>
        </w:tc>
        <w:tc>
          <w:tcPr>
            <w:tcW w:w="754" w:type="dxa"/>
            <w:vAlign w:val="center"/>
          </w:tcPr>
          <w:p>
            <w:pPr>
              <w:pStyle w:val="0"/>
              <w:jc w:val="center"/>
            </w:pPr>
            <w:r>
              <w:rPr>
                <w:sz w:val="20"/>
              </w:rPr>
              <w:t xml:space="preserve">818</w:t>
            </w:r>
          </w:p>
        </w:tc>
        <w:tc>
          <w:tcPr>
            <w:tcW w:w="754" w:type="dxa"/>
            <w:vAlign w:val="center"/>
          </w:tcPr>
          <w:p>
            <w:pPr>
              <w:pStyle w:val="0"/>
              <w:jc w:val="center"/>
            </w:pPr>
            <w:r>
              <w:rPr>
                <w:sz w:val="20"/>
              </w:rPr>
              <w:t xml:space="preserve">732</w:t>
            </w:r>
          </w:p>
        </w:tc>
        <w:tc>
          <w:tcPr>
            <w:tcW w:w="754" w:type="dxa"/>
            <w:vAlign w:val="center"/>
          </w:tcPr>
          <w:p>
            <w:pPr>
              <w:pStyle w:val="0"/>
              <w:jc w:val="center"/>
            </w:pPr>
            <w:r>
              <w:rPr>
                <w:sz w:val="20"/>
              </w:rPr>
              <w:t xml:space="preserve">855</w:t>
            </w:r>
          </w:p>
        </w:tc>
        <w:tc>
          <w:tcPr>
            <w:tcW w:w="754" w:type="dxa"/>
            <w:vAlign w:val="center"/>
          </w:tcPr>
          <w:p>
            <w:pPr>
              <w:pStyle w:val="0"/>
              <w:jc w:val="center"/>
            </w:pPr>
            <w:r>
              <w:rPr>
                <w:sz w:val="20"/>
              </w:rPr>
              <w:t xml:space="preserve">899</w:t>
            </w:r>
          </w:p>
        </w:tc>
        <w:tc>
          <w:tcPr>
            <w:tcW w:w="754" w:type="dxa"/>
            <w:vAlign w:val="center"/>
          </w:tcPr>
          <w:p>
            <w:pPr>
              <w:pStyle w:val="0"/>
              <w:jc w:val="center"/>
            </w:pPr>
            <w:r>
              <w:rPr>
                <w:sz w:val="20"/>
              </w:rPr>
              <w:t xml:space="preserve">1018</w:t>
            </w:r>
          </w:p>
        </w:tc>
        <w:tc>
          <w:tcPr>
            <w:tcW w:w="759" w:type="dxa"/>
            <w:vAlign w:val="center"/>
          </w:tcPr>
          <w:p>
            <w:pPr>
              <w:pStyle w:val="0"/>
              <w:jc w:val="center"/>
            </w:pPr>
            <w:r>
              <w:rPr>
                <w:sz w:val="20"/>
              </w:rPr>
              <w:t xml:space="preserve">1100</w:t>
            </w:r>
          </w:p>
        </w:tc>
      </w:tr>
      <w:tr>
        <w:tc>
          <w:tcPr>
            <w:tcW w:w="3742" w:type="dxa"/>
          </w:tcPr>
          <w:p>
            <w:pPr>
              <w:pStyle w:val="0"/>
            </w:pPr>
            <w:r>
              <w:rPr>
                <w:sz w:val="20"/>
              </w:rPr>
              <w:t xml:space="preserve">Имплантация временного электрокардиостимулятора</w:t>
            </w:r>
          </w:p>
        </w:tc>
        <w:tc>
          <w:tcPr>
            <w:tcW w:w="754" w:type="dxa"/>
            <w:vAlign w:val="center"/>
          </w:tcPr>
          <w:p>
            <w:pPr>
              <w:pStyle w:val="0"/>
              <w:jc w:val="center"/>
            </w:pPr>
            <w:r>
              <w:rPr>
                <w:sz w:val="20"/>
              </w:rPr>
              <w:t xml:space="preserve">12</w:t>
            </w:r>
          </w:p>
        </w:tc>
        <w:tc>
          <w:tcPr>
            <w:tcW w:w="754" w:type="dxa"/>
            <w:vAlign w:val="center"/>
          </w:tcPr>
          <w:p>
            <w:pPr>
              <w:pStyle w:val="0"/>
              <w:jc w:val="center"/>
            </w:pPr>
            <w:r>
              <w:rPr>
                <w:sz w:val="20"/>
              </w:rPr>
              <w:t xml:space="preserve">14</w:t>
            </w:r>
          </w:p>
        </w:tc>
        <w:tc>
          <w:tcPr>
            <w:tcW w:w="754" w:type="dxa"/>
            <w:vAlign w:val="center"/>
          </w:tcPr>
          <w:p>
            <w:pPr>
              <w:pStyle w:val="0"/>
              <w:jc w:val="center"/>
            </w:pPr>
            <w:r>
              <w:rPr>
                <w:sz w:val="20"/>
              </w:rPr>
              <w:t xml:space="preserve">15</w:t>
            </w:r>
          </w:p>
        </w:tc>
        <w:tc>
          <w:tcPr>
            <w:tcW w:w="754" w:type="dxa"/>
            <w:vAlign w:val="center"/>
          </w:tcPr>
          <w:p>
            <w:pPr>
              <w:pStyle w:val="0"/>
              <w:jc w:val="center"/>
            </w:pPr>
            <w:r>
              <w:rPr>
                <w:sz w:val="20"/>
              </w:rPr>
              <w:t xml:space="preserve">25</w:t>
            </w:r>
          </w:p>
        </w:tc>
        <w:tc>
          <w:tcPr>
            <w:tcW w:w="754" w:type="dxa"/>
            <w:vAlign w:val="center"/>
          </w:tcPr>
          <w:p>
            <w:pPr>
              <w:pStyle w:val="0"/>
              <w:jc w:val="center"/>
            </w:pPr>
            <w:r>
              <w:rPr>
                <w:sz w:val="20"/>
              </w:rPr>
              <w:t xml:space="preserve">38</w:t>
            </w:r>
          </w:p>
        </w:tc>
        <w:tc>
          <w:tcPr>
            <w:tcW w:w="754" w:type="dxa"/>
            <w:vAlign w:val="center"/>
          </w:tcPr>
          <w:p>
            <w:pPr>
              <w:pStyle w:val="0"/>
              <w:jc w:val="center"/>
            </w:pPr>
            <w:r>
              <w:rPr>
                <w:sz w:val="20"/>
              </w:rPr>
              <w:t xml:space="preserve">26</w:t>
            </w:r>
          </w:p>
        </w:tc>
        <w:tc>
          <w:tcPr>
            <w:tcW w:w="759" w:type="dxa"/>
            <w:vAlign w:val="center"/>
          </w:tcPr>
          <w:p>
            <w:pPr>
              <w:pStyle w:val="0"/>
              <w:jc w:val="center"/>
            </w:pPr>
            <w:r>
              <w:rPr>
                <w:sz w:val="20"/>
              </w:rPr>
              <w:t xml:space="preserve">19</w:t>
            </w:r>
          </w:p>
        </w:tc>
      </w:tr>
      <w:tr>
        <w:tc>
          <w:tcPr>
            <w:tcW w:w="3742" w:type="dxa"/>
          </w:tcPr>
          <w:p>
            <w:pPr>
              <w:pStyle w:val="0"/>
            </w:pPr>
            <w:r>
              <w:rPr>
                <w:sz w:val="20"/>
              </w:rPr>
              <w:t xml:space="preserve">Плановые электрокардиоверсии</w:t>
            </w:r>
          </w:p>
        </w:tc>
        <w:tc>
          <w:tcPr>
            <w:tcW w:w="754" w:type="dxa"/>
            <w:vAlign w:val="center"/>
          </w:tcPr>
          <w:p>
            <w:pPr>
              <w:pStyle w:val="0"/>
              <w:jc w:val="center"/>
            </w:pPr>
            <w:r>
              <w:rPr>
                <w:sz w:val="20"/>
              </w:rPr>
              <w:t xml:space="preserve">26</w:t>
            </w:r>
          </w:p>
        </w:tc>
        <w:tc>
          <w:tcPr>
            <w:tcW w:w="754" w:type="dxa"/>
            <w:vAlign w:val="center"/>
          </w:tcPr>
          <w:p>
            <w:pPr>
              <w:pStyle w:val="0"/>
              <w:jc w:val="center"/>
            </w:pPr>
            <w:r>
              <w:rPr>
                <w:sz w:val="20"/>
              </w:rPr>
              <w:t xml:space="preserve">35</w:t>
            </w:r>
          </w:p>
        </w:tc>
        <w:tc>
          <w:tcPr>
            <w:tcW w:w="754" w:type="dxa"/>
            <w:vAlign w:val="center"/>
          </w:tcPr>
          <w:p>
            <w:pPr>
              <w:pStyle w:val="0"/>
              <w:jc w:val="center"/>
            </w:pPr>
            <w:r>
              <w:rPr>
                <w:sz w:val="20"/>
              </w:rPr>
              <w:t xml:space="preserve">32</w:t>
            </w:r>
          </w:p>
        </w:tc>
        <w:tc>
          <w:tcPr>
            <w:tcW w:w="754" w:type="dxa"/>
            <w:vAlign w:val="center"/>
          </w:tcPr>
          <w:p>
            <w:pPr>
              <w:pStyle w:val="0"/>
              <w:jc w:val="center"/>
            </w:pPr>
            <w:r>
              <w:rPr>
                <w:sz w:val="20"/>
              </w:rPr>
              <w:t xml:space="preserve">28</w:t>
            </w:r>
          </w:p>
        </w:tc>
        <w:tc>
          <w:tcPr>
            <w:tcW w:w="754" w:type="dxa"/>
            <w:vAlign w:val="center"/>
          </w:tcPr>
          <w:p>
            <w:pPr>
              <w:pStyle w:val="0"/>
              <w:jc w:val="center"/>
            </w:pPr>
            <w:r>
              <w:rPr>
                <w:sz w:val="20"/>
              </w:rPr>
              <w:t xml:space="preserve">41</w:t>
            </w:r>
          </w:p>
        </w:tc>
        <w:tc>
          <w:tcPr>
            <w:tcW w:w="754" w:type="dxa"/>
            <w:vAlign w:val="center"/>
          </w:tcPr>
          <w:p>
            <w:pPr>
              <w:pStyle w:val="0"/>
              <w:jc w:val="center"/>
            </w:pPr>
            <w:r>
              <w:rPr>
                <w:sz w:val="20"/>
              </w:rPr>
              <w:t xml:space="preserve">68</w:t>
            </w:r>
          </w:p>
        </w:tc>
        <w:tc>
          <w:tcPr>
            <w:tcW w:w="759" w:type="dxa"/>
            <w:vAlign w:val="center"/>
          </w:tcPr>
          <w:p>
            <w:pPr>
              <w:pStyle w:val="0"/>
              <w:jc w:val="center"/>
            </w:pPr>
            <w:r>
              <w:rPr>
                <w:sz w:val="20"/>
              </w:rPr>
              <w:t xml:space="preserve">77</w:t>
            </w:r>
          </w:p>
        </w:tc>
      </w:tr>
    </w:tbl>
    <w:p>
      <w:pPr>
        <w:pStyle w:val="0"/>
        <w:ind w:firstLine="540"/>
        <w:jc w:val="both"/>
      </w:pPr>
      <w:r>
        <w:rPr>
          <w:sz w:val="20"/>
        </w:rPr>
      </w:r>
    </w:p>
    <w:p>
      <w:pPr>
        <w:pStyle w:val="0"/>
        <w:ind w:firstLine="540"/>
        <w:jc w:val="both"/>
      </w:pPr>
      <w:r>
        <w:rPr>
          <w:sz w:val="20"/>
        </w:rPr>
        <w:t xml:space="preserve">В 2022 году зафиксировано следующее количество периоперационных осложнений:</w:t>
      </w:r>
    </w:p>
    <w:p>
      <w:pPr>
        <w:pStyle w:val="0"/>
        <w:spacing w:before="200" w:line-rule="auto"/>
        <w:ind w:firstLine="540"/>
        <w:jc w:val="both"/>
      </w:pPr>
      <w:r>
        <w:rPr>
          <w:sz w:val="20"/>
        </w:rPr>
        <w:t xml:space="preserve">- гемоперикард с развитием тампонады из-за перфорации артерии - 7 случаев, без летального исхода;</w:t>
      </w:r>
    </w:p>
    <w:p>
      <w:pPr>
        <w:pStyle w:val="0"/>
        <w:spacing w:before="200" w:line-rule="auto"/>
        <w:ind w:firstLine="540"/>
        <w:jc w:val="both"/>
      </w:pPr>
      <w:r>
        <w:rPr>
          <w:sz w:val="20"/>
        </w:rPr>
        <w:t xml:space="preserve">- тромбоз стента - 7 случаев, 2 случая с летальным исходом;</w:t>
      </w:r>
    </w:p>
    <w:p>
      <w:pPr>
        <w:pStyle w:val="0"/>
        <w:spacing w:before="200" w:line-rule="auto"/>
        <w:ind w:firstLine="540"/>
        <w:jc w:val="both"/>
      </w:pPr>
      <w:r>
        <w:rPr>
          <w:sz w:val="20"/>
        </w:rPr>
        <w:t xml:space="preserve">- ИМ 4а типа - 5 случаев;</w:t>
      </w:r>
    </w:p>
    <w:p>
      <w:pPr>
        <w:pStyle w:val="0"/>
        <w:spacing w:before="200" w:line-rule="auto"/>
        <w:ind w:firstLine="540"/>
        <w:jc w:val="both"/>
      </w:pPr>
      <w:r>
        <w:rPr>
          <w:sz w:val="20"/>
        </w:rPr>
        <w:t xml:space="preserve">- окклюзия других артерий во время стентирования с развитием ИМ - 25 случаев, без летального исхода;</w:t>
      </w:r>
    </w:p>
    <w:p>
      <w:pPr>
        <w:pStyle w:val="0"/>
        <w:spacing w:before="200" w:line-rule="auto"/>
        <w:ind w:firstLine="540"/>
        <w:jc w:val="both"/>
      </w:pPr>
      <w:r>
        <w:rPr>
          <w:sz w:val="20"/>
        </w:rPr>
        <w:t xml:space="preserve">- дистальная эмболия коронарной артерии или синдром "no-reflow" - 52 случая, без летального исхода;</w:t>
      </w:r>
    </w:p>
    <w:p>
      <w:pPr>
        <w:pStyle w:val="0"/>
        <w:spacing w:before="200" w:line-rule="auto"/>
        <w:ind w:firstLine="540"/>
        <w:jc w:val="both"/>
      </w:pPr>
      <w:r>
        <w:rPr>
          <w:sz w:val="20"/>
        </w:rPr>
        <w:t xml:space="preserve">- пульсирующая посткатетеризационная гематома - 8 случаев;</w:t>
      </w:r>
    </w:p>
    <w:p>
      <w:pPr>
        <w:pStyle w:val="0"/>
        <w:spacing w:before="200" w:line-rule="auto"/>
        <w:ind w:firstLine="540"/>
        <w:jc w:val="both"/>
      </w:pPr>
      <w:r>
        <w:rPr>
          <w:sz w:val="20"/>
        </w:rPr>
        <w:t xml:space="preserve">- остановка кровообращения на столе - 10 случаев, 105 летальных исходов в операционной;</w:t>
      </w:r>
    </w:p>
    <w:p>
      <w:pPr>
        <w:pStyle w:val="0"/>
        <w:spacing w:before="200" w:line-rule="auto"/>
        <w:ind w:firstLine="540"/>
        <w:jc w:val="both"/>
      </w:pPr>
      <w:r>
        <w:rPr>
          <w:sz w:val="20"/>
        </w:rPr>
        <w:t xml:space="preserve">- перфорации артерии при ЧКВ - 4 случая.</w:t>
      </w:r>
    </w:p>
    <w:p>
      <w:pPr>
        <w:pStyle w:val="0"/>
        <w:spacing w:before="200" w:line-rule="auto"/>
        <w:ind w:firstLine="540"/>
        <w:jc w:val="both"/>
      </w:pPr>
      <w:r>
        <w:rPr>
          <w:sz w:val="20"/>
        </w:rPr>
        <w:t xml:space="preserve">Осложнений в 2022 году было значительно меньше в сравнении с 2021 годом.</w:t>
      </w:r>
    </w:p>
    <w:p>
      <w:pPr>
        <w:pStyle w:val="0"/>
        <w:spacing w:before="200" w:line-rule="auto"/>
        <w:ind w:firstLine="540"/>
        <w:jc w:val="both"/>
      </w:pPr>
      <w:r>
        <w:rPr>
          <w:sz w:val="20"/>
        </w:rPr>
        <w:t xml:space="preserve">Используются новые перспективные препараты при лечении острого периода ИМ с развитием острой сердечной недостаточности, что оказывает существенное влияние на прогноз у таких пациентов. Отделение увеличило сотрудничество с ведущими центрами по вопросам трансплантации сердца при острой тяжелой сердечной недостаточности. В 2019 году сотрудниками научно-исследовательского института трансплантологии была успешно выполнена пересадка сердца пациенту после острого периода ИМ с тяжелой сердечной недостаточностью.</w:t>
      </w:r>
    </w:p>
    <w:p>
      <w:pPr>
        <w:pStyle w:val="0"/>
        <w:spacing w:before="200" w:line-rule="auto"/>
        <w:ind w:firstLine="540"/>
        <w:jc w:val="both"/>
      </w:pPr>
      <w:r>
        <w:rPr>
          <w:sz w:val="20"/>
        </w:rPr>
        <w:t xml:space="preserve">В 2021 году отделение продолжило ведение Федерального регистра больных с острым коронарным синдромом (далее - Регистр), целью которого является проведение анализа и оценки качества лечения больных в первичных и региональных сосудистых центрах в Российской Федерации. Всего в Регистр внесено 5 147 случаев ОКС с 2012 года.</w:t>
      </w:r>
    </w:p>
    <w:p>
      <w:pPr>
        <w:pStyle w:val="0"/>
        <w:spacing w:before="200" w:line-rule="auto"/>
        <w:ind w:firstLine="540"/>
        <w:jc w:val="both"/>
      </w:pPr>
      <w:r>
        <w:rPr>
          <w:sz w:val="20"/>
        </w:rPr>
        <w:t xml:space="preserve">В целом, за пятилетний период работы отделения в рамках лечения ОКС и изменений, вносимых в маршрутизацию пациентов, отмечается повышение числа поступивших пациентов в ранние сроки от развития заболевания, возросло число пациентов с ОКС с подъемом сегмента ST, доставленных первично в региональный сосудистый центр бригадами скорой медицинской помощи. Значительно увеличилось число пациентов, переводимых из первичных сосудистых отделений, с ОКС без подъема сегмента ST в ранние сроки. Постоянно растет количество эндоваскулярных вмешательств при ОКС. Повышение летальности связано с увеличением количества поступлений больных по скорой медицинской помощи без направления в первичное сосудистое отделение при ОКС с подъемом сегмента ST, значительно выросло число пациентов старшей возрастной группы - 75 лет и старше.</w:t>
      </w:r>
    </w:p>
    <w:p>
      <w:pPr>
        <w:pStyle w:val="0"/>
        <w:spacing w:before="200" w:line-rule="auto"/>
        <w:ind w:firstLine="540"/>
        <w:jc w:val="both"/>
      </w:pPr>
      <w:r>
        <w:rPr>
          <w:sz w:val="20"/>
        </w:rPr>
        <w:t xml:space="preserve">Показатели работы регионального сосудистого центра N 2, ООО "Клиника сердца" представлены в таблицах 1.5.1.11 - 1.5.1.17.</w:t>
      </w:r>
    </w:p>
    <w:p>
      <w:pPr>
        <w:pStyle w:val="0"/>
        <w:ind w:firstLine="540"/>
        <w:jc w:val="both"/>
      </w:pPr>
      <w:r>
        <w:rPr>
          <w:sz w:val="20"/>
        </w:rPr>
      </w:r>
    </w:p>
    <w:p>
      <w:pPr>
        <w:pStyle w:val="0"/>
        <w:jc w:val="right"/>
      </w:pPr>
      <w:r>
        <w:rPr>
          <w:sz w:val="20"/>
        </w:rPr>
        <w:t xml:space="preserve">Таблица 1.5.1.11</w:t>
      </w:r>
    </w:p>
    <w:p>
      <w:pPr>
        <w:pStyle w:val="0"/>
        <w:ind w:firstLine="540"/>
        <w:jc w:val="both"/>
      </w:pPr>
      <w:r>
        <w:rPr>
          <w:sz w:val="20"/>
        </w:rPr>
      </w:r>
    </w:p>
    <w:p>
      <w:pPr>
        <w:pStyle w:val="0"/>
        <w:jc w:val="center"/>
      </w:pPr>
      <w:r>
        <w:rPr>
          <w:sz w:val="20"/>
        </w:rPr>
        <w:t xml:space="preserve">Оборот коек в региональном сосудистом центре N 2,</w:t>
      </w:r>
    </w:p>
    <w:p>
      <w:pPr>
        <w:pStyle w:val="0"/>
        <w:jc w:val="center"/>
      </w:pPr>
      <w:r>
        <w:rPr>
          <w:sz w:val="20"/>
        </w:rPr>
        <w:t xml:space="preserve">ООО "Клиника сердца"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61"/>
        <w:gridCol w:w="1491"/>
        <w:gridCol w:w="1491"/>
        <w:gridCol w:w="1491"/>
        <w:gridCol w:w="1492"/>
      </w:tblGrid>
      <w:tr>
        <w:tc>
          <w:tcPr>
            <w:tcW w:w="3061" w:type="dxa"/>
          </w:tcPr>
          <w:p>
            <w:pPr>
              <w:pStyle w:val="0"/>
              <w:jc w:val="center"/>
            </w:pPr>
            <w:r>
              <w:rPr>
                <w:sz w:val="20"/>
              </w:rPr>
              <w:t xml:space="preserve">Группа показателей</w:t>
            </w:r>
          </w:p>
        </w:tc>
        <w:tc>
          <w:tcPr>
            <w:tcW w:w="1491" w:type="dxa"/>
          </w:tcPr>
          <w:p>
            <w:pPr>
              <w:pStyle w:val="0"/>
              <w:jc w:val="center"/>
            </w:pPr>
            <w:r>
              <w:rPr>
                <w:sz w:val="20"/>
              </w:rPr>
              <w:t xml:space="preserve">2018 год</w:t>
            </w:r>
          </w:p>
        </w:tc>
        <w:tc>
          <w:tcPr>
            <w:tcW w:w="1491" w:type="dxa"/>
          </w:tcPr>
          <w:p>
            <w:pPr>
              <w:pStyle w:val="0"/>
              <w:jc w:val="center"/>
            </w:pPr>
            <w:r>
              <w:rPr>
                <w:sz w:val="20"/>
              </w:rPr>
              <w:t xml:space="preserve">2019 год</w:t>
            </w:r>
          </w:p>
        </w:tc>
        <w:tc>
          <w:tcPr>
            <w:tcW w:w="1491" w:type="dxa"/>
          </w:tcPr>
          <w:p>
            <w:pPr>
              <w:pStyle w:val="0"/>
              <w:jc w:val="center"/>
            </w:pPr>
            <w:r>
              <w:rPr>
                <w:sz w:val="20"/>
              </w:rPr>
              <w:t xml:space="preserve">2020 год</w:t>
            </w:r>
          </w:p>
        </w:tc>
        <w:tc>
          <w:tcPr>
            <w:tcW w:w="1492" w:type="dxa"/>
          </w:tcPr>
          <w:p>
            <w:pPr>
              <w:pStyle w:val="0"/>
              <w:jc w:val="center"/>
            </w:pPr>
            <w:r>
              <w:rPr>
                <w:sz w:val="20"/>
              </w:rPr>
              <w:t xml:space="preserve">2021 год</w:t>
            </w:r>
          </w:p>
        </w:tc>
      </w:tr>
      <w:tr>
        <w:tc>
          <w:tcPr>
            <w:tcW w:w="3061" w:type="dxa"/>
          </w:tcPr>
          <w:p>
            <w:pPr>
              <w:pStyle w:val="0"/>
            </w:pPr>
            <w:r>
              <w:rPr>
                <w:sz w:val="20"/>
              </w:rPr>
              <w:t xml:space="preserve">Количество коек в отделении</w:t>
            </w:r>
          </w:p>
        </w:tc>
        <w:tc>
          <w:tcPr>
            <w:tcW w:w="1491" w:type="dxa"/>
            <w:vAlign w:val="center"/>
          </w:tcPr>
          <w:p>
            <w:pPr>
              <w:pStyle w:val="0"/>
              <w:jc w:val="center"/>
            </w:pPr>
            <w:r>
              <w:rPr>
                <w:sz w:val="20"/>
              </w:rPr>
              <w:t xml:space="preserve">13</w:t>
            </w:r>
          </w:p>
        </w:tc>
        <w:tc>
          <w:tcPr>
            <w:tcW w:w="1491" w:type="dxa"/>
            <w:vAlign w:val="center"/>
          </w:tcPr>
          <w:p>
            <w:pPr>
              <w:pStyle w:val="0"/>
              <w:jc w:val="center"/>
            </w:pPr>
            <w:r>
              <w:rPr>
                <w:sz w:val="20"/>
              </w:rPr>
              <w:t xml:space="preserve">13</w:t>
            </w:r>
          </w:p>
        </w:tc>
        <w:tc>
          <w:tcPr>
            <w:tcW w:w="1491" w:type="dxa"/>
            <w:vAlign w:val="center"/>
          </w:tcPr>
          <w:p>
            <w:pPr>
              <w:pStyle w:val="0"/>
              <w:jc w:val="center"/>
            </w:pPr>
            <w:r>
              <w:rPr>
                <w:sz w:val="20"/>
              </w:rPr>
              <w:t xml:space="preserve">13</w:t>
            </w:r>
          </w:p>
        </w:tc>
        <w:tc>
          <w:tcPr>
            <w:tcW w:w="1492" w:type="dxa"/>
            <w:vAlign w:val="center"/>
          </w:tcPr>
          <w:p>
            <w:pPr>
              <w:pStyle w:val="0"/>
              <w:jc w:val="center"/>
            </w:pPr>
            <w:r>
              <w:rPr>
                <w:sz w:val="20"/>
              </w:rPr>
              <w:t xml:space="preserve">13</w:t>
            </w:r>
          </w:p>
        </w:tc>
      </w:tr>
      <w:tr>
        <w:tc>
          <w:tcPr>
            <w:tcW w:w="3061" w:type="dxa"/>
          </w:tcPr>
          <w:p>
            <w:pPr>
              <w:pStyle w:val="0"/>
              <w:jc w:val="both"/>
            </w:pPr>
            <w:r>
              <w:rPr>
                <w:sz w:val="20"/>
              </w:rPr>
              <w:t xml:space="preserve">Количество больных</w:t>
            </w:r>
          </w:p>
        </w:tc>
        <w:tc>
          <w:tcPr>
            <w:tcW w:w="1491" w:type="dxa"/>
            <w:vAlign w:val="center"/>
          </w:tcPr>
          <w:p>
            <w:pPr>
              <w:pStyle w:val="0"/>
              <w:jc w:val="center"/>
            </w:pPr>
            <w:r>
              <w:rPr>
                <w:sz w:val="20"/>
              </w:rPr>
              <w:t xml:space="preserve">893</w:t>
            </w:r>
          </w:p>
        </w:tc>
        <w:tc>
          <w:tcPr>
            <w:tcW w:w="1491" w:type="dxa"/>
            <w:vAlign w:val="center"/>
          </w:tcPr>
          <w:p>
            <w:pPr>
              <w:pStyle w:val="0"/>
              <w:jc w:val="center"/>
            </w:pPr>
            <w:r>
              <w:rPr>
                <w:sz w:val="20"/>
              </w:rPr>
              <w:t xml:space="preserve">1 306</w:t>
            </w:r>
          </w:p>
        </w:tc>
        <w:tc>
          <w:tcPr>
            <w:tcW w:w="1491" w:type="dxa"/>
            <w:vAlign w:val="center"/>
          </w:tcPr>
          <w:p>
            <w:pPr>
              <w:pStyle w:val="0"/>
              <w:jc w:val="center"/>
            </w:pPr>
            <w:r>
              <w:rPr>
                <w:sz w:val="20"/>
              </w:rPr>
              <w:t xml:space="preserve">1 188</w:t>
            </w:r>
          </w:p>
        </w:tc>
        <w:tc>
          <w:tcPr>
            <w:tcW w:w="1492" w:type="dxa"/>
            <w:vAlign w:val="center"/>
          </w:tcPr>
          <w:p>
            <w:pPr>
              <w:pStyle w:val="0"/>
              <w:jc w:val="center"/>
            </w:pPr>
            <w:r>
              <w:rPr>
                <w:sz w:val="20"/>
              </w:rPr>
              <w:t xml:space="preserve">1 185</w:t>
            </w:r>
          </w:p>
        </w:tc>
      </w:tr>
      <w:tr>
        <w:tc>
          <w:tcPr>
            <w:tcW w:w="3061" w:type="dxa"/>
          </w:tcPr>
          <w:p>
            <w:pPr>
              <w:pStyle w:val="0"/>
              <w:jc w:val="both"/>
            </w:pPr>
            <w:r>
              <w:rPr>
                <w:sz w:val="20"/>
              </w:rPr>
              <w:t xml:space="preserve">Выписанных</w:t>
            </w:r>
          </w:p>
          <w:p>
            <w:pPr>
              <w:pStyle w:val="0"/>
              <w:jc w:val="both"/>
            </w:pPr>
            <w:r>
              <w:rPr>
                <w:sz w:val="20"/>
              </w:rPr>
              <w:t xml:space="preserve">больных</w:t>
            </w:r>
          </w:p>
        </w:tc>
        <w:tc>
          <w:tcPr>
            <w:tcW w:w="1491" w:type="dxa"/>
            <w:vAlign w:val="center"/>
          </w:tcPr>
          <w:p>
            <w:pPr>
              <w:pStyle w:val="0"/>
              <w:jc w:val="center"/>
            </w:pPr>
            <w:r>
              <w:rPr>
                <w:sz w:val="20"/>
              </w:rPr>
              <w:t xml:space="preserve">870</w:t>
            </w:r>
          </w:p>
        </w:tc>
        <w:tc>
          <w:tcPr>
            <w:tcW w:w="1491" w:type="dxa"/>
            <w:vAlign w:val="center"/>
          </w:tcPr>
          <w:p>
            <w:pPr>
              <w:pStyle w:val="0"/>
              <w:jc w:val="center"/>
            </w:pPr>
            <w:r>
              <w:rPr>
                <w:sz w:val="20"/>
              </w:rPr>
              <w:t xml:space="preserve">1 269</w:t>
            </w:r>
          </w:p>
        </w:tc>
        <w:tc>
          <w:tcPr>
            <w:tcW w:w="1491" w:type="dxa"/>
            <w:vAlign w:val="center"/>
          </w:tcPr>
          <w:p>
            <w:pPr>
              <w:pStyle w:val="0"/>
              <w:jc w:val="center"/>
            </w:pPr>
            <w:r>
              <w:rPr>
                <w:sz w:val="20"/>
              </w:rPr>
              <w:t xml:space="preserve">1 049</w:t>
            </w:r>
          </w:p>
        </w:tc>
        <w:tc>
          <w:tcPr>
            <w:tcW w:w="1492" w:type="dxa"/>
            <w:vAlign w:val="center"/>
          </w:tcPr>
          <w:p>
            <w:pPr>
              <w:pStyle w:val="0"/>
              <w:jc w:val="center"/>
            </w:pPr>
            <w:r>
              <w:rPr>
                <w:sz w:val="20"/>
              </w:rPr>
              <w:t xml:space="preserve">1 058</w:t>
            </w:r>
          </w:p>
        </w:tc>
      </w:tr>
      <w:tr>
        <w:tc>
          <w:tcPr>
            <w:tcW w:w="3061" w:type="dxa"/>
          </w:tcPr>
          <w:p>
            <w:pPr>
              <w:pStyle w:val="0"/>
              <w:jc w:val="both"/>
            </w:pPr>
            <w:r>
              <w:rPr>
                <w:sz w:val="20"/>
              </w:rPr>
              <w:t xml:space="preserve">Сельских жителей</w:t>
            </w:r>
          </w:p>
        </w:tc>
        <w:tc>
          <w:tcPr>
            <w:tcW w:w="1491" w:type="dxa"/>
            <w:vAlign w:val="center"/>
          </w:tcPr>
          <w:p>
            <w:pPr>
              <w:pStyle w:val="0"/>
              <w:jc w:val="center"/>
            </w:pPr>
            <w:r>
              <w:rPr>
                <w:sz w:val="20"/>
              </w:rPr>
              <w:t xml:space="preserve">197</w:t>
            </w:r>
          </w:p>
        </w:tc>
        <w:tc>
          <w:tcPr>
            <w:tcW w:w="1491" w:type="dxa"/>
            <w:vAlign w:val="center"/>
          </w:tcPr>
          <w:p>
            <w:pPr>
              <w:pStyle w:val="0"/>
              <w:jc w:val="center"/>
            </w:pPr>
            <w:r>
              <w:rPr>
                <w:sz w:val="20"/>
              </w:rPr>
              <w:t xml:space="preserve">376</w:t>
            </w:r>
          </w:p>
        </w:tc>
        <w:tc>
          <w:tcPr>
            <w:tcW w:w="1491" w:type="dxa"/>
            <w:vAlign w:val="center"/>
          </w:tcPr>
          <w:p>
            <w:pPr>
              <w:pStyle w:val="0"/>
              <w:jc w:val="center"/>
            </w:pPr>
            <w:r>
              <w:rPr>
                <w:sz w:val="20"/>
              </w:rPr>
              <w:t xml:space="preserve">312</w:t>
            </w:r>
          </w:p>
        </w:tc>
        <w:tc>
          <w:tcPr>
            <w:tcW w:w="1492" w:type="dxa"/>
            <w:vAlign w:val="center"/>
          </w:tcPr>
          <w:p>
            <w:pPr>
              <w:pStyle w:val="0"/>
              <w:jc w:val="center"/>
            </w:pPr>
            <w:r>
              <w:rPr>
                <w:sz w:val="20"/>
              </w:rPr>
              <w:t xml:space="preserve">297</w:t>
            </w:r>
          </w:p>
        </w:tc>
      </w:tr>
      <w:tr>
        <w:tc>
          <w:tcPr>
            <w:tcW w:w="3061" w:type="dxa"/>
          </w:tcPr>
          <w:p>
            <w:pPr>
              <w:pStyle w:val="0"/>
              <w:jc w:val="both"/>
            </w:pPr>
            <w:r>
              <w:rPr>
                <w:sz w:val="20"/>
              </w:rPr>
              <w:t xml:space="preserve">Количество больных с острым инфарктом миокарда</w:t>
            </w:r>
          </w:p>
        </w:tc>
        <w:tc>
          <w:tcPr>
            <w:tcW w:w="1491" w:type="dxa"/>
            <w:vAlign w:val="center"/>
          </w:tcPr>
          <w:p>
            <w:pPr>
              <w:pStyle w:val="0"/>
              <w:jc w:val="center"/>
            </w:pPr>
            <w:r>
              <w:rPr>
                <w:sz w:val="20"/>
              </w:rPr>
              <w:t xml:space="preserve">386</w:t>
            </w:r>
          </w:p>
        </w:tc>
        <w:tc>
          <w:tcPr>
            <w:tcW w:w="1491" w:type="dxa"/>
            <w:vAlign w:val="center"/>
          </w:tcPr>
          <w:p>
            <w:pPr>
              <w:pStyle w:val="0"/>
              <w:jc w:val="center"/>
            </w:pPr>
            <w:r>
              <w:rPr>
                <w:sz w:val="20"/>
              </w:rPr>
              <w:t xml:space="preserve">556</w:t>
            </w:r>
          </w:p>
        </w:tc>
        <w:tc>
          <w:tcPr>
            <w:tcW w:w="1491" w:type="dxa"/>
            <w:vAlign w:val="center"/>
          </w:tcPr>
          <w:p>
            <w:pPr>
              <w:pStyle w:val="0"/>
              <w:jc w:val="center"/>
            </w:pPr>
            <w:r>
              <w:rPr>
                <w:sz w:val="20"/>
              </w:rPr>
              <w:t xml:space="preserve">486</w:t>
            </w:r>
          </w:p>
        </w:tc>
        <w:tc>
          <w:tcPr>
            <w:tcW w:w="1492" w:type="dxa"/>
            <w:vAlign w:val="center"/>
          </w:tcPr>
          <w:p>
            <w:pPr>
              <w:pStyle w:val="0"/>
              <w:jc w:val="center"/>
            </w:pPr>
            <w:r>
              <w:rPr>
                <w:sz w:val="20"/>
              </w:rPr>
              <w:t xml:space="preserve">499</w:t>
            </w:r>
          </w:p>
        </w:tc>
      </w:tr>
      <w:tr>
        <w:tc>
          <w:tcPr>
            <w:tcW w:w="3061" w:type="dxa"/>
          </w:tcPr>
          <w:p>
            <w:pPr>
              <w:pStyle w:val="0"/>
              <w:jc w:val="both"/>
            </w:pPr>
            <w:r>
              <w:rPr>
                <w:sz w:val="20"/>
              </w:rPr>
              <w:t xml:space="preserve">Количество умерших больных</w:t>
            </w:r>
          </w:p>
        </w:tc>
        <w:tc>
          <w:tcPr>
            <w:tcW w:w="1491" w:type="dxa"/>
            <w:vAlign w:val="center"/>
          </w:tcPr>
          <w:p>
            <w:pPr>
              <w:pStyle w:val="0"/>
              <w:jc w:val="center"/>
            </w:pPr>
            <w:r>
              <w:rPr>
                <w:sz w:val="20"/>
              </w:rPr>
              <w:t xml:space="preserve">23</w:t>
            </w:r>
          </w:p>
        </w:tc>
        <w:tc>
          <w:tcPr>
            <w:tcW w:w="1491" w:type="dxa"/>
            <w:vAlign w:val="center"/>
          </w:tcPr>
          <w:p>
            <w:pPr>
              <w:pStyle w:val="0"/>
              <w:jc w:val="center"/>
            </w:pPr>
            <w:r>
              <w:rPr>
                <w:sz w:val="20"/>
              </w:rPr>
              <w:t xml:space="preserve">37</w:t>
            </w:r>
          </w:p>
        </w:tc>
        <w:tc>
          <w:tcPr>
            <w:tcW w:w="1491" w:type="dxa"/>
            <w:vAlign w:val="center"/>
          </w:tcPr>
          <w:p>
            <w:pPr>
              <w:pStyle w:val="0"/>
              <w:jc w:val="center"/>
            </w:pPr>
            <w:r>
              <w:rPr>
                <w:sz w:val="20"/>
              </w:rPr>
              <w:t xml:space="preserve">22</w:t>
            </w:r>
          </w:p>
        </w:tc>
        <w:tc>
          <w:tcPr>
            <w:tcW w:w="1492" w:type="dxa"/>
            <w:vAlign w:val="center"/>
          </w:tcPr>
          <w:p>
            <w:pPr>
              <w:pStyle w:val="0"/>
              <w:jc w:val="center"/>
            </w:pPr>
            <w:r>
              <w:rPr>
                <w:sz w:val="20"/>
              </w:rPr>
              <w:t xml:space="preserve">33</w:t>
            </w:r>
          </w:p>
        </w:tc>
      </w:tr>
      <w:tr>
        <w:tc>
          <w:tcPr>
            <w:tcW w:w="3061" w:type="dxa"/>
          </w:tcPr>
          <w:p>
            <w:pPr>
              <w:pStyle w:val="0"/>
            </w:pPr>
            <w:r>
              <w:rPr>
                <w:sz w:val="20"/>
              </w:rPr>
              <w:t xml:space="preserve">Проведено койко-дней</w:t>
            </w:r>
          </w:p>
        </w:tc>
        <w:tc>
          <w:tcPr>
            <w:tcW w:w="1491" w:type="dxa"/>
            <w:vAlign w:val="center"/>
          </w:tcPr>
          <w:p>
            <w:pPr>
              <w:pStyle w:val="0"/>
              <w:jc w:val="center"/>
            </w:pPr>
            <w:r>
              <w:rPr>
                <w:sz w:val="20"/>
              </w:rPr>
              <w:t xml:space="preserve">2 350</w:t>
            </w:r>
          </w:p>
        </w:tc>
        <w:tc>
          <w:tcPr>
            <w:tcW w:w="1491" w:type="dxa"/>
            <w:vAlign w:val="center"/>
          </w:tcPr>
          <w:p>
            <w:pPr>
              <w:pStyle w:val="0"/>
              <w:jc w:val="center"/>
            </w:pPr>
            <w:r>
              <w:rPr>
                <w:sz w:val="20"/>
              </w:rPr>
              <w:t xml:space="preserve">3 866</w:t>
            </w:r>
          </w:p>
        </w:tc>
        <w:tc>
          <w:tcPr>
            <w:tcW w:w="1491" w:type="dxa"/>
            <w:vAlign w:val="center"/>
          </w:tcPr>
          <w:p>
            <w:pPr>
              <w:pStyle w:val="0"/>
              <w:jc w:val="center"/>
            </w:pPr>
            <w:r>
              <w:rPr>
                <w:sz w:val="20"/>
              </w:rPr>
              <w:t xml:space="preserve">3 430</w:t>
            </w:r>
          </w:p>
        </w:tc>
        <w:tc>
          <w:tcPr>
            <w:tcW w:w="1492" w:type="dxa"/>
            <w:vAlign w:val="center"/>
          </w:tcPr>
          <w:p>
            <w:pPr>
              <w:pStyle w:val="0"/>
              <w:jc w:val="center"/>
            </w:pPr>
            <w:r>
              <w:rPr>
                <w:sz w:val="20"/>
              </w:rPr>
              <w:t xml:space="preserve">3 447</w:t>
            </w:r>
          </w:p>
        </w:tc>
      </w:tr>
      <w:tr>
        <w:tc>
          <w:tcPr>
            <w:tcW w:w="3061" w:type="dxa"/>
          </w:tcPr>
          <w:p>
            <w:pPr>
              <w:pStyle w:val="0"/>
              <w:jc w:val="both"/>
            </w:pPr>
            <w:r>
              <w:rPr>
                <w:sz w:val="20"/>
              </w:rPr>
              <w:t xml:space="preserve">Оборот койки</w:t>
            </w:r>
          </w:p>
        </w:tc>
        <w:tc>
          <w:tcPr>
            <w:tcW w:w="1491" w:type="dxa"/>
            <w:vAlign w:val="center"/>
          </w:tcPr>
          <w:p>
            <w:pPr>
              <w:pStyle w:val="0"/>
              <w:jc w:val="center"/>
            </w:pPr>
            <w:r>
              <w:rPr>
                <w:sz w:val="20"/>
              </w:rPr>
              <w:t xml:space="preserve">68,7</w:t>
            </w:r>
          </w:p>
        </w:tc>
        <w:tc>
          <w:tcPr>
            <w:tcW w:w="1491" w:type="dxa"/>
            <w:vAlign w:val="center"/>
          </w:tcPr>
          <w:p>
            <w:pPr>
              <w:pStyle w:val="0"/>
              <w:jc w:val="center"/>
            </w:pPr>
            <w:r>
              <w:rPr>
                <w:sz w:val="20"/>
              </w:rPr>
              <w:t xml:space="preserve">100,5</w:t>
            </w:r>
          </w:p>
        </w:tc>
        <w:tc>
          <w:tcPr>
            <w:tcW w:w="1491" w:type="dxa"/>
            <w:vAlign w:val="center"/>
          </w:tcPr>
          <w:p>
            <w:pPr>
              <w:pStyle w:val="0"/>
              <w:jc w:val="center"/>
            </w:pPr>
            <w:r>
              <w:rPr>
                <w:sz w:val="20"/>
              </w:rPr>
              <w:t xml:space="preserve">91,4</w:t>
            </w:r>
          </w:p>
        </w:tc>
        <w:tc>
          <w:tcPr>
            <w:tcW w:w="1492" w:type="dxa"/>
            <w:vAlign w:val="center"/>
          </w:tcPr>
          <w:p>
            <w:pPr>
              <w:pStyle w:val="0"/>
              <w:jc w:val="center"/>
            </w:pPr>
            <w:r>
              <w:rPr>
                <w:sz w:val="20"/>
              </w:rPr>
              <w:t xml:space="preserve">91,2</w:t>
            </w:r>
          </w:p>
        </w:tc>
      </w:tr>
      <w:tr>
        <w:tc>
          <w:tcPr>
            <w:tcW w:w="3061" w:type="dxa"/>
          </w:tcPr>
          <w:p>
            <w:pPr>
              <w:pStyle w:val="0"/>
            </w:pPr>
            <w:r>
              <w:rPr>
                <w:sz w:val="20"/>
              </w:rPr>
              <w:t xml:space="preserve">Работа койки (занятость койки)</w:t>
            </w:r>
          </w:p>
        </w:tc>
        <w:tc>
          <w:tcPr>
            <w:tcW w:w="1491" w:type="dxa"/>
            <w:vAlign w:val="center"/>
          </w:tcPr>
          <w:p>
            <w:pPr>
              <w:pStyle w:val="0"/>
              <w:jc w:val="center"/>
            </w:pPr>
            <w:r>
              <w:rPr>
                <w:sz w:val="20"/>
              </w:rPr>
              <w:t xml:space="preserve">195,8</w:t>
            </w:r>
          </w:p>
        </w:tc>
        <w:tc>
          <w:tcPr>
            <w:tcW w:w="1491" w:type="dxa"/>
            <w:vAlign w:val="center"/>
          </w:tcPr>
          <w:p>
            <w:pPr>
              <w:pStyle w:val="0"/>
              <w:jc w:val="center"/>
            </w:pPr>
            <w:r>
              <w:rPr>
                <w:sz w:val="20"/>
              </w:rPr>
              <w:t xml:space="preserve">297,4</w:t>
            </w:r>
          </w:p>
        </w:tc>
        <w:tc>
          <w:tcPr>
            <w:tcW w:w="1491" w:type="dxa"/>
            <w:vAlign w:val="center"/>
          </w:tcPr>
          <w:p>
            <w:pPr>
              <w:pStyle w:val="0"/>
              <w:jc w:val="center"/>
            </w:pPr>
            <w:r>
              <w:rPr>
                <w:sz w:val="20"/>
              </w:rPr>
              <w:t xml:space="preserve">264</w:t>
            </w:r>
          </w:p>
        </w:tc>
        <w:tc>
          <w:tcPr>
            <w:tcW w:w="1492" w:type="dxa"/>
            <w:vAlign w:val="center"/>
          </w:tcPr>
          <w:p>
            <w:pPr>
              <w:pStyle w:val="0"/>
              <w:jc w:val="center"/>
            </w:pPr>
            <w:r>
              <w:rPr>
                <w:sz w:val="20"/>
              </w:rPr>
              <w:t xml:space="preserve">265,2</w:t>
            </w:r>
          </w:p>
        </w:tc>
      </w:tr>
      <w:tr>
        <w:tc>
          <w:tcPr>
            <w:tcW w:w="3061" w:type="dxa"/>
          </w:tcPr>
          <w:p>
            <w:pPr>
              <w:pStyle w:val="0"/>
              <w:jc w:val="both"/>
            </w:pPr>
            <w:r>
              <w:rPr>
                <w:sz w:val="20"/>
              </w:rPr>
              <w:t xml:space="preserve">Количество операций (эндоваскулярных)</w:t>
            </w:r>
          </w:p>
        </w:tc>
        <w:tc>
          <w:tcPr>
            <w:tcW w:w="1491" w:type="dxa"/>
            <w:vAlign w:val="center"/>
          </w:tcPr>
          <w:p>
            <w:pPr>
              <w:pStyle w:val="0"/>
              <w:jc w:val="center"/>
            </w:pPr>
            <w:r>
              <w:rPr>
                <w:sz w:val="20"/>
              </w:rPr>
              <w:t xml:space="preserve">814</w:t>
            </w:r>
          </w:p>
        </w:tc>
        <w:tc>
          <w:tcPr>
            <w:tcW w:w="1491" w:type="dxa"/>
            <w:vAlign w:val="center"/>
          </w:tcPr>
          <w:p>
            <w:pPr>
              <w:pStyle w:val="0"/>
              <w:jc w:val="center"/>
            </w:pPr>
            <w:r>
              <w:rPr>
                <w:sz w:val="20"/>
              </w:rPr>
              <w:t xml:space="preserve">1126</w:t>
            </w:r>
          </w:p>
        </w:tc>
        <w:tc>
          <w:tcPr>
            <w:tcW w:w="1491" w:type="dxa"/>
            <w:vAlign w:val="center"/>
          </w:tcPr>
          <w:p>
            <w:pPr>
              <w:pStyle w:val="0"/>
              <w:jc w:val="center"/>
            </w:pPr>
            <w:r>
              <w:rPr>
                <w:sz w:val="20"/>
              </w:rPr>
              <w:t xml:space="preserve">997</w:t>
            </w:r>
          </w:p>
        </w:tc>
        <w:tc>
          <w:tcPr>
            <w:tcW w:w="1492" w:type="dxa"/>
            <w:vAlign w:val="center"/>
          </w:tcPr>
          <w:p>
            <w:pPr>
              <w:pStyle w:val="0"/>
              <w:jc w:val="center"/>
            </w:pPr>
            <w:r>
              <w:rPr>
                <w:sz w:val="20"/>
              </w:rPr>
              <w:t xml:space="preserve">792</w:t>
            </w:r>
          </w:p>
        </w:tc>
      </w:tr>
      <w:tr>
        <w:tc>
          <w:tcPr>
            <w:tcW w:w="3061" w:type="dxa"/>
          </w:tcPr>
          <w:p>
            <w:pPr>
              <w:pStyle w:val="0"/>
            </w:pPr>
            <w:r>
              <w:rPr>
                <w:sz w:val="20"/>
              </w:rPr>
              <w:t xml:space="preserve">Количество операций при нарушениях ритма</w:t>
            </w:r>
          </w:p>
        </w:tc>
        <w:tc>
          <w:tcPr>
            <w:tcW w:w="1491" w:type="dxa"/>
            <w:vAlign w:val="center"/>
          </w:tcPr>
          <w:p>
            <w:pPr>
              <w:pStyle w:val="0"/>
              <w:jc w:val="center"/>
            </w:pPr>
            <w:r>
              <w:rPr>
                <w:sz w:val="20"/>
              </w:rPr>
              <w:t xml:space="preserve">84</w:t>
            </w:r>
          </w:p>
        </w:tc>
        <w:tc>
          <w:tcPr>
            <w:tcW w:w="1491" w:type="dxa"/>
            <w:vAlign w:val="center"/>
          </w:tcPr>
          <w:p>
            <w:pPr>
              <w:pStyle w:val="0"/>
              <w:jc w:val="center"/>
            </w:pPr>
            <w:r>
              <w:rPr>
                <w:sz w:val="20"/>
              </w:rPr>
              <w:t xml:space="preserve">213</w:t>
            </w:r>
          </w:p>
        </w:tc>
        <w:tc>
          <w:tcPr>
            <w:tcW w:w="1491" w:type="dxa"/>
            <w:vAlign w:val="center"/>
          </w:tcPr>
          <w:p>
            <w:pPr>
              <w:pStyle w:val="0"/>
              <w:jc w:val="center"/>
            </w:pPr>
            <w:r>
              <w:rPr>
                <w:sz w:val="20"/>
              </w:rPr>
              <w:t xml:space="preserve">172</w:t>
            </w:r>
          </w:p>
        </w:tc>
        <w:tc>
          <w:tcPr>
            <w:tcW w:w="1492" w:type="dxa"/>
            <w:vAlign w:val="center"/>
          </w:tcPr>
          <w:p>
            <w:pPr>
              <w:pStyle w:val="0"/>
              <w:jc w:val="center"/>
            </w:pPr>
            <w:r>
              <w:rPr>
                <w:sz w:val="20"/>
              </w:rPr>
              <w:t xml:space="preserve">134</w:t>
            </w:r>
          </w:p>
        </w:tc>
      </w:tr>
      <w:tr>
        <w:tc>
          <w:tcPr>
            <w:tcW w:w="3061" w:type="dxa"/>
          </w:tcPr>
          <w:p>
            <w:pPr>
              <w:pStyle w:val="0"/>
            </w:pPr>
            <w:r>
              <w:rPr>
                <w:sz w:val="20"/>
              </w:rPr>
              <w:t xml:space="preserve">Среднее пребывание на койке</w:t>
            </w:r>
          </w:p>
        </w:tc>
        <w:tc>
          <w:tcPr>
            <w:tcW w:w="1491" w:type="dxa"/>
            <w:vAlign w:val="center"/>
          </w:tcPr>
          <w:p>
            <w:pPr>
              <w:pStyle w:val="0"/>
              <w:jc w:val="center"/>
            </w:pPr>
            <w:r>
              <w:rPr>
                <w:sz w:val="20"/>
              </w:rPr>
              <w:t xml:space="preserve">2,6</w:t>
            </w:r>
          </w:p>
        </w:tc>
        <w:tc>
          <w:tcPr>
            <w:tcW w:w="1491" w:type="dxa"/>
            <w:vAlign w:val="center"/>
          </w:tcPr>
          <w:p>
            <w:pPr>
              <w:pStyle w:val="0"/>
              <w:jc w:val="center"/>
            </w:pPr>
            <w:r>
              <w:rPr>
                <w:sz w:val="20"/>
              </w:rPr>
              <w:t xml:space="preserve">3,0</w:t>
            </w:r>
          </w:p>
        </w:tc>
        <w:tc>
          <w:tcPr>
            <w:tcW w:w="1491" w:type="dxa"/>
            <w:vAlign w:val="center"/>
          </w:tcPr>
          <w:p>
            <w:pPr>
              <w:pStyle w:val="0"/>
              <w:jc w:val="center"/>
            </w:pPr>
            <w:r>
              <w:rPr>
                <w:sz w:val="20"/>
              </w:rPr>
              <w:t xml:space="preserve">2,9</w:t>
            </w:r>
          </w:p>
        </w:tc>
        <w:tc>
          <w:tcPr>
            <w:tcW w:w="1492" w:type="dxa"/>
            <w:vAlign w:val="center"/>
          </w:tcPr>
          <w:p>
            <w:pPr>
              <w:pStyle w:val="0"/>
              <w:jc w:val="center"/>
            </w:pPr>
            <w:r>
              <w:rPr>
                <w:sz w:val="20"/>
              </w:rPr>
              <w:t xml:space="preserve">2,9</w:t>
            </w:r>
          </w:p>
        </w:tc>
      </w:tr>
      <w:tr>
        <w:tc>
          <w:tcPr>
            <w:tcW w:w="3061" w:type="dxa"/>
          </w:tcPr>
          <w:p>
            <w:pPr>
              <w:pStyle w:val="0"/>
            </w:pPr>
            <w:r>
              <w:rPr>
                <w:sz w:val="20"/>
              </w:rPr>
              <w:t xml:space="preserve">Летальность</w:t>
            </w:r>
          </w:p>
        </w:tc>
        <w:tc>
          <w:tcPr>
            <w:tcW w:w="1491" w:type="dxa"/>
            <w:vAlign w:val="center"/>
          </w:tcPr>
          <w:p>
            <w:pPr>
              <w:pStyle w:val="0"/>
              <w:jc w:val="center"/>
            </w:pPr>
            <w:r>
              <w:rPr>
                <w:sz w:val="20"/>
              </w:rPr>
              <w:t xml:space="preserve">2,6%</w:t>
            </w:r>
          </w:p>
        </w:tc>
        <w:tc>
          <w:tcPr>
            <w:tcW w:w="1491" w:type="dxa"/>
            <w:vAlign w:val="center"/>
          </w:tcPr>
          <w:p>
            <w:pPr>
              <w:pStyle w:val="0"/>
              <w:jc w:val="center"/>
            </w:pPr>
            <w:r>
              <w:rPr>
                <w:sz w:val="20"/>
              </w:rPr>
              <w:t xml:space="preserve">2,8%</w:t>
            </w:r>
          </w:p>
        </w:tc>
        <w:tc>
          <w:tcPr>
            <w:tcW w:w="1491" w:type="dxa"/>
            <w:vAlign w:val="center"/>
          </w:tcPr>
          <w:p>
            <w:pPr>
              <w:pStyle w:val="0"/>
              <w:jc w:val="center"/>
            </w:pPr>
            <w:r>
              <w:rPr>
                <w:sz w:val="20"/>
              </w:rPr>
              <w:t xml:space="preserve">1,9%</w:t>
            </w:r>
          </w:p>
        </w:tc>
        <w:tc>
          <w:tcPr>
            <w:tcW w:w="1492" w:type="dxa"/>
            <w:vAlign w:val="center"/>
          </w:tcPr>
          <w:p>
            <w:pPr>
              <w:pStyle w:val="0"/>
              <w:jc w:val="center"/>
            </w:pPr>
            <w:r>
              <w:rPr>
                <w:sz w:val="20"/>
              </w:rPr>
              <w:t xml:space="preserve">2,8%</w:t>
            </w:r>
          </w:p>
        </w:tc>
      </w:tr>
    </w:tbl>
    <w:p>
      <w:pPr>
        <w:pStyle w:val="0"/>
        <w:ind w:firstLine="540"/>
        <w:jc w:val="both"/>
      </w:pPr>
      <w:r>
        <w:rPr>
          <w:sz w:val="20"/>
        </w:rPr>
      </w:r>
    </w:p>
    <w:p>
      <w:pPr>
        <w:pStyle w:val="0"/>
        <w:ind w:firstLine="540"/>
        <w:jc w:val="both"/>
      </w:pPr>
      <w:r>
        <w:rPr>
          <w:sz w:val="20"/>
        </w:rPr>
        <w:t xml:space="preserve">Основными каналами поступления пациентов являются доставка бригадами скорой медицинской помощи, переводы пациентов из первичного сосудистого отделения N 2 - ОГБУЗ "Старооскольская окружная больница Святителя Луки Крымского", первичного сосудистого отделения N 4 - ОГБУЗ "Алексеевская ЦРБ", а также поликлиник г. Старого Оскола.</w:t>
      </w:r>
    </w:p>
    <w:p>
      <w:pPr>
        <w:pStyle w:val="0"/>
        <w:ind w:firstLine="540"/>
        <w:jc w:val="both"/>
      </w:pPr>
      <w:r>
        <w:rPr>
          <w:sz w:val="20"/>
        </w:rPr>
      </w:r>
    </w:p>
    <w:p>
      <w:pPr>
        <w:pStyle w:val="0"/>
        <w:jc w:val="right"/>
      </w:pPr>
      <w:r>
        <w:rPr>
          <w:sz w:val="20"/>
        </w:rPr>
        <w:t xml:space="preserve">Таблица 1.5.1.12</w:t>
      </w:r>
    </w:p>
    <w:p>
      <w:pPr>
        <w:pStyle w:val="0"/>
        <w:ind w:firstLine="540"/>
        <w:jc w:val="both"/>
      </w:pPr>
      <w:r>
        <w:rPr>
          <w:sz w:val="20"/>
        </w:rPr>
      </w:r>
    </w:p>
    <w:p>
      <w:pPr>
        <w:pStyle w:val="0"/>
        <w:jc w:val="center"/>
      </w:pPr>
      <w:r>
        <w:rPr>
          <w:sz w:val="20"/>
        </w:rPr>
        <w:t xml:space="preserve">Исходы ОКС 2019 года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9"/>
        <w:gridCol w:w="1077"/>
        <w:gridCol w:w="1247"/>
        <w:gridCol w:w="1247"/>
        <w:gridCol w:w="1757"/>
        <w:gridCol w:w="850"/>
        <w:gridCol w:w="964"/>
      </w:tblGrid>
      <w:tr>
        <w:tc>
          <w:tcPr>
            <w:tcW w:w="1879" w:type="dxa"/>
          </w:tcPr>
          <w:p>
            <w:pPr>
              <w:pStyle w:val="0"/>
              <w:jc w:val="center"/>
            </w:pPr>
            <w:r>
              <w:rPr>
                <w:sz w:val="20"/>
              </w:rPr>
              <w:t xml:space="preserve">ОКС</w:t>
            </w:r>
          </w:p>
        </w:tc>
        <w:tc>
          <w:tcPr>
            <w:tcW w:w="1077" w:type="dxa"/>
          </w:tcPr>
          <w:p>
            <w:pPr>
              <w:pStyle w:val="0"/>
              <w:jc w:val="center"/>
            </w:pPr>
            <w:r>
              <w:rPr>
                <w:sz w:val="20"/>
              </w:rPr>
              <w:t xml:space="preserve">Количество больных</w:t>
            </w:r>
          </w:p>
        </w:tc>
        <w:tc>
          <w:tcPr>
            <w:tcW w:w="1247" w:type="dxa"/>
          </w:tcPr>
          <w:p>
            <w:pPr>
              <w:pStyle w:val="0"/>
              <w:jc w:val="center"/>
            </w:pPr>
            <w:r>
              <w:rPr>
                <w:sz w:val="20"/>
              </w:rPr>
              <w:t xml:space="preserve">Коронарография в 1-е сутки</w:t>
            </w:r>
          </w:p>
        </w:tc>
        <w:tc>
          <w:tcPr>
            <w:tcW w:w="1247" w:type="dxa"/>
          </w:tcPr>
          <w:p>
            <w:pPr>
              <w:pStyle w:val="0"/>
              <w:jc w:val="center"/>
            </w:pPr>
            <w:r>
              <w:rPr>
                <w:sz w:val="20"/>
              </w:rPr>
              <w:t xml:space="preserve">Стентирование в 1-е сутки</w:t>
            </w:r>
          </w:p>
        </w:tc>
        <w:tc>
          <w:tcPr>
            <w:tcW w:w="1757" w:type="dxa"/>
          </w:tcPr>
          <w:p>
            <w:pPr>
              <w:pStyle w:val="0"/>
              <w:jc w:val="center"/>
            </w:pPr>
            <w:r>
              <w:rPr>
                <w:sz w:val="20"/>
              </w:rPr>
              <w:t xml:space="preserve">Всего случаев ангиопластики и стентирования</w:t>
            </w:r>
          </w:p>
        </w:tc>
        <w:tc>
          <w:tcPr>
            <w:tcW w:w="850" w:type="dxa"/>
          </w:tcPr>
          <w:p>
            <w:pPr>
              <w:pStyle w:val="0"/>
              <w:jc w:val="center"/>
            </w:pPr>
            <w:r>
              <w:rPr>
                <w:sz w:val="20"/>
              </w:rPr>
              <w:t xml:space="preserve">Средний койко-день</w:t>
            </w:r>
          </w:p>
        </w:tc>
        <w:tc>
          <w:tcPr>
            <w:tcW w:w="964" w:type="dxa"/>
          </w:tcPr>
          <w:p>
            <w:pPr>
              <w:pStyle w:val="0"/>
              <w:jc w:val="center"/>
            </w:pPr>
            <w:r>
              <w:rPr>
                <w:sz w:val="20"/>
              </w:rPr>
              <w:t xml:space="preserve">Летальность</w:t>
            </w:r>
          </w:p>
        </w:tc>
      </w:tr>
      <w:tr>
        <w:tc>
          <w:tcPr>
            <w:tcW w:w="1879" w:type="dxa"/>
            <w:vAlign w:val="center"/>
          </w:tcPr>
          <w:p>
            <w:pPr>
              <w:pStyle w:val="0"/>
            </w:pPr>
            <w:r>
              <w:rPr>
                <w:sz w:val="20"/>
              </w:rPr>
              <w:t xml:space="preserve">Нестабильная</w:t>
            </w:r>
          </w:p>
          <w:p>
            <w:pPr>
              <w:pStyle w:val="0"/>
            </w:pPr>
            <w:r>
              <w:rPr>
                <w:sz w:val="20"/>
              </w:rPr>
              <w:t xml:space="preserve">стенокардия</w:t>
            </w:r>
          </w:p>
        </w:tc>
        <w:tc>
          <w:tcPr>
            <w:tcW w:w="1077" w:type="dxa"/>
            <w:vAlign w:val="center"/>
          </w:tcPr>
          <w:p>
            <w:pPr>
              <w:pStyle w:val="0"/>
              <w:jc w:val="center"/>
            </w:pPr>
            <w:r>
              <w:rPr>
                <w:sz w:val="20"/>
              </w:rPr>
              <w:t xml:space="preserve">316</w:t>
            </w:r>
          </w:p>
        </w:tc>
        <w:tc>
          <w:tcPr>
            <w:tcW w:w="1247" w:type="dxa"/>
            <w:vAlign w:val="center"/>
          </w:tcPr>
          <w:p>
            <w:pPr>
              <w:pStyle w:val="0"/>
              <w:jc w:val="center"/>
            </w:pPr>
            <w:r>
              <w:rPr>
                <w:sz w:val="20"/>
              </w:rPr>
              <w:t xml:space="preserve">310</w:t>
            </w:r>
          </w:p>
          <w:p>
            <w:pPr>
              <w:pStyle w:val="0"/>
              <w:jc w:val="center"/>
            </w:pPr>
            <w:r>
              <w:rPr>
                <w:sz w:val="20"/>
              </w:rPr>
              <w:t xml:space="preserve">(98%)</w:t>
            </w:r>
          </w:p>
        </w:tc>
        <w:tc>
          <w:tcPr>
            <w:tcW w:w="1247" w:type="dxa"/>
            <w:vAlign w:val="center"/>
          </w:tcPr>
          <w:p>
            <w:pPr>
              <w:pStyle w:val="0"/>
              <w:jc w:val="center"/>
            </w:pPr>
            <w:r>
              <w:rPr>
                <w:sz w:val="20"/>
              </w:rPr>
              <w:t xml:space="preserve">183 (57,9%)</w:t>
            </w:r>
          </w:p>
        </w:tc>
        <w:tc>
          <w:tcPr>
            <w:tcW w:w="1757" w:type="dxa"/>
            <w:vAlign w:val="center"/>
          </w:tcPr>
          <w:p>
            <w:pPr>
              <w:pStyle w:val="0"/>
              <w:jc w:val="center"/>
            </w:pPr>
            <w:r>
              <w:rPr>
                <w:sz w:val="20"/>
              </w:rPr>
              <w:t xml:space="preserve">201</w:t>
            </w:r>
          </w:p>
          <w:p>
            <w:pPr>
              <w:pStyle w:val="0"/>
              <w:jc w:val="center"/>
            </w:pPr>
            <w:r>
              <w:rPr>
                <w:sz w:val="20"/>
              </w:rPr>
              <w:t xml:space="preserve">(63,6%)</w:t>
            </w:r>
          </w:p>
        </w:tc>
        <w:tc>
          <w:tcPr>
            <w:tcW w:w="850" w:type="dxa"/>
            <w:vAlign w:val="center"/>
          </w:tcPr>
          <w:p>
            <w:pPr>
              <w:pStyle w:val="0"/>
              <w:jc w:val="center"/>
            </w:pPr>
            <w:r>
              <w:rPr>
                <w:sz w:val="20"/>
              </w:rPr>
              <w:t xml:space="preserve">2,9</w:t>
            </w:r>
          </w:p>
        </w:tc>
        <w:tc>
          <w:tcPr>
            <w:tcW w:w="964" w:type="dxa"/>
            <w:vAlign w:val="center"/>
          </w:tcPr>
          <w:p>
            <w:pPr>
              <w:pStyle w:val="0"/>
              <w:jc w:val="center"/>
            </w:pPr>
            <w:r>
              <w:rPr>
                <w:sz w:val="20"/>
              </w:rPr>
              <w:t xml:space="preserve">1</w:t>
            </w:r>
          </w:p>
          <w:p>
            <w:pPr>
              <w:pStyle w:val="0"/>
              <w:jc w:val="center"/>
            </w:pPr>
            <w:r>
              <w:rPr>
                <w:sz w:val="20"/>
              </w:rPr>
              <w:t xml:space="preserve">(0,3%)</w:t>
            </w:r>
          </w:p>
        </w:tc>
      </w:tr>
      <w:tr>
        <w:tc>
          <w:tcPr>
            <w:tcW w:w="1879" w:type="dxa"/>
            <w:vAlign w:val="center"/>
          </w:tcPr>
          <w:p>
            <w:pPr>
              <w:pStyle w:val="0"/>
            </w:pPr>
            <w:r>
              <w:rPr>
                <w:sz w:val="20"/>
              </w:rPr>
              <w:t xml:space="preserve">Мелкоочаговый</w:t>
            </w:r>
          </w:p>
          <w:p>
            <w:pPr>
              <w:pStyle w:val="0"/>
            </w:pPr>
            <w:r>
              <w:rPr>
                <w:sz w:val="20"/>
              </w:rPr>
              <w:t xml:space="preserve">ИМ</w:t>
            </w:r>
          </w:p>
        </w:tc>
        <w:tc>
          <w:tcPr>
            <w:tcW w:w="1077" w:type="dxa"/>
            <w:vAlign w:val="center"/>
          </w:tcPr>
          <w:p>
            <w:pPr>
              <w:pStyle w:val="0"/>
              <w:jc w:val="center"/>
            </w:pPr>
            <w:r>
              <w:rPr>
                <w:sz w:val="20"/>
              </w:rPr>
              <w:t xml:space="preserve">99</w:t>
            </w:r>
          </w:p>
        </w:tc>
        <w:tc>
          <w:tcPr>
            <w:tcW w:w="1247" w:type="dxa"/>
            <w:vAlign w:val="center"/>
          </w:tcPr>
          <w:p>
            <w:pPr>
              <w:pStyle w:val="0"/>
              <w:jc w:val="center"/>
            </w:pPr>
            <w:r>
              <w:rPr>
                <w:sz w:val="20"/>
              </w:rPr>
              <w:t xml:space="preserve">99</w:t>
            </w:r>
          </w:p>
          <w:p>
            <w:pPr>
              <w:pStyle w:val="0"/>
              <w:jc w:val="center"/>
            </w:pPr>
            <w:r>
              <w:rPr>
                <w:sz w:val="20"/>
              </w:rPr>
              <w:t xml:space="preserve">(100%)</w:t>
            </w:r>
          </w:p>
        </w:tc>
        <w:tc>
          <w:tcPr>
            <w:tcW w:w="1247" w:type="dxa"/>
            <w:vAlign w:val="center"/>
          </w:tcPr>
          <w:p>
            <w:pPr>
              <w:pStyle w:val="0"/>
              <w:jc w:val="center"/>
            </w:pPr>
            <w:r>
              <w:rPr>
                <w:sz w:val="20"/>
              </w:rPr>
              <w:t xml:space="preserve">88</w:t>
            </w:r>
          </w:p>
          <w:p>
            <w:pPr>
              <w:pStyle w:val="0"/>
              <w:jc w:val="center"/>
            </w:pPr>
            <w:r>
              <w:rPr>
                <w:sz w:val="20"/>
              </w:rPr>
              <w:t xml:space="preserve">(88,9%)</w:t>
            </w:r>
          </w:p>
        </w:tc>
        <w:tc>
          <w:tcPr>
            <w:tcW w:w="1757" w:type="dxa"/>
            <w:vAlign w:val="center"/>
          </w:tcPr>
          <w:p>
            <w:pPr>
              <w:pStyle w:val="0"/>
              <w:jc w:val="center"/>
            </w:pPr>
            <w:r>
              <w:rPr>
                <w:sz w:val="20"/>
              </w:rPr>
              <w:t xml:space="preserve">90</w:t>
            </w:r>
          </w:p>
          <w:p>
            <w:pPr>
              <w:pStyle w:val="0"/>
              <w:jc w:val="center"/>
            </w:pPr>
            <w:r>
              <w:rPr>
                <w:sz w:val="20"/>
              </w:rPr>
              <w:t xml:space="preserve">(90,9%)</w:t>
            </w:r>
          </w:p>
        </w:tc>
        <w:tc>
          <w:tcPr>
            <w:tcW w:w="850" w:type="dxa"/>
            <w:vAlign w:val="center"/>
          </w:tcPr>
          <w:p>
            <w:pPr>
              <w:pStyle w:val="0"/>
              <w:jc w:val="center"/>
            </w:pPr>
            <w:r>
              <w:rPr>
                <w:sz w:val="20"/>
              </w:rPr>
              <w:t xml:space="preserve">3,0</w:t>
            </w:r>
          </w:p>
        </w:tc>
        <w:tc>
          <w:tcPr>
            <w:tcW w:w="964" w:type="dxa"/>
            <w:vAlign w:val="center"/>
          </w:tcPr>
          <w:p>
            <w:pPr>
              <w:pStyle w:val="0"/>
              <w:jc w:val="center"/>
            </w:pPr>
            <w:r>
              <w:rPr>
                <w:sz w:val="20"/>
              </w:rPr>
              <w:t xml:space="preserve">2</w:t>
            </w:r>
          </w:p>
          <w:p>
            <w:pPr>
              <w:pStyle w:val="0"/>
              <w:jc w:val="center"/>
            </w:pPr>
            <w:r>
              <w:rPr>
                <w:sz w:val="20"/>
              </w:rPr>
              <w:t xml:space="preserve">(2,0%)</w:t>
            </w:r>
          </w:p>
        </w:tc>
      </w:tr>
      <w:tr>
        <w:tc>
          <w:tcPr>
            <w:tcW w:w="1879" w:type="dxa"/>
            <w:vAlign w:val="center"/>
          </w:tcPr>
          <w:p>
            <w:pPr>
              <w:pStyle w:val="0"/>
            </w:pPr>
            <w:r>
              <w:rPr>
                <w:sz w:val="20"/>
              </w:rPr>
              <w:t xml:space="preserve">Крупноочаговый</w:t>
            </w:r>
          </w:p>
          <w:p>
            <w:pPr>
              <w:pStyle w:val="0"/>
            </w:pPr>
            <w:r>
              <w:rPr>
                <w:sz w:val="20"/>
              </w:rPr>
              <w:t xml:space="preserve">ИМ</w:t>
            </w:r>
          </w:p>
        </w:tc>
        <w:tc>
          <w:tcPr>
            <w:tcW w:w="1077" w:type="dxa"/>
            <w:vAlign w:val="center"/>
          </w:tcPr>
          <w:p>
            <w:pPr>
              <w:pStyle w:val="0"/>
              <w:jc w:val="center"/>
            </w:pPr>
            <w:r>
              <w:rPr>
                <w:sz w:val="20"/>
              </w:rPr>
              <w:t xml:space="preserve">448</w:t>
            </w:r>
          </w:p>
        </w:tc>
        <w:tc>
          <w:tcPr>
            <w:tcW w:w="1247" w:type="dxa"/>
            <w:vAlign w:val="center"/>
          </w:tcPr>
          <w:p>
            <w:pPr>
              <w:pStyle w:val="0"/>
              <w:jc w:val="center"/>
            </w:pPr>
            <w:r>
              <w:rPr>
                <w:sz w:val="20"/>
              </w:rPr>
              <w:t xml:space="preserve">445</w:t>
            </w:r>
          </w:p>
          <w:p>
            <w:pPr>
              <w:pStyle w:val="0"/>
              <w:jc w:val="center"/>
            </w:pPr>
            <w:r>
              <w:rPr>
                <w:sz w:val="20"/>
              </w:rPr>
              <w:t xml:space="preserve">(99,3%)</w:t>
            </w:r>
          </w:p>
        </w:tc>
        <w:tc>
          <w:tcPr>
            <w:tcW w:w="1247" w:type="dxa"/>
            <w:vAlign w:val="center"/>
          </w:tcPr>
          <w:p>
            <w:pPr>
              <w:pStyle w:val="0"/>
              <w:jc w:val="center"/>
            </w:pPr>
            <w:r>
              <w:rPr>
                <w:sz w:val="20"/>
              </w:rPr>
              <w:t xml:space="preserve">425</w:t>
            </w:r>
          </w:p>
          <w:p>
            <w:pPr>
              <w:pStyle w:val="0"/>
              <w:jc w:val="center"/>
            </w:pPr>
            <w:r>
              <w:rPr>
                <w:sz w:val="20"/>
              </w:rPr>
              <w:t xml:space="preserve">(94,9%)</w:t>
            </w:r>
          </w:p>
        </w:tc>
        <w:tc>
          <w:tcPr>
            <w:tcW w:w="1757" w:type="dxa"/>
            <w:vAlign w:val="center"/>
          </w:tcPr>
          <w:p>
            <w:pPr>
              <w:pStyle w:val="0"/>
              <w:jc w:val="center"/>
            </w:pPr>
            <w:r>
              <w:rPr>
                <w:sz w:val="20"/>
              </w:rPr>
              <w:t xml:space="preserve">429</w:t>
            </w:r>
          </w:p>
          <w:p>
            <w:pPr>
              <w:pStyle w:val="0"/>
              <w:jc w:val="center"/>
            </w:pPr>
            <w:r>
              <w:rPr>
                <w:sz w:val="20"/>
              </w:rPr>
              <w:t xml:space="preserve">(95,8%)</w:t>
            </w:r>
          </w:p>
        </w:tc>
        <w:tc>
          <w:tcPr>
            <w:tcW w:w="850" w:type="dxa"/>
            <w:vAlign w:val="center"/>
          </w:tcPr>
          <w:p>
            <w:pPr>
              <w:pStyle w:val="0"/>
              <w:jc w:val="center"/>
            </w:pPr>
            <w:r>
              <w:rPr>
                <w:sz w:val="20"/>
              </w:rPr>
              <w:t xml:space="preserve">3,0</w:t>
            </w:r>
          </w:p>
        </w:tc>
        <w:tc>
          <w:tcPr>
            <w:tcW w:w="964" w:type="dxa"/>
            <w:vAlign w:val="center"/>
          </w:tcPr>
          <w:p>
            <w:pPr>
              <w:pStyle w:val="0"/>
              <w:jc w:val="center"/>
            </w:pPr>
            <w:r>
              <w:rPr>
                <w:sz w:val="20"/>
              </w:rPr>
              <w:t xml:space="preserve">28</w:t>
            </w:r>
          </w:p>
          <w:p>
            <w:pPr>
              <w:pStyle w:val="0"/>
              <w:jc w:val="center"/>
            </w:pPr>
            <w:r>
              <w:rPr>
                <w:sz w:val="20"/>
              </w:rPr>
              <w:t xml:space="preserve">(6,3%)</w:t>
            </w:r>
          </w:p>
        </w:tc>
      </w:tr>
      <w:tr>
        <w:tc>
          <w:tcPr>
            <w:tcW w:w="1879" w:type="dxa"/>
            <w:vAlign w:val="center"/>
          </w:tcPr>
          <w:p>
            <w:pPr>
              <w:pStyle w:val="0"/>
            </w:pPr>
            <w:r>
              <w:rPr>
                <w:sz w:val="20"/>
              </w:rPr>
              <w:t xml:space="preserve">Повторный</w:t>
            </w:r>
          </w:p>
          <w:p>
            <w:pPr>
              <w:pStyle w:val="0"/>
            </w:pPr>
            <w:r>
              <w:rPr>
                <w:sz w:val="20"/>
              </w:rPr>
              <w:t xml:space="preserve">ИМ</w:t>
            </w:r>
          </w:p>
        </w:tc>
        <w:tc>
          <w:tcPr>
            <w:tcW w:w="1077" w:type="dxa"/>
            <w:vAlign w:val="center"/>
          </w:tcPr>
          <w:p>
            <w:pPr>
              <w:pStyle w:val="0"/>
              <w:jc w:val="center"/>
            </w:pPr>
            <w:r>
              <w:rPr>
                <w:sz w:val="20"/>
              </w:rPr>
              <w:t xml:space="preserve">10</w:t>
            </w:r>
          </w:p>
        </w:tc>
        <w:tc>
          <w:tcPr>
            <w:tcW w:w="1247" w:type="dxa"/>
            <w:vAlign w:val="center"/>
          </w:tcPr>
          <w:p>
            <w:pPr>
              <w:pStyle w:val="0"/>
              <w:jc w:val="center"/>
            </w:pPr>
            <w:r>
              <w:rPr>
                <w:sz w:val="20"/>
              </w:rPr>
              <w:t xml:space="preserve">10</w:t>
            </w:r>
          </w:p>
          <w:p>
            <w:pPr>
              <w:pStyle w:val="0"/>
              <w:jc w:val="center"/>
            </w:pPr>
            <w:r>
              <w:rPr>
                <w:sz w:val="20"/>
              </w:rPr>
              <w:t xml:space="preserve">(100%)</w:t>
            </w:r>
          </w:p>
        </w:tc>
        <w:tc>
          <w:tcPr>
            <w:tcW w:w="1247" w:type="dxa"/>
            <w:vAlign w:val="center"/>
          </w:tcPr>
          <w:p>
            <w:pPr>
              <w:pStyle w:val="0"/>
              <w:jc w:val="center"/>
            </w:pPr>
            <w:r>
              <w:rPr>
                <w:sz w:val="20"/>
              </w:rPr>
              <w:t xml:space="preserve">9</w:t>
            </w:r>
          </w:p>
          <w:p>
            <w:pPr>
              <w:pStyle w:val="0"/>
              <w:jc w:val="center"/>
            </w:pPr>
            <w:r>
              <w:rPr>
                <w:sz w:val="20"/>
              </w:rPr>
              <w:t xml:space="preserve">(90%)</w:t>
            </w:r>
          </w:p>
        </w:tc>
        <w:tc>
          <w:tcPr>
            <w:tcW w:w="1757" w:type="dxa"/>
            <w:vAlign w:val="center"/>
          </w:tcPr>
          <w:p>
            <w:pPr>
              <w:pStyle w:val="0"/>
              <w:jc w:val="center"/>
            </w:pPr>
            <w:r>
              <w:rPr>
                <w:sz w:val="20"/>
              </w:rPr>
              <w:t xml:space="preserve">10</w:t>
            </w:r>
          </w:p>
          <w:p>
            <w:pPr>
              <w:pStyle w:val="0"/>
              <w:jc w:val="center"/>
            </w:pPr>
            <w:r>
              <w:rPr>
                <w:sz w:val="20"/>
              </w:rPr>
              <w:t xml:space="preserve">(100%)</w:t>
            </w:r>
          </w:p>
        </w:tc>
        <w:tc>
          <w:tcPr>
            <w:tcW w:w="850" w:type="dxa"/>
            <w:vAlign w:val="center"/>
          </w:tcPr>
          <w:p>
            <w:pPr>
              <w:pStyle w:val="0"/>
              <w:jc w:val="center"/>
            </w:pPr>
            <w:r>
              <w:rPr>
                <w:sz w:val="20"/>
              </w:rPr>
              <w:t xml:space="preserve">3,0</w:t>
            </w:r>
          </w:p>
        </w:tc>
        <w:tc>
          <w:tcPr>
            <w:tcW w:w="964" w:type="dxa"/>
            <w:vAlign w:val="center"/>
          </w:tcPr>
          <w:p>
            <w:pPr>
              <w:pStyle w:val="0"/>
              <w:jc w:val="center"/>
            </w:pPr>
            <w:r>
              <w:rPr>
                <w:sz w:val="20"/>
              </w:rPr>
              <w:t xml:space="preserve">3</w:t>
            </w:r>
          </w:p>
          <w:p>
            <w:pPr>
              <w:pStyle w:val="0"/>
              <w:jc w:val="center"/>
            </w:pPr>
            <w:r>
              <w:rPr>
                <w:sz w:val="20"/>
              </w:rPr>
              <w:t xml:space="preserve">(30%)</w:t>
            </w:r>
          </w:p>
        </w:tc>
      </w:tr>
      <w:tr>
        <w:tc>
          <w:tcPr>
            <w:tcW w:w="1879" w:type="dxa"/>
            <w:vAlign w:val="center"/>
          </w:tcPr>
          <w:p>
            <w:pPr>
              <w:pStyle w:val="0"/>
            </w:pPr>
            <w:r>
              <w:rPr>
                <w:sz w:val="20"/>
              </w:rPr>
              <w:t xml:space="preserve">Итого</w:t>
            </w:r>
          </w:p>
        </w:tc>
        <w:tc>
          <w:tcPr>
            <w:tcW w:w="1077" w:type="dxa"/>
            <w:vAlign w:val="center"/>
          </w:tcPr>
          <w:p>
            <w:pPr>
              <w:pStyle w:val="0"/>
              <w:jc w:val="center"/>
            </w:pPr>
            <w:r>
              <w:rPr>
                <w:sz w:val="20"/>
              </w:rPr>
              <w:t xml:space="preserve">873</w:t>
            </w:r>
          </w:p>
        </w:tc>
        <w:tc>
          <w:tcPr>
            <w:tcW w:w="1247" w:type="dxa"/>
            <w:vAlign w:val="center"/>
          </w:tcPr>
          <w:p>
            <w:pPr>
              <w:pStyle w:val="0"/>
              <w:jc w:val="center"/>
            </w:pPr>
            <w:r>
              <w:rPr>
                <w:sz w:val="20"/>
              </w:rPr>
              <w:t xml:space="preserve">864</w:t>
            </w:r>
          </w:p>
          <w:p>
            <w:pPr>
              <w:pStyle w:val="0"/>
              <w:jc w:val="center"/>
            </w:pPr>
            <w:r>
              <w:rPr>
                <w:sz w:val="20"/>
              </w:rPr>
              <w:t xml:space="preserve">(98,9%)</w:t>
            </w:r>
          </w:p>
        </w:tc>
        <w:tc>
          <w:tcPr>
            <w:tcW w:w="1247" w:type="dxa"/>
            <w:vAlign w:val="center"/>
          </w:tcPr>
          <w:p>
            <w:pPr>
              <w:pStyle w:val="0"/>
              <w:jc w:val="center"/>
            </w:pPr>
            <w:r>
              <w:rPr>
                <w:sz w:val="20"/>
              </w:rPr>
              <w:t xml:space="preserve">705</w:t>
            </w:r>
          </w:p>
          <w:p>
            <w:pPr>
              <w:pStyle w:val="0"/>
              <w:jc w:val="center"/>
            </w:pPr>
            <w:r>
              <w:rPr>
                <w:sz w:val="20"/>
              </w:rPr>
              <w:t xml:space="preserve">(80,7%)</w:t>
            </w:r>
          </w:p>
        </w:tc>
        <w:tc>
          <w:tcPr>
            <w:tcW w:w="1757" w:type="dxa"/>
            <w:vAlign w:val="center"/>
          </w:tcPr>
          <w:p>
            <w:pPr>
              <w:pStyle w:val="0"/>
              <w:jc w:val="center"/>
            </w:pPr>
            <w:r>
              <w:rPr>
                <w:sz w:val="20"/>
              </w:rPr>
              <w:t xml:space="preserve">730</w:t>
            </w:r>
          </w:p>
          <w:p>
            <w:pPr>
              <w:pStyle w:val="0"/>
              <w:jc w:val="center"/>
            </w:pPr>
            <w:r>
              <w:rPr>
                <w:sz w:val="20"/>
              </w:rPr>
              <w:t xml:space="preserve">(83,6%)</w:t>
            </w:r>
          </w:p>
        </w:tc>
        <w:tc>
          <w:tcPr>
            <w:tcW w:w="850" w:type="dxa"/>
            <w:vAlign w:val="center"/>
          </w:tcPr>
          <w:p>
            <w:pPr>
              <w:pStyle w:val="0"/>
              <w:jc w:val="center"/>
            </w:pPr>
            <w:r>
              <w:rPr>
                <w:sz w:val="20"/>
              </w:rPr>
              <w:t xml:space="preserve">3,0</w:t>
            </w:r>
          </w:p>
        </w:tc>
        <w:tc>
          <w:tcPr>
            <w:tcW w:w="964" w:type="dxa"/>
            <w:vAlign w:val="center"/>
          </w:tcPr>
          <w:p>
            <w:pPr>
              <w:pStyle w:val="0"/>
              <w:jc w:val="center"/>
            </w:pPr>
            <w:r>
              <w:rPr>
                <w:sz w:val="20"/>
              </w:rPr>
              <w:t xml:space="preserve">34</w:t>
            </w:r>
          </w:p>
          <w:p>
            <w:pPr>
              <w:pStyle w:val="0"/>
              <w:jc w:val="center"/>
            </w:pPr>
            <w:r>
              <w:rPr>
                <w:sz w:val="20"/>
              </w:rPr>
              <w:t xml:space="preserve">(3,9%)</w:t>
            </w:r>
          </w:p>
        </w:tc>
      </w:tr>
    </w:tbl>
    <w:p>
      <w:pPr>
        <w:pStyle w:val="0"/>
        <w:ind w:firstLine="540"/>
        <w:jc w:val="both"/>
      </w:pPr>
      <w:r>
        <w:rPr>
          <w:sz w:val="20"/>
        </w:rPr>
      </w:r>
    </w:p>
    <w:p>
      <w:pPr>
        <w:pStyle w:val="0"/>
        <w:jc w:val="right"/>
      </w:pPr>
      <w:r>
        <w:rPr>
          <w:sz w:val="20"/>
        </w:rPr>
        <w:t xml:space="preserve">Таблица 1.5.1.13</w:t>
      </w:r>
    </w:p>
    <w:p>
      <w:pPr>
        <w:pStyle w:val="0"/>
        <w:ind w:firstLine="540"/>
        <w:jc w:val="both"/>
      </w:pPr>
      <w:r>
        <w:rPr>
          <w:sz w:val="20"/>
        </w:rPr>
      </w:r>
    </w:p>
    <w:p>
      <w:pPr>
        <w:pStyle w:val="0"/>
        <w:jc w:val="center"/>
      </w:pPr>
      <w:r>
        <w:rPr>
          <w:sz w:val="20"/>
        </w:rPr>
        <w:t xml:space="preserve">Исходы ОКС 2020 года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9"/>
        <w:gridCol w:w="1077"/>
        <w:gridCol w:w="1247"/>
        <w:gridCol w:w="1247"/>
        <w:gridCol w:w="1757"/>
        <w:gridCol w:w="850"/>
        <w:gridCol w:w="964"/>
      </w:tblGrid>
      <w:tr>
        <w:tc>
          <w:tcPr>
            <w:tcW w:w="1879" w:type="dxa"/>
          </w:tcPr>
          <w:p>
            <w:pPr>
              <w:pStyle w:val="0"/>
              <w:jc w:val="center"/>
            </w:pPr>
            <w:r>
              <w:rPr>
                <w:sz w:val="20"/>
              </w:rPr>
              <w:t xml:space="preserve">ОКС</w:t>
            </w:r>
          </w:p>
        </w:tc>
        <w:tc>
          <w:tcPr>
            <w:tcW w:w="1077" w:type="dxa"/>
          </w:tcPr>
          <w:p>
            <w:pPr>
              <w:pStyle w:val="0"/>
              <w:jc w:val="center"/>
            </w:pPr>
            <w:r>
              <w:rPr>
                <w:sz w:val="20"/>
              </w:rPr>
              <w:t xml:space="preserve">Количество больных</w:t>
            </w:r>
          </w:p>
        </w:tc>
        <w:tc>
          <w:tcPr>
            <w:tcW w:w="1247" w:type="dxa"/>
          </w:tcPr>
          <w:p>
            <w:pPr>
              <w:pStyle w:val="0"/>
              <w:jc w:val="center"/>
            </w:pPr>
            <w:r>
              <w:rPr>
                <w:sz w:val="20"/>
              </w:rPr>
              <w:t xml:space="preserve">Коронарография в 1-е сутки</w:t>
            </w:r>
          </w:p>
        </w:tc>
        <w:tc>
          <w:tcPr>
            <w:tcW w:w="1247" w:type="dxa"/>
          </w:tcPr>
          <w:p>
            <w:pPr>
              <w:pStyle w:val="0"/>
              <w:jc w:val="center"/>
            </w:pPr>
            <w:r>
              <w:rPr>
                <w:sz w:val="20"/>
              </w:rPr>
              <w:t xml:space="preserve">Стентирование в 1-е сутки</w:t>
            </w:r>
          </w:p>
        </w:tc>
        <w:tc>
          <w:tcPr>
            <w:tcW w:w="1757" w:type="dxa"/>
          </w:tcPr>
          <w:p>
            <w:pPr>
              <w:pStyle w:val="0"/>
              <w:jc w:val="center"/>
            </w:pPr>
            <w:r>
              <w:rPr>
                <w:sz w:val="20"/>
              </w:rPr>
              <w:t xml:space="preserve">Всего случаев ангиопластики и стентирования</w:t>
            </w:r>
          </w:p>
        </w:tc>
        <w:tc>
          <w:tcPr>
            <w:tcW w:w="850" w:type="dxa"/>
          </w:tcPr>
          <w:p>
            <w:pPr>
              <w:pStyle w:val="0"/>
              <w:jc w:val="center"/>
            </w:pPr>
            <w:r>
              <w:rPr>
                <w:sz w:val="20"/>
              </w:rPr>
              <w:t xml:space="preserve">Средний койко-день</w:t>
            </w:r>
          </w:p>
        </w:tc>
        <w:tc>
          <w:tcPr>
            <w:tcW w:w="964" w:type="dxa"/>
          </w:tcPr>
          <w:p>
            <w:pPr>
              <w:pStyle w:val="0"/>
              <w:jc w:val="center"/>
            </w:pPr>
            <w:r>
              <w:rPr>
                <w:sz w:val="20"/>
              </w:rPr>
              <w:t xml:space="preserve">Летальность</w:t>
            </w:r>
          </w:p>
        </w:tc>
      </w:tr>
      <w:tr>
        <w:tc>
          <w:tcPr>
            <w:tcW w:w="1879" w:type="dxa"/>
            <w:vAlign w:val="center"/>
          </w:tcPr>
          <w:p>
            <w:pPr>
              <w:pStyle w:val="0"/>
            </w:pPr>
            <w:r>
              <w:rPr>
                <w:sz w:val="20"/>
              </w:rPr>
              <w:t xml:space="preserve">Нестабильная</w:t>
            </w:r>
          </w:p>
          <w:p>
            <w:pPr>
              <w:pStyle w:val="0"/>
            </w:pPr>
            <w:r>
              <w:rPr>
                <w:sz w:val="20"/>
              </w:rPr>
              <w:t xml:space="preserve">стенокардия</w:t>
            </w:r>
          </w:p>
        </w:tc>
        <w:tc>
          <w:tcPr>
            <w:tcW w:w="1077" w:type="dxa"/>
            <w:vAlign w:val="center"/>
          </w:tcPr>
          <w:p>
            <w:pPr>
              <w:pStyle w:val="0"/>
              <w:jc w:val="center"/>
            </w:pPr>
            <w:r>
              <w:rPr>
                <w:sz w:val="20"/>
              </w:rPr>
              <w:t xml:space="preserve">250</w:t>
            </w:r>
          </w:p>
        </w:tc>
        <w:tc>
          <w:tcPr>
            <w:tcW w:w="1247" w:type="dxa"/>
            <w:vAlign w:val="center"/>
          </w:tcPr>
          <w:p>
            <w:pPr>
              <w:pStyle w:val="0"/>
              <w:jc w:val="center"/>
            </w:pPr>
            <w:r>
              <w:rPr>
                <w:sz w:val="20"/>
              </w:rPr>
              <w:t xml:space="preserve">197</w:t>
            </w:r>
          </w:p>
          <w:p>
            <w:pPr>
              <w:pStyle w:val="0"/>
              <w:jc w:val="center"/>
            </w:pPr>
            <w:r>
              <w:rPr>
                <w:sz w:val="20"/>
              </w:rPr>
              <w:t xml:space="preserve">(78,8%)</w:t>
            </w:r>
          </w:p>
        </w:tc>
        <w:tc>
          <w:tcPr>
            <w:tcW w:w="1247" w:type="dxa"/>
            <w:vAlign w:val="center"/>
          </w:tcPr>
          <w:p>
            <w:pPr>
              <w:pStyle w:val="0"/>
              <w:jc w:val="center"/>
            </w:pPr>
            <w:r>
              <w:rPr>
                <w:sz w:val="20"/>
              </w:rPr>
              <w:t xml:space="preserve">178</w:t>
            </w:r>
          </w:p>
          <w:p>
            <w:pPr>
              <w:pStyle w:val="0"/>
              <w:jc w:val="center"/>
            </w:pPr>
            <w:r>
              <w:rPr>
                <w:sz w:val="20"/>
              </w:rPr>
              <w:t xml:space="preserve">(71,2%)</w:t>
            </w:r>
          </w:p>
        </w:tc>
        <w:tc>
          <w:tcPr>
            <w:tcW w:w="1757" w:type="dxa"/>
            <w:vAlign w:val="center"/>
          </w:tcPr>
          <w:p>
            <w:pPr>
              <w:pStyle w:val="0"/>
              <w:jc w:val="center"/>
            </w:pPr>
            <w:r>
              <w:rPr>
                <w:sz w:val="20"/>
              </w:rPr>
              <w:t xml:space="preserve">185</w:t>
            </w:r>
          </w:p>
          <w:p>
            <w:pPr>
              <w:pStyle w:val="0"/>
              <w:jc w:val="center"/>
            </w:pPr>
            <w:r>
              <w:rPr>
                <w:sz w:val="20"/>
              </w:rPr>
              <w:t xml:space="preserve">(74%)</w:t>
            </w:r>
          </w:p>
        </w:tc>
        <w:tc>
          <w:tcPr>
            <w:tcW w:w="850" w:type="dxa"/>
            <w:vAlign w:val="center"/>
          </w:tcPr>
          <w:p>
            <w:pPr>
              <w:pStyle w:val="0"/>
              <w:jc w:val="center"/>
            </w:pPr>
            <w:r>
              <w:rPr>
                <w:sz w:val="20"/>
              </w:rPr>
              <w:t xml:space="preserve">2,6</w:t>
            </w:r>
          </w:p>
        </w:tc>
        <w:tc>
          <w:tcPr>
            <w:tcW w:w="964" w:type="dxa"/>
            <w:vAlign w:val="center"/>
          </w:tcPr>
          <w:p>
            <w:pPr>
              <w:pStyle w:val="0"/>
              <w:jc w:val="center"/>
            </w:pPr>
            <w:r>
              <w:rPr>
                <w:sz w:val="20"/>
              </w:rPr>
              <w:t xml:space="preserve">0</w:t>
            </w:r>
          </w:p>
          <w:p>
            <w:pPr>
              <w:pStyle w:val="0"/>
              <w:jc w:val="center"/>
            </w:pPr>
            <w:r>
              <w:rPr>
                <w:sz w:val="20"/>
              </w:rPr>
              <w:t xml:space="preserve">(0%)</w:t>
            </w:r>
          </w:p>
        </w:tc>
      </w:tr>
      <w:tr>
        <w:tc>
          <w:tcPr>
            <w:tcW w:w="1879" w:type="dxa"/>
            <w:vAlign w:val="center"/>
          </w:tcPr>
          <w:p>
            <w:pPr>
              <w:pStyle w:val="0"/>
            </w:pPr>
            <w:r>
              <w:rPr>
                <w:sz w:val="20"/>
              </w:rPr>
              <w:t xml:space="preserve">Мелкоочаговый</w:t>
            </w:r>
          </w:p>
          <w:p>
            <w:pPr>
              <w:pStyle w:val="0"/>
            </w:pPr>
            <w:r>
              <w:rPr>
                <w:sz w:val="20"/>
              </w:rPr>
              <w:t xml:space="preserve">ИМ</w:t>
            </w:r>
          </w:p>
        </w:tc>
        <w:tc>
          <w:tcPr>
            <w:tcW w:w="1077" w:type="dxa"/>
            <w:vAlign w:val="center"/>
          </w:tcPr>
          <w:p>
            <w:pPr>
              <w:pStyle w:val="0"/>
              <w:jc w:val="center"/>
            </w:pPr>
            <w:r>
              <w:rPr>
                <w:sz w:val="20"/>
              </w:rPr>
              <w:t xml:space="preserve">67</w:t>
            </w:r>
          </w:p>
        </w:tc>
        <w:tc>
          <w:tcPr>
            <w:tcW w:w="1247" w:type="dxa"/>
            <w:vAlign w:val="center"/>
          </w:tcPr>
          <w:p>
            <w:pPr>
              <w:pStyle w:val="0"/>
              <w:jc w:val="center"/>
            </w:pPr>
            <w:r>
              <w:rPr>
                <w:sz w:val="20"/>
              </w:rPr>
              <w:t xml:space="preserve">62</w:t>
            </w:r>
          </w:p>
          <w:p>
            <w:pPr>
              <w:pStyle w:val="0"/>
              <w:jc w:val="center"/>
            </w:pPr>
            <w:r>
              <w:rPr>
                <w:sz w:val="20"/>
              </w:rPr>
              <w:t xml:space="preserve">(92,5%)</w:t>
            </w:r>
          </w:p>
        </w:tc>
        <w:tc>
          <w:tcPr>
            <w:tcW w:w="1247" w:type="dxa"/>
            <w:vAlign w:val="center"/>
          </w:tcPr>
          <w:p>
            <w:pPr>
              <w:pStyle w:val="0"/>
              <w:jc w:val="center"/>
            </w:pPr>
            <w:r>
              <w:rPr>
                <w:sz w:val="20"/>
              </w:rPr>
              <w:t xml:space="preserve">48</w:t>
            </w:r>
          </w:p>
          <w:p>
            <w:pPr>
              <w:pStyle w:val="0"/>
              <w:jc w:val="center"/>
            </w:pPr>
            <w:r>
              <w:rPr>
                <w:sz w:val="20"/>
              </w:rPr>
              <w:t xml:space="preserve">(71,6%)</w:t>
            </w:r>
          </w:p>
        </w:tc>
        <w:tc>
          <w:tcPr>
            <w:tcW w:w="1757" w:type="dxa"/>
            <w:vAlign w:val="center"/>
          </w:tcPr>
          <w:p>
            <w:pPr>
              <w:pStyle w:val="0"/>
              <w:jc w:val="center"/>
            </w:pPr>
            <w:r>
              <w:rPr>
                <w:sz w:val="20"/>
              </w:rPr>
              <w:t xml:space="preserve">53</w:t>
            </w:r>
          </w:p>
          <w:p>
            <w:pPr>
              <w:pStyle w:val="0"/>
              <w:jc w:val="center"/>
            </w:pPr>
            <w:r>
              <w:rPr>
                <w:sz w:val="20"/>
              </w:rPr>
              <w:t xml:space="preserve">(79,1%)</w:t>
            </w:r>
          </w:p>
        </w:tc>
        <w:tc>
          <w:tcPr>
            <w:tcW w:w="850" w:type="dxa"/>
            <w:vAlign w:val="center"/>
          </w:tcPr>
          <w:p>
            <w:pPr>
              <w:pStyle w:val="0"/>
              <w:jc w:val="center"/>
            </w:pPr>
            <w:r>
              <w:rPr>
                <w:sz w:val="20"/>
              </w:rPr>
              <w:t xml:space="preserve">2,9</w:t>
            </w:r>
          </w:p>
        </w:tc>
        <w:tc>
          <w:tcPr>
            <w:tcW w:w="964" w:type="dxa"/>
            <w:vAlign w:val="center"/>
          </w:tcPr>
          <w:p>
            <w:pPr>
              <w:pStyle w:val="0"/>
              <w:jc w:val="center"/>
            </w:pPr>
            <w:r>
              <w:rPr>
                <w:sz w:val="20"/>
              </w:rPr>
              <w:t xml:space="preserve">1</w:t>
            </w:r>
          </w:p>
          <w:p>
            <w:pPr>
              <w:pStyle w:val="0"/>
              <w:jc w:val="center"/>
            </w:pPr>
            <w:r>
              <w:rPr>
                <w:sz w:val="20"/>
              </w:rPr>
              <w:t xml:space="preserve">(1,5%)</w:t>
            </w:r>
          </w:p>
        </w:tc>
      </w:tr>
      <w:tr>
        <w:tc>
          <w:tcPr>
            <w:tcW w:w="1879" w:type="dxa"/>
            <w:vAlign w:val="center"/>
          </w:tcPr>
          <w:p>
            <w:pPr>
              <w:pStyle w:val="0"/>
            </w:pPr>
            <w:r>
              <w:rPr>
                <w:sz w:val="20"/>
              </w:rPr>
              <w:t xml:space="preserve">Крупноочаговый</w:t>
            </w:r>
          </w:p>
          <w:p>
            <w:pPr>
              <w:pStyle w:val="0"/>
            </w:pPr>
            <w:r>
              <w:rPr>
                <w:sz w:val="20"/>
              </w:rPr>
              <w:t xml:space="preserve">ИМ</w:t>
            </w:r>
          </w:p>
        </w:tc>
        <w:tc>
          <w:tcPr>
            <w:tcW w:w="1077" w:type="dxa"/>
            <w:vAlign w:val="center"/>
          </w:tcPr>
          <w:p>
            <w:pPr>
              <w:pStyle w:val="0"/>
              <w:jc w:val="center"/>
            </w:pPr>
            <w:r>
              <w:rPr>
                <w:sz w:val="20"/>
              </w:rPr>
              <w:t xml:space="preserve">409</w:t>
            </w:r>
          </w:p>
        </w:tc>
        <w:tc>
          <w:tcPr>
            <w:tcW w:w="1247" w:type="dxa"/>
            <w:vAlign w:val="center"/>
          </w:tcPr>
          <w:p>
            <w:pPr>
              <w:pStyle w:val="0"/>
              <w:jc w:val="center"/>
            </w:pPr>
            <w:r>
              <w:rPr>
                <w:sz w:val="20"/>
              </w:rPr>
              <w:t xml:space="preserve">404</w:t>
            </w:r>
          </w:p>
          <w:p>
            <w:pPr>
              <w:pStyle w:val="0"/>
              <w:jc w:val="center"/>
            </w:pPr>
            <w:r>
              <w:rPr>
                <w:sz w:val="20"/>
              </w:rPr>
              <w:t xml:space="preserve">(98,8%)</w:t>
            </w:r>
          </w:p>
        </w:tc>
        <w:tc>
          <w:tcPr>
            <w:tcW w:w="1247" w:type="dxa"/>
            <w:vAlign w:val="center"/>
          </w:tcPr>
          <w:p>
            <w:pPr>
              <w:pStyle w:val="0"/>
              <w:jc w:val="center"/>
            </w:pPr>
            <w:r>
              <w:rPr>
                <w:sz w:val="20"/>
              </w:rPr>
              <w:t xml:space="preserve">375</w:t>
            </w:r>
          </w:p>
          <w:p>
            <w:pPr>
              <w:pStyle w:val="0"/>
              <w:jc w:val="center"/>
            </w:pPr>
            <w:r>
              <w:rPr>
                <w:sz w:val="20"/>
              </w:rPr>
              <w:t xml:space="preserve">(91,7%)</w:t>
            </w:r>
          </w:p>
        </w:tc>
        <w:tc>
          <w:tcPr>
            <w:tcW w:w="1757" w:type="dxa"/>
            <w:vAlign w:val="center"/>
          </w:tcPr>
          <w:p>
            <w:pPr>
              <w:pStyle w:val="0"/>
              <w:jc w:val="center"/>
            </w:pPr>
            <w:r>
              <w:rPr>
                <w:sz w:val="20"/>
              </w:rPr>
              <w:t xml:space="preserve">395</w:t>
            </w:r>
          </w:p>
          <w:p>
            <w:pPr>
              <w:pStyle w:val="0"/>
              <w:jc w:val="center"/>
            </w:pPr>
            <w:r>
              <w:rPr>
                <w:sz w:val="20"/>
              </w:rPr>
              <w:t xml:space="preserve">(96,6%)</w:t>
            </w:r>
          </w:p>
        </w:tc>
        <w:tc>
          <w:tcPr>
            <w:tcW w:w="850" w:type="dxa"/>
            <w:vAlign w:val="center"/>
          </w:tcPr>
          <w:p>
            <w:pPr>
              <w:pStyle w:val="0"/>
              <w:jc w:val="center"/>
            </w:pPr>
            <w:r>
              <w:rPr>
                <w:sz w:val="20"/>
              </w:rPr>
              <w:t xml:space="preserve">2,9</w:t>
            </w:r>
          </w:p>
        </w:tc>
        <w:tc>
          <w:tcPr>
            <w:tcW w:w="964" w:type="dxa"/>
            <w:vAlign w:val="center"/>
          </w:tcPr>
          <w:p>
            <w:pPr>
              <w:pStyle w:val="0"/>
              <w:jc w:val="center"/>
            </w:pPr>
            <w:r>
              <w:rPr>
                <w:sz w:val="20"/>
              </w:rPr>
              <w:t xml:space="preserve">17</w:t>
            </w:r>
          </w:p>
          <w:p>
            <w:pPr>
              <w:pStyle w:val="0"/>
              <w:jc w:val="center"/>
            </w:pPr>
            <w:r>
              <w:rPr>
                <w:sz w:val="20"/>
              </w:rPr>
              <w:t xml:space="preserve">(4,2%)</w:t>
            </w:r>
          </w:p>
        </w:tc>
      </w:tr>
      <w:tr>
        <w:tc>
          <w:tcPr>
            <w:tcW w:w="1879" w:type="dxa"/>
            <w:vAlign w:val="center"/>
          </w:tcPr>
          <w:p>
            <w:pPr>
              <w:pStyle w:val="0"/>
            </w:pPr>
            <w:r>
              <w:rPr>
                <w:sz w:val="20"/>
              </w:rPr>
              <w:t xml:space="preserve">Повторный</w:t>
            </w:r>
          </w:p>
          <w:p>
            <w:pPr>
              <w:pStyle w:val="0"/>
            </w:pPr>
            <w:r>
              <w:rPr>
                <w:sz w:val="20"/>
              </w:rPr>
              <w:t xml:space="preserve">ИМ</w:t>
            </w:r>
          </w:p>
        </w:tc>
        <w:tc>
          <w:tcPr>
            <w:tcW w:w="1077" w:type="dxa"/>
            <w:vAlign w:val="center"/>
          </w:tcPr>
          <w:p>
            <w:pPr>
              <w:pStyle w:val="0"/>
              <w:jc w:val="center"/>
            </w:pPr>
            <w:r>
              <w:rPr>
                <w:sz w:val="20"/>
              </w:rPr>
              <w:t xml:space="preserve">10</w:t>
            </w:r>
          </w:p>
        </w:tc>
        <w:tc>
          <w:tcPr>
            <w:tcW w:w="1247" w:type="dxa"/>
            <w:vAlign w:val="center"/>
          </w:tcPr>
          <w:p>
            <w:pPr>
              <w:pStyle w:val="0"/>
              <w:jc w:val="center"/>
            </w:pPr>
            <w:r>
              <w:rPr>
                <w:sz w:val="20"/>
              </w:rPr>
              <w:t xml:space="preserve">10</w:t>
            </w:r>
          </w:p>
          <w:p>
            <w:pPr>
              <w:pStyle w:val="0"/>
              <w:jc w:val="center"/>
            </w:pPr>
            <w:r>
              <w:rPr>
                <w:sz w:val="20"/>
              </w:rPr>
              <w:t xml:space="preserve">(100%)</w:t>
            </w:r>
          </w:p>
        </w:tc>
        <w:tc>
          <w:tcPr>
            <w:tcW w:w="1247" w:type="dxa"/>
            <w:vAlign w:val="center"/>
          </w:tcPr>
          <w:p>
            <w:pPr>
              <w:pStyle w:val="0"/>
              <w:jc w:val="center"/>
            </w:pPr>
            <w:r>
              <w:rPr>
                <w:sz w:val="20"/>
              </w:rPr>
              <w:t xml:space="preserve">10</w:t>
            </w:r>
          </w:p>
          <w:p>
            <w:pPr>
              <w:pStyle w:val="0"/>
              <w:jc w:val="center"/>
            </w:pPr>
            <w:r>
              <w:rPr>
                <w:sz w:val="20"/>
              </w:rPr>
              <w:t xml:space="preserve">(100%)</w:t>
            </w:r>
          </w:p>
        </w:tc>
        <w:tc>
          <w:tcPr>
            <w:tcW w:w="1757" w:type="dxa"/>
            <w:vAlign w:val="center"/>
          </w:tcPr>
          <w:p>
            <w:pPr>
              <w:pStyle w:val="0"/>
              <w:jc w:val="center"/>
            </w:pPr>
            <w:r>
              <w:rPr>
                <w:sz w:val="20"/>
              </w:rPr>
              <w:t xml:space="preserve">10</w:t>
            </w:r>
          </w:p>
          <w:p>
            <w:pPr>
              <w:pStyle w:val="0"/>
              <w:jc w:val="center"/>
            </w:pPr>
            <w:r>
              <w:rPr>
                <w:sz w:val="20"/>
              </w:rPr>
              <w:t xml:space="preserve">(100%)</w:t>
            </w:r>
          </w:p>
        </w:tc>
        <w:tc>
          <w:tcPr>
            <w:tcW w:w="850" w:type="dxa"/>
            <w:vAlign w:val="center"/>
          </w:tcPr>
          <w:p>
            <w:pPr>
              <w:pStyle w:val="0"/>
              <w:jc w:val="center"/>
            </w:pPr>
            <w:r>
              <w:rPr>
                <w:sz w:val="20"/>
              </w:rPr>
              <w:t xml:space="preserve">4,1</w:t>
            </w:r>
          </w:p>
        </w:tc>
        <w:tc>
          <w:tcPr>
            <w:tcW w:w="964" w:type="dxa"/>
            <w:vAlign w:val="center"/>
          </w:tcPr>
          <w:p>
            <w:pPr>
              <w:pStyle w:val="0"/>
              <w:jc w:val="center"/>
            </w:pPr>
            <w:r>
              <w:rPr>
                <w:sz w:val="20"/>
              </w:rPr>
              <w:t xml:space="preserve">3</w:t>
            </w:r>
          </w:p>
          <w:p>
            <w:pPr>
              <w:pStyle w:val="0"/>
              <w:jc w:val="center"/>
            </w:pPr>
            <w:r>
              <w:rPr>
                <w:sz w:val="20"/>
              </w:rPr>
              <w:t xml:space="preserve">(30%)</w:t>
            </w:r>
          </w:p>
        </w:tc>
      </w:tr>
      <w:tr>
        <w:tc>
          <w:tcPr>
            <w:tcW w:w="1879" w:type="dxa"/>
            <w:vAlign w:val="center"/>
          </w:tcPr>
          <w:p>
            <w:pPr>
              <w:pStyle w:val="0"/>
            </w:pPr>
            <w:r>
              <w:rPr>
                <w:sz w:val="20"/>
              </w:rPr>
              <w:t xml:space="preserve">Итого</w:t>
            </w:r>
          </w:p>
        </w:tc>
        <w:tc>
          <w:tcPr>
            <w:tcW w:w="1077" w:type="dxa"/>
            <w:vAlign w:val="center"/>
          </w:tcPr>
          <w:p>
            <w:pPr>
              <w:pStyle w:val="0"/>
              <w:jc w:val="center"/>
            </w:pPr>
            <w:r>
              <w:rPr>
                <w:sz w:val="20"/>
              </w:rPr>
              <w:t xml:space="preserve">736</w:t>
            </w:r>
          </w:p>
        </w:tc>
        <w:tc>
          <w:tcPr>
            <w:tcW w:w="1247" w:type="dxa"/>
            <w:vAlign w:val="center"/>
          </w:tcPr>
          <w:p>
            <w:pPr>
              <w:pStyle w:val="0"/>
              <w:jc w:val="center"/>
            </w:pPr>
            <w:r>
              <w:rPr>
                <w:sz w:val="20"/>
              </w:rPr>
              <w:t xml:space="preserve">673</w:t>
            </w:r>
          </w:p>
          <w:p>
            <w:pPr>
              <w:pStyle w:val="0"/>
              <w:jc w:val="center"/>
            </w:pPr>
            <w:r>
              <w:rPr>
                <w:sz w:val="20"/>
              </w:rPr>
              <w:t xml:space="preserve">(91,4%)</w:t>
            </w:r>
          </w:p>
        </w:tc>
        <w:tc>
          <w:tcPr>
            <w:tcW w:w="1247" w:type="dxa"/>
            <w:vAlign w:val="center"/>
          </w:tcPr>
          <w:p>
            <w:pPr>
              <w:pStyle w:val="0"/>
              <w:jc w:val="center"/>
            </w:pPr>
            <w:r>
              <w:rPr>
                <w:sz w:val="20"/>
              </w:rPr>
              <w:t xml:space="preserve">611</w:t>
            </w:r>
          </w:p>
          <w:p>
            <w:pPr>
              <w:pStyle w:val="0"/>
              <w:jc w:val="center"/>
            </w:pPr>
            <w:r>
              <w:rPr>
                <w:sz w:val="20"/>
              </w:rPr>
              <w:t xml:space="preserve">(83%)</w:t>
            </w:r>
          </w:p>
        </w:tc>
        <w:tc>
          <w:tcPr>
            <w:tcW w:w="1757" w:type="dxa"/>
            <w:vAlign w:val="center"/>
          </w:tcPr>
          <w:p>
            <w:pPr>
              <w:pStyle w:val="0"/>
              <w:jc w:val="center"/>
            </w:pPr>
            <w:r>
              <w:rPr>
                <w:sz w:val="20"/>
              </w:rPr>
              <w:t xml:space="preserve">643</w:t>
            </w:r>
          </w:p>
          <w:p>
            <w:pPr>
              <w:pStyle w:val="0"/>
              <w:jc w:val="center"/>
            </w:pPr>
            <w:r>
              <w:rPr>
                <w:sz w:val="20"/>
              </w:rPr>
              <w:t xml:space="preserve">(87,4%)</w:t>
            </w:r>
          </w:p>
        </w:tc>
        <w:tc>
          <w:tcPr>
            <w:tcW w:w="850" w:type="dxa"/>
            <w:vAlign w:val="center"/>
          </w:tcPr>
          <w:p>
            <w:pPr>
              <w:pStyle w:val="0"/>
              <w:jc w:val="center"/>
            </w:pPr>
            <w:r>
              <w:rPr>
                <w:sz w:val="20"/>
              </w:rPr>
              <w:t xml:space="preserve">3,1</w:t>
            </w:r>
          </w:p>
        </w:tc>
        <w:tc>
          <w:tcPr>
            <w:tcW w:w="964" w:type="dxa"/>
            <w:vAlign w:val="center"/>
          </w:tcPr>
          <w:p>
            <w:pPr>
              <w:pStyle w:val="0"/>
              <w:jc w:val="center"/>
            </w:pPr>
            <w:r>
              <w:rPr>
                <w:sz w:val="20"/>
              </w:rPr>
              <w:t xml:space="preserve">21</w:t>
            </w:r>
          </w:p>
          <w:p>
            <w:pPr>
              <w:pStyle w:val="0"/>
              <w:jc w:val="center"/>
            </w:pPr>
            <w:r>
              <w:rPr>
                <w:sz w:val="20"/>
              </w:rPr>
              <w:t xml:space="preserve">(2,9%)</w:t>
            </w:r>
          </w:p>
        </w:tc>
      </w:tr>
    </w:tbl>
    <w:p>
      <w:pPr>
        <w:pStyle w:val="0"/>
        <w:ind w:firstLine="540"/>
        <w:jc w:val="both"/>
      </w:pPr>
      <w:r>
        <w:rPr>
          <w:sz w:val="20"/>
        </w:rPr>
      </w:r>
    </w:p>
    <w:p>
      <w:pPr>
        <w:pStyle w:val="0"/>
        <w:ind w:firstLine="540"/>
        <w:jc w:val="both"/>
      </w:pPr>
      <w:r>
        <w:rPr>
          <w:sz w:val="20"/>
        </w:rPr>
        <w:t xml:space="preserve">В 2021 году всего с ОКС в кардиологическом отделении реанимации и интенсивной терапии было пролечено 736 пациентов, что на 137 пациентов меньше, чем в 2020 году. Из них нестабильная стенокардия была установлена у 250 человек, ИМ - у 486 пациентов. Средний возраст больных с ОКС в этом году составил 64,9 года, что на 1,9 года меньше, чем в 2019 году.</w:t>
      </w:r>
    </w:p>
    <w:p>
      <w:pPr>
        <w:pStyle w:val="0"/>
        <w:ind w:firstLine="540"/>
        <w:jc w:val="both"/>
      </w:pPr>
      <w:r>
        <w:rPr>
          <w:sz w:val="20"/>
        </w:rPr>
      </w:r>
    </w:p>
    <w:p>
      <w:pPr>
        <w:pStyle w:val="0"/>
        <w:jc w:val="right"/>
      </w:pPr>
      <w:r>
        <w:rPr>
          <w:sz w:val="20"/>
        </w:rPr>
        <w:t xml:space="preserve">Таблица 1.5.1.14</w:t>
      </w:r>
    </w:p>
    <w:p>
      <w:pPr>
        <w:pStyle w:val="0"/>
        <w:ind w:firstLine="540"/>
        <w:jc w:val="both"/>
      </w:pPr>
      <w:r>
        <w:rPr>
          <w:sz w:val="20"/>
        </w:rPr>
      </w:r>
    </w:p>
    <w:p>
      <w:pPr>
        <w:pStyle w:val="0"/>
        <w:jc w:val="center"/>
      </w:pPr>
      <w:r>
        <w:rPr>
          <w:sz w:val="20"/>
        </w:rPr>
        <w:t xml:space="preserve">Исходы ОКС 2021 года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850"/>
        <w:gridCol w:w="1134"/>
        <w:gridCol w:w="964"/>
        <w:gridCol w:w="1644"/>
        <w:gridCol w:w="794"/>
        <w:gridCol w:w="907"/>
      </w:tblGrid>
      <w:tr>
        <w:tc>
          <w:tcPr>
            <w:tcW w:w="2778" w:type="dxa"/>
          </w:tcPr>
          <w:p>
            <w:pPr>
              <w:pStyle w:val="0"/>
              <w:jc w:val="center"/>
            </w:pPr>
            <w:r>
              <w:rPr>
                <w:sz w:val="20"/>
              </w:rPr>
              <w:t xml:space="preserve">ОКС</w:t>
            </w:r>
          </w:p>
        </w:tc>
        <w:tc>
          <w:tcPr>
            <w:tcW w:w="850" w:type="dxa"/>
          </w:tcPr>
          <w:p>
            <w:pPr>
              <w:pStyle w:val="0"/>
              <w:jc w:val="center"/>
            </w:pPr>
            <w:r>
              <w:rPr>
                <w:sz w:val="20"/>
              </w:rPr>
              <w:t xml:space="preserve">Количество</w:t>
            </w:r>
          </w:p>
          <w:p>
            <w:pPr>
              <w:pStyle w:val="0"/>
              <w:jc w:val="center"/>
            </w:pPr>
            <w:r>
              <w:rPr>
                <w:sz w:val="20"/>
              </w:rPr>
              <w:t xml:space="preserve">больных</w:t>
            </w:r>
          </w:p>
        </w:tc>
        <w:tc>
          <w:tcPr>
            <w:tcW w:w="1134" w:type="dxa"/>
          </w:tcPr>
          <w:p>
            <w:pPr>
              <w:pStyle w:val="0"/>
              <w:jc w:val="center"/>
            </w:pPr>
            <w:r>
              <w:rPr>
                <w:sz w:val="20"/>
              </w:rPr>
              <w:t xml:space="preserve">Коронарография в 1-е сутки</w:t>
            </w:r>
          </w:p>
        </w:tc>
        <w:tc>
          <w:tcPr>
            <w:tcW w:w="964" w:type="dxa"/>
          </w:tcPr>
          <w:p>
            <w:pPr>
              <w:pStyle w:val="0"/>
              <w:jc w:val="center"/>
            </w:pPr>
            <w:r>
              <w:rPr>
                <w:sz w:val="20"/>
              </w:rPr>
              <w:t xml:space="preserve">Стентирование в 1-е сутки</w:t>
            </w:r>
          </w:p>
        </w:tc>
        <w:tc>
          <w:tcPr>
            <w:tcW w:w="1644" w:type="dxa"/>
          </w:tcPr>
          <w:p>
            <w:pPr>
              <w:pStyle w:val="0"/>
              <w:jc w:val="center"/>
            </w:pPr>
            <w:r>
              <w:rPr>
                <w:sz w:val="20"/>
              </w:rPr>
              <w:t xml:space="preserve">Всего случаев ангиопластики и стентирования</w:t>
            </w:r>
          </w:p>
        </w:tc>
        <w:tc>
          <w:tcPr>
            <w:tcW w:w="794" w:type="dxa"/>
          </w:tcPr>
          <w:p>
            <w:pPr>
              <w:pStyle w:val="0"/>
              <w:jc w:val="center"/>
            </w:pPr>
            <w:r>
              <w:rPr>
                <w:sz w:val="20"/>
              </w:rPr>
              <w:t xml:space="preserve">Средний</w:t>
            </w:r>
          </w:p>
          <w:p>
            <w:pPr>
              <w:pStyle w:val="0"/>
              <w:jc w:val="center"/>
            </w:pPr>
            <w:r>
              <w:rPr>
                <w:sz w:val="20"/>
              </w:rPr>
              <w:t xml:space="preserve">койко-день</w:t>
            </w:r>
          </w:p>
        </w:tc>
        <w:tc>
          <w:tcPr>
            <w:tcW w:w="907" w:type="dxa"/>
          </w:tcPr>
          <w:p>
            <w:pPr>
              <w:pStyle w:val="0"/>
              <w:jc w:val="center"/>
            </w:pPr>
            <w:r>
              <w:rPr>
                <w:sz w:val="20"/>
              </w:rPr>
              <w:t xml:space="preserve">Летальность</w:t>
            </w:r>
          </w:p>
        </w:tc>
      </w:tr>
      <w:tr>
        <w:tc>
          <w:tcPr>
            <w:tcW w:w="2778" w:type="dxa"/>
            <w:vAlign w:val="center"/>
          </w:tcPr>
          <w:p>
            <w:pPr>
              <w:pStyle w:val="0"/>
            </w:pPr>
            <w:r>
              <w:rPr>
                <w:sz w:val="20"/>
              </w:rPr>
              <w:t xml:space="preserve">Нестабильная стенокардия</w:t>
            </w:r>
          </w:p>
        </w:tc>
        <w:tc>
          <w:tcPr>
            <w:tcW w:w="850" w:type="dxa"/>
            <w:vAlign w:val="center"/>
          </w:tcPr>
          <w:p>
            <w:pPr>
              <w:pStyle w:val="0"/>
              <w:jc w:val="center"/>
            </w:pPr>
            <w:r>
              <w:rPr>
                <w:sz w:val="20"/>
              </w:rPr>
              <w:t xml:space="preserve">237</w:t>
            </w:r>
          </w:p>
        </w:tc>
        <w:tc>
          <w:tcPr>
            <w:tcW w:w="1134" w:type="dxa"/>
            <w:vAlign w:val="center"/>
          </w:tcPr>
          <w:p>
            <w:pPr>
              <w:pStyle w:val="0"/>
              <w:jc w:val="center"/>
            </w:pPr>
            <w:r>
              <w:rPr>
                <w:sz w:val="20"/>
              </w:rPr>
              <w:t xml:space="preserve">150</w:t>
            </w:r>
          </w:p>
          <w:p>
            <w:pPr>
              <w:pStyle w:val="0"/>
              <w:jc w:val="center"/>
            </w:pPr>
            <w:r>
              <w:rPr>
                <w:sz w:val="20"/>
              </w:rPr>
              <w:t xml:space="preserve">(63,3%)</w:t>
            </w:r>
          </w:p>
        </w:tc>
        <w:tc>
          <w:tcPr>
            <w:tcW w:w="964" w:type="dxa"/>
            <w:vAlign w:val="center"/>
          </w:tcPr>
          <w:p>
            <w:pPr>
              <w:pStyle w:val="0"/>
              <w:jc w:val="center"/>
            </w:pPr>
            <w:r>
              <w:rPr>
                <w:sz w:val="20"/>
              </w:rPr>
              <w:t xml:space="preserve">175</w:t>
            </w:r>
          </w:p>
          <w:p>
            <w:pPr>
              <w:pStyle w:val="0"/>
              <w:jc w:val="center"/>
            </w:pPr>
            <w:r>
              <w:rPr>
                <w:sz w:val="20"/>
              </w:rPr>
              <w:t xml:space="preserve">(73,8%)</w:t>
            </w:r>
          </w:p>
        </w:tc>
        <w:tc>
          <w:tcPr>
            <w:tcW w:w="1644" w:type="dxa"/>
            <w:vAlign w:val="center"/>
          </w:tcPr>
          <w:p>
            <w:pPr>
              <w:pStyle w:val="0"/>
              <w:jc w:val="center"/>
            </w:pPr>
            <w:r>
              <w:rPr>
                <w:sz w:val="20"/>
              </w:rPr>
              <w:t xml:space="preserve">182</w:t>
            </w:r>
          </w:p>
          <w:p>
            <w:pPr>
              <w:pStyle w:val="0"/>
              <w:jc w:val="center"/>
            </w:pPr>
            <w:r>
              <w:rPr>
                <w:sz w:val="20"/>
              </w:rPr>
              <w:t xml:space="preserve">(76,7%)</w:t>
            </w:r>
          </w:p>
        </w:tc>
        <w:tc>
          <w:tcPr>
            <w:tcW w:w="794" w:type="dxa"/>
            <w:vAlign w:val="center"/>
          </w:tcPr>
          <w:p>
            <w:pPr>
              <w:pStyle w:val="0"/>
              <w:jc w:val="center"/>
            </w:pPr>
            <w:r>
              <w:rPr>
                <w:sz w:val="20"/>
              </w:rPr>
              <w:t xml:space="preserve">5,8</w:t>
            </w:r>
          </w:p>
        </w:tc>
        <w:tc>
          <w:tcPr>
            <w:tcW w:w="907" w:type="dxa"/>
            <w:vAlign w:val="center"/>
          </w:tcPr>
          <w:p>
            <w:pPr>
              <w:pStyle w:val="0"/>
              <w:jc w:val="center"/>
            </w:pPr>
            <w:r>
              <w:rPr>
                <w:sz w:val="20"/>
              </w:rPr>
              <w:t xml:space="preserve">0</w:t>
            </w:r>
          </w:p>
          <w:p>
            <w:pPr>
              <w:pStyle w:val="0"/>
              <w:jc w:val="center"/>
            </w:pPr>
            <w:r>
              <w:rPr>
                <w:sz w:val="20"/>
              </w:rPr>
              <w:t xml:space="preserve">(0%)</w:t>
            </w:r>
          </w:p>
        </w:tc>
      </w:tr>
      <w:tr>
        <w:tc>
          <w:tcPr>
            <w:tcW w:w="2778" w:type="dxa"/>
            <w:vAlign w:val="center"/>
          </w:tcPr>
          <w:p>
            <w:pPr>
              <w:pStyle w:val="0"/>
            </w:pPr>
            <w:r>
              <w:rPr>
                <w:sz w:val="20"/>
              </w:rPr>
              <w:t xml:space="preserve">Мелкоочаговый ИМ</w:t>
            </w:r>
          </w:p>
        </w:tc>
        <w:tc>
          <w:tcPr>
            <w:tcW w:w="850" w:type="dxa"/>
            <w:vAlign w:val="center"/>
          </w:tcPr>
          <w:p>
            <w:pPr>
              <w:pStyle w:val="0"/>
              <w:jc w:val="center"/>
            </w:pPr>
            <w:r>
              <w:rPr>
                <w:sz w:val="20"/>
              </w:rPr>
              <w:t xml:space="preserve">56</w:t>
            </w:r>
          </w:p>
        </w:tc>
        <w:tc>
          <w:tcPr>
            <w:tcW w:w="1134" w:type="dxa"/>
            <w:vAlign w:val="center"/>
          </w:tcPr>
          <w:p>
            <w:pPr>
              <w:pStyle w:val="0"/>
              <w:jc w:val="center"/>
            </w:pPr>
            <w:r>
              <w:rPr>
                <w:sz w:val="20"/>
              </w:rPr>
              <w:t xml:space="preserve">46</w:t>
            </w:r>
          </w:p>
          <w:p>
            <w:pPr>
              <w:pStyle w:val="0"/>
              <w:jc w:val="center"/>
            </w:pPr>
            <w:r>
              <w:rPr>
                <w:sz w:val="20"/>
              </w:rPr>
              <w:t xml:space="preserve">(82,1%)</w:t>
            </w:r>
          </w:p>
        </w:tc>
        <w:tc>
          <w:tcPr>
            <w:tcW w:w="964" w:type="dxa"/>
            <w:vAlign w:val="center"/>
          </w:tcPr>
          <w:p>
            <w:pPr>
              <w:pStyle w:val="0"/>
              <w:jc w:val="center"/>
            </w:pPr>
            <w:r>
              <w:rPr>
                <w:sz w:val="20"/>
              </w:rPr>
              <w:t xml:space="preserve">53</w:t>
            </w:r>
          </w:p>
          <w:p>
            <w:pPr>
              <w:pStyle w:val="0"/>
              <w:jc w:val="center"/>
            </w:pPr>
            <w:r>
              <w:rPr>
                <w:sz w:val="20"/>
              </w:rPr>
              <w:t xml:space="preserve">(94,6%)</w:t>
            </w:r>
          </w:p>
        </w:tc>
        <w:tc>
          <w:tcPr>
            <w:tcW w:w="1644" w:type="dxa"/>
            <w:vAlign w:val="center"/>
          </w:tcPr>
          <w:p>
            <w:pPr>
              <w:pStyle w:val="0"/>
              <w:jc w:val="center"/>
            </w:pPr>
            <w:r>
              <w:rPr>
                <w:sz w:val="20"/>
              </w:rPr>
              <w:t xml:space="preserve">54</w:t>
            </w:r>
          </w:p>
          <w:p>
            <w:pPr>
              <w:pStyle w:val="0"/>
              <w:jc w:val="center"/>
            </w:pPr>
            <w:r>
              <w:rPr>
                <w:sz w:val="20"/>
              </w:rPr>
              <w:t xml:space="preserve">(96,4%)</w:t>
            </w:r>
          </w:p>
        </w:tc>
        <w:tc>
          <w:tcPr>
            <w:tcW w:w="794" w:type="dxa"/>
            <w:vAlign w:val="center"/>
          </w:tcPr>
          <w:p>
            <w:pPr>
              <w:pStyle w:val="0"/>
              <w:jc w:val="center"/>
            </w:pPr>
            <w:r>
              <w:rPr>
                <w:sz w:val="20"/>
              </w:rPr>
              <w:t xml:space="preserve">3</w:t>
            </w:r>
          </w:p>
        </w:tc>
        <w:tc>
          <w:tcPr>
            <w:tcW w:w="907" w:type="dxa"/>
            <w:vAlign w:val="center"/>
          </w:tcPr>
          <w:p>
            <w:pPr>
              <w:pStyle w:val="0"/>
              <w:jc w:val="center"/>
            </w:pPr>
            <w:r>
              <w:rPr>
                <w:sz w:val="20"/>
              </w:rPr>
              <w:t xml:space="preserve">0</w:t>
            </w:r>
          </w:p>
          <w:p>
            <w:pPr>
              <w:pStyle w:val="0"/>
              <w:jc w:val="center"/>
            </w:pPr>
            <w:r>
              <w:rPr>
                <w:sz w:val="20"/>
              </w:rPr>
              <w:t xml:space="preserve">(0%)</w:t>
            </w:r>
          </w:p>
        </w:tc>
      </w:tr>
      <w:tr>
        <w:tc>
          <w:tcPr>
            <w:tcW w:w="2778" w:type="dxa"/>
            <w:vAlign w:val="center"/>
          </w:tcPr>
          <w:p>
            <w:pPr>
              <w:pStyle w:val="0"/>
            </w:pPr>
            <w:r>
              <w:rPr>
                <w:sz w:val="20"/>
              </w:rPr>
              <w:t xml:space="preserve">Крупноочаговый ИМ</w:t>
            </w:r>
          </w:p>
        </w:tc>
        <w:tc>
          <w:tcPr>
            <w:tcW w:w="850" w:type="dxa"/>
            <w:vAlign w:val="center"/>
          </w:tcPr>
          <w:p>
            <w:pPr>
              <w:pStyle w:val="0"/>
              <w:jc w:val="center"/>
            </w:pPr>
            <w:r>
              <w:rPr>
                <w:sz w:val="20"/>
              </w:rPr>
              <w:t xml:space="preserve">387</w:t>
            </w:r>
          </w:p>
        </w:tc>
        <w:tc>
          <w:tcPr>
            <w:tcW w:w="1134" w:type="dxa"/>
            <w:vAlign w:val="center"/>
          </w:tcPr>
          <w:p>
            <w:pPr>
              <w:pStyle w:val="0"/>
              <w:jc w:val="center"/>
            </w:pPr>
            <w:r>
              <w:rPr>
                <w:sz w:val="20"/>
              </w:rPr>
              <w:t xml:space="preserve">378</w:t>
            </w:r>
          </w:p>
          <w:p>
            <w:pPr>
              <w:pStyle w:val="0"/>
              <w:jc w:val="center"/>
            </w:pPr>
            <w:r>
              <w:rPr>
                <w:sz w:val="20"/>
              </w:rPr>
              <w:t xml:space="preserve">(97,7%)</w:t>
            </w:r>
          </w:p>
        </w:tc>
        <w:tc>
          <w:tcPr>
            <w:tcW w:w="964" w:type="dxa"/>
            <w:vAlign w:val="center"/>
          </w:tcPr>
          <w:p>
            <w:pPr>
              <w:pStyle w:val="0"/>
              <w:jc w:val="center"/>
            </w:pPr>
            <w:r>
              <w:rPr>
                <w:sz w:val="20"/>
              </w:rPr>
              <w:t xml:space="preserve">373</w:t>
            </w:r>
          </w:p>
          <w:p>
            <w:pPr>
              <w:pStyle w:val="0"/>
              <w:jc w:val="center"/>
            </w:pPr>
            <w:r>
              <w:rPr>
                <w:sz w:val="20"/>
              </w:rPr>
              <w:t xml:space="preserve">(96,4%)</w:t>
            </w:r>
          </w:p>
        </w:tc>
        <w:tc>
          <w:tcPr>
            <w:tcW w:w="1644" w:type="dxa"/>
            <w:vAlign w:val="center"/>
          </w:tcPr>
          <w:p>
            <w:pPr>
              <w:pStyle w:val="0"/>
              <w:jc w:val="center"/>
            </w:pPr>
            <w:r>
              <w:rPr>
                <w:sz w:val="20"/>
              </w:rPr>
              <w:t xml:space="preserve">375</w:t>
            </w:r>
          </w:p>
          <w:p>
            <w:pPr>
              <w:pStyle w:val="0"/>
              <w:jc w:val="center"/>
            </w:pPr>
            <w:r>
              <w:rPr>
                <w:sz w:val="20"/>
              </w:rPr>
              <w:t xml:space="preserve">(96,9%)</w:t>
            </w:r>
          </w:p>
        </w:tc>
        <w:tc>
          <w:tcPr>
            <w:tcW w:w="794" w:type="dxa"/>
            <w:vAlign w:val="center"/>
          </w:tcPr>
          <w:p>
            <w:pPr>
              <w:pStyle w:val="0"/>
              <w:jc w:val="center"/>
            </w:pPr>
            <w:r>
              <w:rPr>
                <w:sz w:val="20"/>
              </w:rPr>
              <w:t xml:space="preserve">5,8</w:t>
            </w:r>
          </w:p>
        </w:tc>
        <w:tc>
          <w:tcPr>
            <w:tcW w:w="907" w:type="dxa"/>
            <w:vAlign w:val="bottom"/>
          </w:tcPr>
          <w:p>
            <w:pPr>
              <w:pStyle w:val="0"/>
              <w:jc w:val="center"/>
            </w:pPr>
            <w:r>
              <w:rPr>
                <w:sz w:val="20"/>
              </w:rPr>
              <w:t xml:space="preserve">19</w:t>
            </w:r>
          </w:p>
          <w:p>
            <w:pPr>
              <w:pStyle w:val="0"/>
              <w:jc w:val="center"/>
            </w:pPr>
            <w:r>
              <w:rPr>
                <w:sz w:val="20"/>
              </w:rPr>
              <w:t xml:space="preserve">(4,9%)</w:t>
            </w:r>
          </w:p>
        </w:tc>
      </w:tr>
      <w:tr>
        <w:tc>
          <w:tcPr>
            <w:tcW w:w="2778" w:type="dxa"/>
            <w:vAlign w:val="center"/>
          </w:tcPr>
          <w:p>
            <w:pPr>
              <w:pStyle w:val="0"/>
            </w:pPr>
            <w:r>
              <w:rPr>
                <w:sz w:val="20"/>
              </w:rPr>
              <w:t xml:space="preserve">Повторный ИМ</w:t>
            </w:r>
          </w:p>
        </w:tc>
        <w:tc>
          <w:tcPr>
            <w:tcW w:w="850" w:type="dxa"/>
            <w:vAlign w:val="center"/>
          </w:tcPr>
          <w:p>
            <w:pPr>
              <w:pStyle w:val="0"/>
              <w:jc w:val="center"/>
            </w:pPr>
            <w:r>
              <w:rPr>
                <w:sz w:val="20"/>
              </w:rPr>
              <w:t xml:space="preserve">56</w:t>
            </w:r>
          </w:p>
        </w:tc>
        <w:tc>
          <w:tcPr>
            <w:tcW w:w="1134" w:type="dxa"/>
            <w:vAlign w:val="center"/>
          </w:tcPr>
          <w:p>
            <w:pPr>
              <w:pStyle w:val="0"/>
              <w:jc w:val="center"/>
            </w:pPr>
            <w:r>
              <w:rPr>
                <w:sz w:val="20"/>
              </w:rPr>
              <w:t xml:space="preserve">52</w:t>
            </w:r>
          </w:p>
          <w:p>
            <w:pPr>
              <w:pStyle w:val="0"/>
              <w:jc w:val="center"/>
            </w:pPr>
            <w:r>
              <w:rPr>
                <w:sz w:val="20"/>
              </w:rPr>
              <w:t xml:space="preserve">(92,9%)</w:t>
            </w:r>
          </w:p>
        </w:tc>
        <w:tc>
          <w:tcPr>
            <w:tcW w:w="964" w:type="dxa"/>
            <w:vAlign w:val="center"/>
          </w:tcPr>
          <w:p>
            <w:pPr>
              <w:pStyle w:val="0"/>
              <w:jc w:val="center"/>
            </w:pPr>
            <w:r>
              <w:rPr>
                <w:sz w:val="20"/>
              </w:rPr>
              <w:t xml:space="preserve">53</w:t>
            </w:r>
          </w:p>
          <w:p>
            <w:pPr>
              <w:pStyle w:val="0"/>
              <w:jc w:val="center"/>
            </w:pPr>
            <w:r>
              <w:rPr>
                <w:sz w:val="20"/>
              </w:rPr>
              <w:t xml:space="preserve">(94,6%)</w:t>
            </w:r>
          </w:p>
        </w:tc>
        <w:tc>
          <w:tcPr>
            <w:tcW w:w="1644" w:type="dxa"/>
            <w:vAlign w:val="center"/>
          </w:tcPr>
          <w:p>
            <w:pPr>
              <w:pStyle w:val="0"/>
              <w:jc w:val="center"/>
            </w:pPr>
            <w:r>
              <w:rPr>
                <w:sz w:val="20"/>
              </w:rPr>
              <w:t xml:space="preserve">53</w:t>
            </w:r>
          </w:p>
          <w:p>
            <w:pPr>
              <w:pStyle w:val="0"/>
              <w:jc w:val="center"/>
            </w:pPr>
            <w:r>
              <w:rPr>
                <w:sz w:val="20"/>
              </w:rPr>
              <w:t xml:space="preserve">(94,6%)</w:t>
            </w:r>
          </w:p>
        </w:tc>
        <w:tc>
          <w:tcPr>
            <w:tcW w:w="794" w:type="dxa"/>
            <w:vAlign w:val="center"/>
          </w:tcPr>
          <w:p>
            <w:pPr>
              <w:pStyle w:val="0"/>
              <w:jc w:val="center"/>
            </w:pPr>
            <w:r>
              <w:rPr>
                <w:sz w:val="20"/>
              </w:rPr>
              <w:t xml:space="preserve">3,3</w:t>
            </w:r>
          </w:p>
        </w:tc>
        <w:tc>
          <w:tcPr>
            <w:tcW w:w="907" w:type="dxa"/>
            <w:vAlign w:val="center"/>
          </w:tcPr>
          <w:p>
            <w:pPr>
              <w:pStyle w:val="0"/>
              <w:jc w:val="center"/>
            </w:pPr>
            <w:r>
              <w:rPr>
                <w:sz w:val="20"/>
              </w:rPr>
              <w:t xml:space="preserve">11</w:t>
            </w:r>
          </w:p>
          <w:p>
            <w:pPr>
              <w:pStyle w:val="0"/>
              <w:jc w:val="center"/>
            </w:pPr>
            <w:r>
              <w:rPr>
                <w:sz w:val="20"/>
              </w:rPr>
              <w:t xml:space="preserve">(19,6%)</w:t>
            </w:r>
          </w:p>
        </w:tc>
      </w:tr>
      <w:tr>
        <w:tc>
          <w:tcPr>
            <w:tcW w:w="2778" w:type="dxa"/>
            <w:vAlign w:val="center"/>
          </w:tcPr>
          <w:p>
            <w:pPr>
              <w:pStyle w:val="0"/>
            </w:pPr>
            <w:r>
              <w:rPr>
                <w:sz w:val="20"/>
              </w:rPr>
              <w:t xml:space="preserve">Итого</w:t>
            </w:r>
          </w:p>
        </w:tc>
        <w:tc>
          <w:tcPr>
            <w:tcW w:w="850" w:type="dxa"/>
            <w:vAlign w:val="center"/>
          </w:tcPr>
          <w:p>
            <w:pPr>
              <w:pStyle w:val="0"/>
              <w:jc w:val="center"/>
            </w:pPr>
            <w:r>
              <w:rPr>
                <w:sz w:val="20"/>
              </w:rPr>
              <w:t xml:space="preserve">736</w:t>
            </w:r>
          </w:p>
        </w:tc>
        <w:tc>
          <w:tcPr>
            <w:tcW w:w="1134" w:type="dxa"/>
            <w:vAlign w:val="center"/>
          </w:tcPr>
          <w:p>
            <w:pPr>
              <w:pStyle w:val="0"/>
              <w:jc w:val="center"/>
            </w:pPr>
            <w:r>
              <w:rPr>
                <w:sz w:val="20"/>
              </w:rPr>
              <w:t xml:space="preserve">626</w:t>
            </w:r>
          </w:p>
          <w:p>
            <w:pPr>
              <w:pStyle w:val="0"/>
              <w:jc w:val="center"/>
            </w:pPr>
            <w:r>
              <w:rPr>
                <w:sz w:val="20"/>
              </w:rPr>
              <w:t xml:space="preserve">(85,1%)</w:t>
            </w:r>
          </w:p>
        </w:tc>
        <w:tc>
          <w:tcPr>
            <w:tcW w:w="964" w:type="dxa"/>
            <w:vAlign w:val="center"/>
          </w:tcPr>
          <w:p>
            <w:pPr>
              <w:pStyle w:val="0"/>
              <w:jc w:val="center"/>
            </w:pPr>
            <w:r>
              <w:rPr>
                <w:sz w:val="20"/>
              </w:rPr>
              <w:t xml:space="preserve">654</w:t>
            </w:r>
          </w:p>
          <w:p>
            <w:pPr>
              <w:pStyle w:val="0"/>
              <w:jc w:val="center"/>
            </w:pPr>
            <w:r>
              <w:rPr>
                <w:sz w:val="20"/>
              </w:rPr>
              <w:t xml:space="preserve">(88,9%)</w:t>
            </w:r>
          </w:p>
        </w:tc>
        <w:tc>
          <w:tcPr>
            <w:tcW w:w="1644" w:type="dxa"/>
            <w:vAlign w:val="center"/>
          </w:tcPr>
          <w:p>
            <w:pPr>
              <w:pStyle w:val="0"/>
              <w:jc w:val="center"/>
            </w:pPr>
            <w:r>
              <w:rPr>
                <w:sz w:val="20"/>
              </w:rPr>
              <w:t xml:space="preserve">664</w:t>
            </w:r>
          </w:p>
          <w:p>
            <w:pPr>
              <w:pStyle w:val="0"/>
              <w:jc w:val="center"/>
            </w:pPr>
            <w:r>
              <w:rPr>
                <w:sz w:val="20"/>
              </w:rPr>
              <w:t xml:space="preserve">(90,2%)</w:t>
            </w:r>
          </w:p>
        </w:tc>
        <w:tc>
          <w:tcPr>
            <w:tcW w:w="794" w:type="dxa"/>
            <w:vAlign w:val="center"/>
          </w:tcPr>
          <w:p>
            <w:pPr>
              <w:pStyle w:val="0"/>
              <w:jc w:val="center"/>
            </w:pPr>
            <w:r>
              <w:rPr>
                <w:sz w:val="20"/>
              </w:rPr>
              <w:t xml:space="preserve">4,5</w:t>
            </w:r>
          </w:p>
        </w:tc>
        <w:tc>
          <w:tcPr>
            <w:tcW w:w="907" w:type="dxa"/>
            <w:vAlign w:val="bottom"/>
          </w:tcPr>
          <w:p>
            <w:pPr>
              <w:pStyle w:val="0"/>
              <w:jc w:val="center"/>
            </w:pPr>
            <w:r>
              <w:rPr>
                <w:sz w:val="20"/>
              </w:rPr>
              <w:t xml:space="preserve">30</w:t>
            </w:r>
          </w:p>
          <w:p>
            <w:pPr>
              <w:pStyle w:val="0"/>
              <w:jc w:val="center"/>
            </w:pPr>
            <w:r>
              <w:rPr>
                <w:sz w:val="20"/>
              </w:rPr>
              <w:t xml:space="preserve">(4,1%)</w:t>
            </w:r>
          </w:p>
        </w:tc>
      </w:tr>
    </w:tbl>
    <w:p>
      <w:pPr>
        <w:pStyle w:val="0"/>
        <w:ind w:firstLine="540"/>
        <w:jc w:val="both"/>
      </w:pPr>
      <w:r>
        <w:rPr>
          <w:sz w:val="20"/>
        </w:rPr>
      </w:r>
    </w:p>
    <w:p>
      <w:pPr>
        <w:pStyle w:val="0"/>
        <w:ind w:firstLine="540"/>
        <w:jc w:val="both"/>
      </w:pPr>
      <w:r>
        <w:rPr>
          <w:sz w:val="20"/>
        </w:rPr>
        <w:t xml:space="preserve">В 2021 году всего с ОКС в кардиологическом отделении реанимации интенсивной терапии было пролечено 736 пациентов, так же, как и в 2020 году. Из них нестабильная стенокардия была установлена у 237 человек, ИМ - у 499 пациентов.</w:t>
      </w:r>
    </w:p>
    <w:p>
      <w:pPr>
        <w:pStyle w:val="0"/>
        <w:spacing w:before="200" w:line-rule="auto"/>
        <w:ind w:firstLine="540"/>
        <w:jc w:val="both"/>
      </w:pPr>
      <w:r>
        <w:rPr>
          <w:sz w:val="20"/>
        </w:rPr>
        <w:t xml:space="preserve">Средний возраст больных с ОКС в 2021 году составил 63,6 года, что на 1,3 года меньше, чем в 2020 году.</w:t>
      </w:r>
    </w:p>
    <w:p>
      <w:pPr>
        <w:pStyle w:val="0"/>
        <w:ind w:firstLine="540"/>
        <w:jc w:val="both"/>
      </w:pPr>
      <w:r>
        <w:rPr>
          <w:sz w:val="20"/>
        </w:rPr>
      </w:r>
    </w:p>
    <w:p>
      <w:pPr>
        <w:pStyle w:val="0"/>
        <w:jc w:val="right"/>
      </w:pPr>
      <w:r>
        <w:rPr>
          <w:sz w:val="20"/>
        </w:rPr>
        <w:t xml:space="preserve">Таблица 1.5.1.15</w:t>
      </w:r>
    </w:p>
    <w:p>
      <w:pPr>
        <w:pStyle w:val="0"/>
        <w:ind w:firstLine="540"/>
        <w:jc w:val="both"/>
      </w:pPr>
      <w:r>
        <w:rPr>
          <w:sz w:val="20"/>
        </w:rPr>
      </w:r>
    </w:p>
    <w:p>
      <w:pPr>
        <w:pStyle w:val="0"/>
        <w:jc w:val="center"/>
      </w:pPr>
      <w:r>
        <w:rPr>
          <w:sz w:val="20"/>
        </w:rPr>
        <w:t xml:space="preserve">Показатели деятельности регионального сосудистого центра</w:t>
      </w:r>
    </w:p>
    <w:p>
      <w:pPr>
        <w:pStyle w:val="0"/>
        <w:jc w:val="center"/>
      </w:pPr>
      <w:r>
        <w:rPr>
          <w:sz w:val="20"/>
        </w:rPr>
        <w:t xml:space="preserve">N 2, ООО "Клиника сердца"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783"/>
        <w:gridCol w:w="652"/>
        <w:gridCol w:w="652"/>
        <w:gridCol w:w="652"/>
        <w:gridCol w:w="652"/>
        <w:gridCol w:w="656"/>
      </w:tblGrid>
      <w:tr>
        <w:tc>
          <w:tcPr>
            <w:tcW w:w="5783" w:type="dxa"/>
          </w:tcPr>
          <w:p>
            <w:pPr>
              <w:pStyle w:val="0"/>
              <w:jc w:val="center"/>
            </w:pPr>
            <w:r>
              <w:rPr>
                <w:sz w:val="20"/>
              </w:rPr>
              <w:t xml:space="preserve">Показатель</w:t>
            </w:r>
          </w:p>
        </w:tc>
        <w:tc>
          <w:tcPr>
            <w:tcW w:w="652" w:type="dxa"/>
          </w:tcPr>
          <w:p>
            <w:pPr>
              <w:pStyle w:val="0"/>
              <w:jc w:val="center"/>
            </w:pPr>
            <w:r>
              <w:rPr>
                <w:sz w:val="20"/>
              </w:rPr>
              <w:t xml:space="preserve">2018 год</w:t>
            </w:r>
          </w:p>
        </w:tc>
        <w:tc>
          <w:tcPr>
            <w:tcW w:w="652" w:type="dxa"/>
          </w:tcPr>
          <w:p>
            <w:pPr>
              <w:pStyle w:val="0"/>
              <w:jc w:val="center"/>
            </w:pPr>
            <w:r>
              <w:rPr>
                <w:sz w:val="20"/>
              </w:rPr>
              <w:t xml:space="preserve">2019 год</w:t>
            </w:r>
          </w:p>
        </w:tc>
        <w:tc>
          <w:tcPr>
            <w:tcW w:w="652" w:type="dxa"/>
          </w:tcPr>
          <w:p>
            <w:pPr>
              <w:pStyle w:val="0"/>
              <w:jc w:val="center"/>
            </w:pPr>
            <w:r>
              <w:rPr>
                <w:sz w:val="20"/>
              </w:rPr>
              <w:t xml:space="preserve">2020 год</w:t>
            </w:r>
          </w:p>
        </w:tc>
        <w:tc>
          <w:tcPr>
            <w:tcW w:w="652" w:type="dxa"/>
          </w:tcPr>
          <w:p>
            <w:pPr>
              <w:pStyle w:val="0"/>
              <w:jc w:val="center"/>
            </w:pPr>
            <w:r>
              <w:rPr>
                <w:sz w:val="20"/>
              </w:rPr>
              <w:t xml:space="preserve">2021 год</w:t>
            </w:r>
          </w:p>
        </w:tc>
        <w:tc>
          <w:tcPr>
            <w:tcW w:w="656" w:type="dxa"/>
          </w:tcPr>
          <w:p>
            <w:pPr>
              <w:pStyle w:val="0"/>
              <w:jc w:val="center"/>
            </w:pPr>
            <w:r>
              <w:rPr>
                <w:sz w:val="20"/>
              </w:rPr>
              <w:t xml:space="preserve">2022 год</w:t>
            </w:r>
          </w:p>
        </w:tc>
      </w:tr>
      <w:tr>
        <w:tc>
          <w:tcPr>
            <w:tcW w:w="5783" w:type="dxa"/>
          </w:tcPr>
          <w:p>
            <w:pPr>
              <w:pStyle w:val="0"/>
            </w:pPr>
            <w:r>
              <w:rPr>
                <w:sz w:val="20"/>
              </w:rPr>
              <w:t xml:space="preserve">Общее число кардиологических коек для лечения больных с ОКС</w:t>
            </w:r>
          </w:p>
        </w:tc>
        <w:tc>
          <w:tcPr>
            <w:tcW w:w="652" w:type="dxa"/>
            <w:vAlign w:val="center"/>
          </w:tcPr>
          <w:p>
            <w:pPr>
              <w:pStyle w:val="0"/>
              <w:jc w:val="center"/>
            </w:pPr>
            <w:r>
              <w:rPr>
                <w:sz w:val="20"/>
              </w:rPr>
              <w:t xml:space="preserve">13</w:t>
            </w:r>
          </w:p>
        </w:tc>
        <w:tc>
          <w:tcPr>
            <w:tcW w:w="652" w:type="dxa"/>
            <w:vAlign w:val="center"/>
          </w:tcPr>
          <w:p>
            <w:pPr>
              <w:pStyle w:val="0"/>
              <w:jc w:val="center"/>
            </w:pPr>
            <w:r>
              <w:rPr>
                <w:sz w:val="20"/>
              </w:rPr>
              <w:t xml:space="preserve">13</w:t>
            </w:r>
          </w:p>
        </w:tc>
        <w:tc>
          <w:tcPr>
            <w:tcW w:w="652" w:type="dxa"/>
            <w:vAlign w:val="center"/>
          </w:tcPr>
          <w:p>
            <w:pPr>
              <w:pStyle w:val="0"/>
              <w:jc w:val="center"/>
            </w:pPr>
            <w:r>
              <w:rPr>
                <w:sz w:val="20"/>
              </w:rPr>
              <w:t xml:space="preserve">13</w:t>
            </w:r>
          </w:p>
        </w:tc>
        <w:tc>
          <w:tcPr>
            <w:tcW w:w="652" w:type="dxa"/>
            <w:vAlign w:val="center"/>
          </w:tcPr>
          <w:p>
            <w:pPr>
              <w:pStyle w:val="0"/>
              <w:jc w:val="center"/>
            </w:pPr>
            <w:r>
              <w:rPr>
                <w:sz w:val="20"/>
              </w:rPr>
              <w:t xml:space="preserve">13</w:t>
            </w:r>
          </w:p>
        </w:tc>
        <w:tc>
          <w:tcPr>
            <w:tcW w:w="656" w:type="dxa"/>
            <w:vAlign w:val="center"/>
          </w:tcPr>
          <w:p>
            <w:pPr>
              <w:pStyle w:val="0"/>
              <w:jc w:val="center"/>
            </w:pPr>
            <w:r>
              <w:rPr>
                <w:sz w:val="20"/>
              </w:rPr>
              <w:t xml:space="preserve">13</w:t>
            </w:r>
          </w:p>
        </w:tc>
      </w:tr>
      <w:tr>
        <w:tc>
          <w:tcPr>
            <w:tcW w:w="5783" w:type="dxa"/>
          </w:tcPr>
          <w:p>
            <w:pPr>
              <w:pStyle w:val="0"/>
            </w:pPr>
            <w:r>
              <w:rPr>
                <w:sz w:val="20"/>
              </w:rPr>
              <w:t xml:space="preserve">Число больных с ОКС, госпитализированных в стационар, всего</w:t>
            </w:r>
          </w:p>
        </w:tc>
        <w:tc>
          <w:tcPr>
            <w:tcW w:w="652" w:type="dxa"/>
            <w:vAlign w:val="center"/>
          </w:tcPr>
          <w:p>
            <w:pPr>
              <w:pStyle w:val="0"/>
              <w:jc w:val="center"/>
            </w:pPr>
            <w:r>
              <w:rPr>
                <w:sz w:val="20"/>
              </w:rPr>
              <w:t xml:space="preserve">700</w:t>
            </w:r>
          </w:p>
        </w:tc>
        <w:tc>
          <w:tcPr>
            <w:tcW w:w="652" w:type="dxa"/>
            <w:vAlign w:val="center"/>
          </w:tcPr>
          <w:p>
            <w:pPr>
              <w:pStyle w:val="0"/>
              <w:jc w:val="center"/>
            </w:pPr>
            <w:r>
              <w:rPr>
                <w:sz w:val="20"/>
              </w:rPr>
              <w:t xml:space="preserve">873</w:t>
            </w:r>
          </w:p>
        </w:tc>
        <w:tc>
          <w:tcPr>
            <w:tcW w:w="652" w:type="dxa"/>
            <w:vAlign w:val="center"/>
          </w:tcPr>
          <w:p>
            <w:pPr>
              <w:pStyle w:val="0"/>
              <w:jc w:val="center"/>
            </w:pPr>
            <w:r>
              <w:rPr>
                <w:sz w:val="20"/>
              </w:rPr>
              <w:t xml:space="preserve">736</w:t>
            </w:r>
          </w:p>
        </w:tc>
        <w:tc>
          <w:tcPr>
            <w:tcW w:w="652" w:type="dxa"/>
            <w:vAlign w:val="center"/>
          </w:tcPr>
          <w:p>
            <w:pPr>
              <w:pStyle w:val="0"/>
              <w:jc w:val="center"/>
            </w:pPr>
            <w:r>
              <w:rPr>
                <w:sz w:val="20"/>
              </w:rPr>
              <w:t xml:space="preserve">736</w:t>
            </w:r>
          </w:p>
        </w:tc>
        <w:tc>
          <w:tcPr>
            <w:tcW w:w="656" w:type="dxa"/>
            <w:vAlign w:val="center"/>
          </w:tcPr>
          <w:p>
            <w:pPr>
              <w:pStyle w:val="0"/>
              <w:jc w:val="center"/>
            </w:pPr>
            <w:r>
              <w:rPr>
                <w:sz w:val="20"/>
              </w:rPr>
              <w:t xml:space="preserve">745</w:t>
            </w:r>
          </w:p>
        </w:tc>
      </w:tr>
      <w:tr>
        <w:tc>
          <w:tcPr>
            <w:tcW w:w="5783" w:type="dxa"/>
          </w:tcPr>
          <w:p>
            <w:pPr>
              <w:pStyle w:val="0"/>
            </w:pPr>
            <w:r>
              <w:rPr>
                <w:sz w:val="20"/>
              </w:rPr>
              <w:t xml:space="preserve">Число больных с ОКС с подъемом сегмента ST, госпитализированных в стационар в срок до 12 часов от начала боли</w:t>
            </w:r>
          </w:p>
        </w:tc>
        <w:tc>
          <w:tcPr>
            <w:tcW w:w="652" w:type="dxa"/>
            <w:vAlign w:val="center"/>
          </w:tcPr>
          <w:p>
            <w:pPr>
              <w:pStyle w:val="0"/>
              <w:jc w:val="center"/>
            </w:pPr>
            <w:r>
              <w:rPr>
                <w:sz w:val="20"/>
              </w:rPr>
              <w:t xml:space="preserve">203</w:t>
            </w:r>
          </w:p>
        </w:tc>
        <w:tc>
          <w:tcPr>
            <w:tcW w:w="652" w:type="dxa"/>
            <w:vAlign w:val="center"/>
          </w:tcPr>
          <w:p>
            <w:pPr>
              <w:pStyle w:val="0"/>
              <w:jc w:val="center"/>
            </w:pPr>
            <w:r>
              <w:rPr>
                <w:sz w:val="20"/>
              </w:rPr>
              <w:t xml:space="preserve">299</w:t>
            </w:r>
          </w:p>
        </w:tc>
        <w:tc>
          <w:tcPr>
            <w:tcW w:w="652" w:type="dxa"/>
            <w:vAlign w:val="center"/>
          </w:tcPr>
          <w:p>
            <w:pPr>
              <w:pStyle w:val="0"/>
              <w:jc w:val="center"/>
            </w:pPr>
            <w:r>
              <w:rPr>
                <w:sz w:val="20"/>
              </w:rPr>
              <w:t xml:space="preserve">366</w:t>
            </w:r>
          </w:p>
        </w:tc>
        <w:tc>
          <w:tcPr>
            <w:tcW w:w="652" w:type="dxa"/>
            <w:vAlign w:val="center"/>
          </w:tcPr>
          <w:p>
            <w:pPr>
              <w:pStyle w:val="0"/>
              <w:jc w:val="center"/>
            </w:pPr>
            <w:r>
              <w:rPr>
                <w:sz w:val="20"/>
              </w:rPr>
              <w:t xml:space="preserve">366</w:t>
            </w:r>
          </w:p>
        </w:tc>
        <w:tc>
          <w:tcPr>
            <w:tcW w:w="656" w:type="dxa"/>
            <w:vAlign w:val="center"/>
          </w:tcPr>
          <w:p>
            <w:pPr>
              <w:pStyle w:val="0"/>
              <w:jc w:val="center"/>
            </w:pPr>
            <w:r>
              <w:rPr>
                <w:sz w:val="20"/>
              </w:rPr>
              <w:t xml:space="preserve">334</w:t>
            </w:r>
          </w:p>
        </w:tc>
      </w:tr>
      <w:tr>
        <w:tc>
          <w:tcPr>
            <w:tcW w:w="5783" w:type="dxa"/>
          </w:tcPr>
          <w:p>
            <w:pPr>
              <w:pStyle w:val="0"/>
            </w:pPr>
            <w:r>
              <w:rPr>
                <w:sz w:val="20"/>
              </w:rPr>
              <w:t xml:space="preserve">Из них: число больных с ОКС с подъемом сегмента ST, госпитализированных в стационар в сроки менее 2 часов от начала боли</w:t>
            </w:r>
          </w:p>
        </w:tc>
        <w:tc>
          <w:tcPr>
            <w:tcW w:w="652" w:type="dxa"/>
            <w:vAlign w:val="center"/>
          </w:tcPr>
          <w:p>
            <w:pPr>
              <w:pStyle w:val="0"/>
              <w:jc w:val="center"/>
            </w:pPr>
            <w:r>
              <w:rPr>
                <w:sz w:val="20"/>
              </w:rPr>
              <w:t xml:space="preserve">68</w:t>
            </w:r>
          </w:p>
        </w:tc>
        <w:tc>
          <w:tcPr>
            <w:tcW w:w="652" w:type="dxa"/>
            <w:vAlign w:val="center"/>
          </w:tcPr>
          <w:p>
            <w:pPr>
              <w:pStyle w:val="0"/>
              <w:jc w:val="center"/>
            </w:pPr>
            <w:r>
              <w:rPr>
                <w:sz w:val="20"/>
              </w:rPr>
              <w:t xml:space="preserve">101</w:t>
            </w:r>
          </w:p>
        </w:tc>
        <w:tc>
          <w:tcPr>
            <w:tcW w:w="652" w:type="dxa"/>
            <w:vAlign w:val="center"/>
          </w:tcPr>
          <w:p>
            <w:pPr>
              <w:pStyle w:val="0"/>
              <w:jc w:val="center"/>
            </w:pPr>
            <w:r>
              <w:rPr>
                <w:sz w:val="20"/>
              </w:rPr>
              <w:t xml:space="preserve">233</w:t>
            </w:r>
          </w:p>
        </w:tc>
        <w:tc>
          <w:tcPr>
            <w:tcW w:w="652" w:type="dxa"/>
            <w:vAlign w:val="center"/>
          </w:tcPr>
          <w:p>
            <w:pPr>
              <w:pStyle w:val="0"/>
              <w:jc w:val="center"/>
            </w:pPr>
            <w:r>
              <w:rPr>
                <w:sz w:val="20"/>
              </w:rPr>
              <w:t xml:space="preserve">255</w:t>
            </w:r>
          </w:p>
        </w:tc>
        <w:tc>
          <w:tcPr>
            <w:tcW w:w="656" w:type="dxa"/>
            <w:vAlign w:val="center"/>
          </w:tcPr>
          <w:p>
            <w:pPr>
              <w:pStyle w:val="0"/>
              <w:jc w:val="center"/>
            </w:pPr>
            <w:r>
              <w:rPr>
                <w:sz w:val="20"/>
              </w:rPr>
              <w:t xml:space="preserve">75</w:t>
            </w:r>
          </w:p>
        </w:tc>
      </w:tr>
      <w:tr>
        <w:tc>
          <w:tcPr>
            <w:tcW w:w="5783" w:type="dxa"/>
          </w:tcPr>
          <w:p>
            <w:pPr>
              <w:pStyle w:val="0"/>
            </w:pPr>
            <w:r>
              <w:rPr>
                <w:sz w:val="20"/>
              </w:rPr>
              <w:t xml:space="preserve">Число больных с ОКС, госпитализированных в профильные отделения</w:t>
            </w:r>
          </w:p>
        </w:tc>
        <w:tc>
          <w:tcPr>
            <w:tcW w:w="652" w:type="dxa"/>
            <w:vAlign w:val="center"/>
          </w:tcPr>
          <w:p>
            <w:pPr>
              <w:pStyle w:val="0"/>
              <w:jc w:val="center"/>
            </w:pPr>
            <w:r>
              <w:rPr>
                <w:sz w:val="20"/>
              </w:rPr>
              <w:t xml:space="preserve">700</w:t>
            </w:r>
          </w:p>
        </w:tc>
        <w:tc>
          <w:tcPr>
            <w:tcW w:w="652" w:type="dxa"/>
            <w:vAlign w:val="center"/>
          </w:tcPr>
          <w:p>
            <w:pPr>
              <w:pStyle w:val="0"/>
              <w:jc w:val="center"/>
            </w:pPr>
            <w:r>
              <w:rPr>
                <w:sz w:val="20"/>
              </w:rPr>
              <w:t xml:space="preserve">873</w:t>
            </w:r>
          </w:p>
        </w:tc>
        <w:tc>
          <w:tcPr>
            <w:tcW w:w="652" w:type="dxa"/>
            <w:vAlign w:val="center"/>
          </w:tcPr>
          <w:p>
            <w:pPr>
              <w:pStyle w:val="0"/>
              <w:jc w:val="center"/>
            </w:pPr>
            <w:r>
              <w:rPr>
                <w:sz w:val="20"/>
              </w:rPr>
              <w:t xml:space="preserve">736</w:t>
            </w:r>
          </w:p>
        </w:tc>
        <w:tc>
          <w:tcPr>
            <w:tcW w:w="652" w:type="dxa"/>
            <w:vAlign w:val="center"/>
          </w:tcPr>
          <w:p>
            <w:pPr>
              <w:pStyle w:val="0"/>
              <w:jc w:val="center"/>
            </w:pPr>
            <w:r>
              <w:rPr>
                <w:sz w:val="20"/>
              </w:rPr>
              <w:t xml:space="preserve">736</w:t>
            </w:r>
          </w:p>
        </w:tc>
        <w:tc>
          <w:tcPr>
            <w:tcW w:w="656" w:type="dxa"/>
            <w:vAlign w:val="center"/>
          </w:tcPr>
          <w:p>
            <w:pPr>
              <w:pStyle w:val="0"/>
              <w:jc w:val="center"/>
            </w:pPr>
            <w:r>
              <w:rPr>
                <w:sz w:val="20"/>
              </w:rPr>
              <w:t xml:space="preserve">745</w:t>
            </w:r>
          </w:p>
        </w:tc>
      </w:tr>
      <w:tr>
        <w:tc>
          <w:tcPr>
            <w:tcW w:w="5783" w:type="dxa"/>
          </w:tcPr>
          <w:p>
            <w:pPr>
              <w:pStyle w:val="0"/>
            </w:pPr>
            <w:r>
              <w:rPr>
                <w:sz w:val="20"/>
              </w:rPr>
              <w:t xml:space="preserve">Число больных с нестабильной стенокардией (МКБ-10:120.0), госпитализированных в</w:t>
            </w:r>
          </w:p>
          <w:p>
            <w:pPr>
              <w:pStyle w:val="0"/>
            </w:pPr>
            <w:r>
              <w:rPr>
                <w:sz w:val="20"/>
              </w:rPr>
              <w:t xml:space="preserve">стационары</w:t>
            </w:r>
          </w:p>
        </w:tc>
        <w:tc>
          <w:tcPr>
            <w:tcW w:w="652" w:type="dxa"/>
            <w:vAlign w:val="center"/>
          </w:tcPr>
          <w:p>
            <w:pPr>
              <w:pStyle w:val="0"/>
              <w:jc w:val="center"/>
            </w:pPr>
            <w:r>
              <w:rPr>
                <w:sz w:val="20"/>
              </w:rPr>
              <w:t xml:space="preserve">314</w:t>
            </w:r>
          </w:p>
        </w:tc>
        <w:tc>
          <w:tcPr>
            <w:tcW w:w="652" w:type="dxa"/>
            <w:vAlign w:val="center"/>
          </w:tcPr>
          <w:p>
            <w:pPr>
              <w:pStyle w:val="0"/>
              <w:jc w:val="center"/>
            </w:pPr>
            <w:r>
              <w:rPr>
                <w:sz w:val="20"/>
              </w:rPr>
              <w:t xml:space="preserve">316</w:t>
            </w:r>
          </w:p>
        </w:tc>
        <w:tc>
          <w:tcPr>
            <w:tcW w:w="652" w:type="dxa"/>
            <w:vAlign w:val="center"/>
          </w:tcPr>
          <w:p>
            <w:pPr>
              <w:pStyle w:val="0"/>
              <w:jc w:val="center"/>
            </w:pPr>
            <w:r>
              <w:rPr>
                <w:sz w:val="20"/>
              </w:rPr>
              <w:t xml:space="preserve">250</w:t>
            </w:r>
          </w:p>
        </w:tc>
        <w:tc>
          <w:tcPr>
            <w:tcW w:w="652" w:type="dxa"/>
            <w:vAlign w:val="center"/>
          </w:tcPr>
          <w:p>
            <w:pPr>
              <w:pStyle w:val="0"/>
              <w:jc w:val="center"/>
            </w:pPr>
            <w:r>
              <w:rPr>
                <w:sz w:val="20"/>
              </w:rPr>
              <w:t xml:space="preserve">237</w:t>
            </w:r>
          </w:p>
        </w:tc>
        <w:tc>
          <w:tcPr>
            <w:tcW w:w="656" w:type="dxa"/>
            <w:vAlign w:val="center"/>
          </w:tcPr>
          <w:p>
            <w:pPr>
              <w:pStyle w:val="0"/>
              <w:jc w:val="center"/>
            </w:pPr>
            <w:r>
              <w:rPr>
                <w:sz w:val="20"/>
              </w:rPr>
              <w:t xml:space="preserve">176</w:t>
            </w:r>
          </w:p>
        </w:tc>
      </w:tr>
      <w:tr>
        <w:tc>
          <w:tcPr>
            <w:tcW w:w="5783" w:type="dxa"/>
          </w:tcPr>
          <w:p>
            <w:pPr>
              <w:pStyle w:val="0"/>
            </w:pPr>
            <w:r>
              <w:rPr>
                <w:sz w:val="20"/>
              </w:rPr>
              <w:t xml:space="preserve">Число больных с ИМ (МКБ-10:121, 122), госпитализированных в стационары</w:t>
            </w:r>
          </w:p>
        </w:tc>
        <w:tc>
          <w:tcPr>
            <w:tcW w:w="652" w:type="dxa"/>
            <w:vAlign w:val="center"/>
          </w:tcPr>
          <w:p>
            <w:pPr>
              <w:pStyle w:val="0"/>
              <w:jc w:val="center"/>
            </w:pPr>
            <w:r>
              <w:rPr>
                <w:sz w:val="20"/>
              </w:rPr>
              <w:t xml:space="preserve">386</w:t>
            </w:r>
          </w:p>
        </w:tc>
        <w:tc>
          <w:tcPr>
            <w:tcW w:w="652" w:type="dxa"/>
            <w:vAlign w:val="center"/>
          </w:tcPr>
          <w:p>
            <w:pPr>
              <w:pStyle w:val="0"/>
              <w:jc w:val="center"/>
            </w:pPr>
            <w:r>
              <w:rPr>
                <w:sz w:val="20"/>
              </w:rPr>
              <w:t xml:space="preserve">557</w:t>
            </w:r>
          </w:p>
        </w:tc>
        <w:tc>
          <w:tcPr>
            <w:tcW w:w="652" w:type="dxa"/>
            <w:vAlign w:val="center"/>
          </w:tcPr>
          <w:p>
            <w:pPr>
              <w:pStyle w:val="0"/>
              <w:jc w:val="center"/>
            </w:pPr>
            <w:r>
              <w:rPr>
                <w:sz w:val="20"/>
              </w:rPr>
              <w:t xml:space="preserve">486</w:t>
            </w:r>
          </w:p>
        </w:tc>
        <w:tc>
          <w:tcPr>
            <w:tcW w:w="652" w:type="dxa"/>
            <w:vAlign w:val="center"/>
          </w:tcPr>
          <w:p>
            <w:pPr>
              <w:pStyle w:val="0"/>
              <w:jc w:val="center"/>
            </w:pPr>
            <w:r>
              <w:rPr>
                <w:sz w:val="20"/>
              </w:rPr>
              <w:t xml:space="preserve">499</w:t>
            </w:r>
          </w:p>
        </w:tc>
        <w:tc>
          <w:tcPr>
            <w:tcW w:w="656" w:type="dxa"/>
            <w:vAlign w:val="center"/>
          </w:tcPr>
          <w:p>
            <w:pPr>
              <w:pStyle w:val="0"/>
              <w:jc w:val="center"/>
            </w:pPr>
            <w:r>
              <w:rPr>
                <w:sz w:val="20"/>
              </w:rPr>
              <w:t xml:space="preserve">569</w:t>
            </w:r>
          </w:p>
        </w:tc>
      </w:tr>
      <w:tr>
        <w:tc>
          <w:tcPr>
            <w:tcW w:w="5783" w:type="dxa"/>
          </w:tcPr>
          <w:p>
            <w:pPr>
              <w:pStyle w:val="0"/>
            </w:pPr>
            <w:r>
              <w:rPr>
                <w:sz w:val="20"/>
              </w:rPr>
              <w:t xml:space="preserve">Число больных с ОКС без подъема сегмента ST, госпитализированных в стационар</w:t>
            </w:r>
          </w:p>
        </w:tc>
        <w:tc>
          <w:tcPr>
            <w:tcW w:w="652" w:type="dxa"/>
            <w:vAlign w:val="center"/>
          </w:tcPr>
          <w:p>
            <w:pPr>
              <w:pStyle w:val="0"/>
              <w:jc w:val="center"/>
            </w:pPr>
            <w:r>
              <w:rPr>
                <w:sz w:val="20"/>
              </w:rPr>
              <w:t xml:space="preserve">385</w:t>
            </w:r>
          </w:p>
        </w:tc>
        <w:tc>
          <w:tcPr>
            <w:tcW w:w="652" w:type="dxa"/>
            <w:vAlign w:val="center"/>
          </w:tcPr>
          <w:p>
            <w:pPr>
              <w:pStyle w:val="0"/>
              <w:jc w:val="center"/>
            </w:pPr>
            <w:r>
              <w:rPr>
                <w:sz w:val="20"/>
              </w:rPr>
              <w:t xml:space="preserve">394</w:t>
            </w:r>
          </w:p>
        </w:tc>
        <w:tc>
          <w:tcPr>
            <w:tcW w:w="652" w:type="dxa"/>
            <w:vAlign w:val="center"/>
          </w:tcPr>
          <w:p>
            <w:pPr>
              <w:pStyle w:val="0"/>
              <w:jc w:val="center"/>
            </w:pPr>
            <w:r>
              <w:rPr>
                <w:sz w:val="20"/>
              </w:rPr>
              <w:t xml:space="preserve">283</w:t>
            </w:r>
          </w:p>
        </w:tc>
        <w:tc>
          <w:tcPr>
            <w:tcW w:w="652" w:type="dxa"/>
            <w:vAlign w:val="center"/>
          </w:tcPr>
          <w:p>
            <w:pPr>
              <w:pStyle w:val="0"/>
              <w:jc w:val="center"/>
            </w:pPr>
            <w:r>
              <w:rPr>
                <w:sz w:val="20"/>
              </w:rPr>
              <w:t xml:space="preserve">292</w:t>
            </w:r>
          </w:p>
        </w:tc>
        <w:tc>
          <w:tcPr>
            <w:tcW w:w="656" w:type="dxa"/>
            <w:vAlign w:val="center"/>
          </w:tcPr>
          <w:p>
            <w:pPr>
              <w:pStyle w:val="0"/>
              <w:jc w:val="center"/>
            </w:pPr>
            <w:r>
              <w:rPr>
                <w:sz w:val="20"/>
              </w:rPr>
              <w:t xml:space="preserve">302</w:t>
            </w:r>
          </w:p>
        </w:tc>
      </w:tr>
      <w:tr>
        <w:tc>
          <w:tcPr>
            <w:tcW w:w="5783" w:type="dxa"/>
          </w:tcPr>
          <w:p>
            <w:pPr>
              <w:pStyle w:val="0"/>
            </w:pPr>
            <w:r>
              <w:rPr>
                <w:sz w:val="20"/>
              </w:rPr>
              <w:t xml:space="preserve">Число больных с ОКС с подъемом сегмента ST, которым выполнен тромболизис</w:t>
            </w:r>
          </w:p>
        </w:tc>
        <w:tc>
          <w:tcPr>
            <w:tcW w:w="652" w:type="dxa"/>
            <w:vAlign w:val="center"/>
          </w:tcPr>
          <w:p>
            <w:pPr>
              <w:pStyle w:val="0"/>
              <w:jc w:val="center"/>
            </w:pPr>
            <w:r>
              <w:rPr>
                <w:sz w:val="20"/>
              </w:rPr>
              <w:t xml:space="preserve">13</w:t>
            </w:r>
          </w:p>
        </w:tc>
        <w:tc>
          <w:tcPr>
            <w:tcW w:w="652" w:type="dxa"/>
            <w:vAlign w:val="center"/>
          </w:tcPr>
          <w:p>
            <w:pPr>
              <w:pStyle w:val="0"/>
              <w:jc w:val="center"/>
            </w:pPr>
            <w:r>
              <w:rPr>
                <w:sz w:val="20"/>
              </w:rPr>
              <w:t xml:space="preserve">40</w:t>
            </w:r>
          </w:p>
        </w:tc>
        <w:tc>
          <w:tcPr>
            <w:tcW w:w="652" w:type="dxa"/>
            <w:vAlign w:val="center"/>
          </w:tcPr>
          <w:p>
            <w:pPr>
              <w:pStyle w:val="0"/>
              <w:jc w:val="center"/>
            </w:pPr>
            <w:r>
              <w:rPr>
                <w:sz w:val="20"/>
              </w:rPr>
              <w:t xml:space="preserve">39</w:t>
            </w:r>
          </w:p>
        </w:tc>
        <w:tc>
          <w:tcPr>
            <w:tcW w:w="652" w:type="dxa"/>
            <w:vAlign w:val="center"/>
          </w:tcPr>
          <w:p>
            <w:pPr>
              <w:pStyle w:val="0"/>
              <w:jc w:val="center"/>
            </w:pPr>
            <w:r>
              <w:rPr>
                <w:sz w:val="20"/>
              </w:rPr>
              <w:t xml:space="preserve">67</w:t>
            </w:r>
          </w:p>
        </w:tc>
        <w:tc>
          <w:tcPr>
            <w:tcW w:w="656" w:type="dxa"/>
            <w:vAlign w:val="center"/>
          </w:tcPr>
          <w:p>
            <w:pPr>
              <w:pStyle w:val="0"/>
              <w:jc w:val="center"/>
            </w:pPr>
            <w:r>
              <w:rPr>
                <w:sz w:val="20"/>
              </w:rPr>
              <w:t xml:space="preserve">67</w:t>
            </w:r>
          </w:p>
        </w:tc>
      </w:tr>
      <w:tr>
        <w:tc>
          <w:tcPr>
            <w:tcW w:w="5783" w:type="dxa"/>
          </w:tcPr>
          <w:p>
            <w:pPr>
              <w:pStyle w:val="0"/>
            </w:pPr>
            <w:r>
              <w:rPr>
                <w:sz w:val="20"/>
              </w:rPr>
              <w:t xml:space="preserve">Число больных с ОКС с подъемом сегмента ST, которым на догоспитальном этапе проведен тромболизис</w:t>
            </w:r>
          </w:p>
        </w:tc>
        <w:tc>
          <w:tcPr>
            <w:tcW w:w="652" w:type="dxa"/>
            <w:vAlign w:val="center"/>
          </w:tcPr>
          <w:p>
            <w:pPr>
              <w:pStyle w:val="0"/>
              <w:jc w:val="center"/>
            </w:pPr>
            <w:r>
              <w:rPr>
                <w:sz w:val="20"/>
              </w:rPr>
              <w:t xml:space="preserve">12</w:t>
            </w:r>
          </w:p>
        </w:tc>
        <w:tc>
          <w:tcPr>
            <w:tcW w:w="652" w:type="dxa"/>
            <w:vAlign w:val="center"/>
          </w:tcPr>
          <w:p>
            <w:pPr>
              <w:pStyle w:val="0"/>
              <w:jc w:val="center"/>
            </w:pPr>
            <w:r>
              <w:rPr>
                <w:sz w:val="20"/>
              </w:rPr>
              <w:t xml:space="preserve">38</w:t>
            </w:r>
          </w:p>
        </w:tc>
        <w:tc>
          <w:tcPr>
            <w:tcW w:w="652" w:type="dxa"/>
            <w:vAlign w:val="center"/>
          </w:tcPr>
          <w:p>
            <w:pPr>
              <w:pStyle w:val="0"/>
              <w:jc w:val="center"/>
            </w:pPr>
            <w:r>
              <w:rPr>
                <w:sz w:val="20"/>
              </w:rPr>
              <w:t xml:space="preserve">33</w:t>
            </w:r>
          </w:p>
        </w:tc>
        <w:tc>
          <w:tcPr>
            <w:tcW w:w="652" w:type="dxa"/>
            <w:vAlign w:val="center"/>
          </w:tcPr>
          <w:p>
            <w:pPr>
              <w:pStyle w:val="0"/>
              <w:jc w:val="center"/>
            </w:pPr>
            <w:r>
              <w:rPr>
                <w:sz w:val="20"/>
              </w:rPr>
              <w:t xml:space="preserve">55</w:t>
            </w:r>
          </w:p>
        </w:tc>
        <w:tc>
          <w:tcPr>
            <w:tcW w:w="656" w:type="dxa"/>
            <w:vAlign w:val="center"/>
          </w:tcPr>
          <w:p>
            <w:pPr>
              <w:pStyle w:val="0"/>
              <w:jc w:val="center"/>
            </w:pPr>
            <w:r>
              <w:rPr>
                <w:sz w:val="20"/>
              </w:rPr>
              <w:t xml:space="preserve">57</w:t>
            </w:r>
          </w:p>
        </w:tc>
      </w:tr>
      <w:tr>
        <w:tc>
          <w:tcPr>
            <w:tcW w:w="5783" w:type="dxa"/>
          </w:tcPr>
          <w:p>
            <w:pPr>
              <w:pStyle w:val="0"/>
            </w:pPr>
            <w:r>
              <w:rPr>
                <w:sz w:val="20"/>
              </w:rPr>
              <w:t xml:space="preserve">Число больных с ОКС с подъемом сегмента ST, госпитализированных в стационар</w:t>
            </w:r>
          </w:p>
        </w:tc>
        <w:tc>
          <w:tcPr>
            <w:tcW w:w="652" w:type="dxa"/>
            <w:vAlign w:val="center"/>
          </w:tcPr>
          <w:p>
            <w:pPr>
              <w:pStyle w:val="0"/>
              <w:jc w:val="center"/>
            </w:pPr>
            <w:r>
              <w:rPr>
                <w:sz w:val="20"/>
              </w:rPr>
              <w:t xml:space="preserve">315</w:t>
            </w:r>
          </w:p>
        </w:tc>
        <w:tc>
          <w:tcPr>
            <w:tcW w:w="652" w:type="dxa"/>
            <w:vAlign w:val="center"/>
          </w:tcPr>
          <w:p>
            <w:pPr>
              <w:pStyle w:val="0"/>
              <w:jc w:val="center"/>
            </w:pPr>
            <w:r>
              <w:rPr>
                <w:sz w:val="20"/>
              </w:rPr>
              <w:t xml:space="preserve">479</w:t>
            </w:r>
          </w:p>
        </w:tc>
        <w:tc>
          <w:tcPr>
            <w:tcW w:w="652" w:type="dxa"/>
            <w:vAlign w:val="center"/>
          </w:tcPr>
          <w:p>
            <w:pPr>
              <w:pStyle w:val="0"/>
              <w:jc w:val="center"/>
            </w:pPr>
            <w:r>
              <w:rPr>
                <w:sz w:val="20"/>
              </w:rPr>
              <w:t xml:space="preserve">453</w:t>
            </w:r>
          </w:p>
        </w:tc>
        <w:tc>
          <w:tcPr>
            <w:tcW w:w="652" w:type="dxa"/>
            <w:vAlign w:val="center"/>
          </w:tcPr>
          <w:p>
            <w:pPr>
              <w:pStyle w:val="0"/>
              <w:jc w:val="center"/>
            </w:pPr>
            <w:r>
              <w:rPr>
                <w:sz w:val="20"/>
              </w:rPr>
              <w:t xml:space="preserve">444</w:t>
            </w:r>
          </w:p>
        </w:tc>
        <w:tc>
          <w:tcPr>
            <w:tcW w:w="656" w:type="dxa"/>
            <w:vAlign w:val="center"/>
          </w:tcPr>
          <w:p>
            <w:pPr>
              <w:pStyle w:val="0"/>
              <w:jc w:val="center"/>
            </w:pPr>
            <w:r>
              <w:rPr>
                <w:sz w:val="20"/>
              </w:rPr>
              <w:t xml:space="preserve">443</w:t>
            </w:r>
          </w:p>
        </w:tc>
      </w:tr>
      <w:tr>
        <w:tc>
          <w:tcPr>
            <w:tcW w:w="5783" w:type="dxa"/>
          </w:tcPr>
          <w:p>
            <w:pPr>
              <w:pStyle w:val="0"/>
            </w:pPr>
            <w:r>
              <w:rPr>
                <w:sz w:val="20"/>
              </w:rPr>
              <w:t xml:space="preserve">Число больных с ОКС, умерших за весь период госпитализации</w:t>
            </w:r>
          </w:p>
        </w:tc>
        <w:tc>
          <w:tcPr>
            <w:tcW w:w="652" w:type="dxa"/>
            <w:vAlign w:val="center"/>
          </w:tcPr>
          <w:p>
            <w:pPr>
              <w:pStyle w:val="0"/>
              <w:jc w:val="center"/>
            </w:pPr>
            <w:r>
              <w:rPr>
                <w:sz w:val="20"/>
              </w:rPr>
              <w:t xml:space="preserve">22</w:t>
            </w:r>
          </w:p>
        </w:tc>
        <w:tc>
          <w:tcPr>
            <w:tcW w:w="652" w:type="dxa"/>
            <w:vAlign w:val="center"/>
          </w:tcPr>
          <w:p>
            <w:pPr>
              <w:pStyle w:val="0"/>
              <w:jc w:val="center"/>
            </w:pPr>
            <w:r>
              <w:rPr>
                <w:sz w:val="20"/>
              </w:rPr>
              <w:t xml:space="preserve">34</w:t>
            </w:r>
          </w:p>
        </w:tc>
        <w:tc>
          <w:tcPr>
            <w:tcW w:w="652" w:type="dxa"/>
            <w:vAlign w:val="center"/>
          </w:tcPr>
          <w:p>
            <w:pPr>
              <w:pStyle w:val="0"/>
              <w:jc w:val="center"/>
            </w:pPr>
            <w:r>
              <w:rPr>
                <w:sz w:val="20"/>
              </w:rPr>
              <w:t xml:space="preserve">21</w:t>
            </w:r>
          </w:p>
        </w:tc>
        <w:tc>
          <w:tcPr>
            <w:tcW w:w="652" w:type="dxa"/>
            <w:vAlign w:val="center"/>
          </w:tcPr>
          <w:p>
            <w:pPr>
              <w:pStyle w:val="0"/>
              <w:jc w:val="center"/>
            </w:pPr>
            <w:r>
              <w:rPr>
                <w:sz w:val="20"/>
              </w:rPr>
              <w:t xml:space="preserve">30</w:t>
            </w:r>
          </w:p>
        </w:tc>
        <w:tc>
          <w:tcPr>
            <w:tcW w:w="656" w:type="dxa"/>
            <w:vAlign w:val="center"/>
          </w:tcPr>
          <w:p>
            <w:pPr>
              <w:pStyle w:val="0"/>
              <w:jc w:val="center"/>
            </w:pPr>
            <w:r>
              <w:rPr>
                <w:sz w:val="20"/>
              </w:rPr>
              <w:t xml:space="preserve">27</w:t>
            </w:r>
          </w:p>
        </w:tc>
      </w:tr>
      <w:tr>
        <w:tc>
          <w:tcPr>
            <w:tcW w:w="5783" w:type="dxa"/>
          </w:tcPr>
          <w:p>
            <w:pPr>
              <w:pStyle w:val="0"/>
            </w:pPr>
            <w:r>
              <w:rPr>
                <w:sz w:val="20"/>
              </w:rPr>
              <w:t xml:space="preserve">Из них: число больных с ОКС, умерших в первые сутки поступления в стационар</w:t>
            </w:r>
          </w:p>
        </w:tc>
        <w:tc>
          <w:tcPr>
            <w:tcW w:w="652" w:type="dxa"/>
            <w:vAlign w:val="center"/>
          </w:tcPr>
          <w:p>
            <w:pPr>
              <w:pStyle w:val="0"/>
              <w:jc w:val="center"/>
            </w:pPr>
            <w:r>
              <w:rPr>
                <w:sz w:val="20"/>
              </w:rPr>
              <w:t xml:space="preserve">15</w:t>
            </w:r>
          </w:p>
        </w:tc>
        <w:tc>
          <w:tcPr>
            <w:tcW w:w="652" w:type="dxa"/>
            <w:vAlign w:val="center"/>
          </w:tcPr>
          <w:p>
            <w:pPr>
              <w:pStyle w:val="0"/>
              <w:jc w:val="center"/>
            </w:pPr>
            <w:r>
              <w:rPr>
                <w:sz w:val="20"/>
              </w:rPr>
              <w:t xml:space="preserve">18</w:t>
            </w:r>
          </w:p>
        </w:tc>
        <w:tc>
          <w:tcPr>
            <w:tcW w:w="652" w:type="dxa"/>
            <w:vAlign w:val="center"/>
          </w:tcPr>
          <w:p>
            <w:pPr>
              <w:pStyle w:val="0"/>
              <w:jc w:val="center"/>
            </w:pPr>
            <w:r>
              <w:rPr>
                <w:sz w:val="20"/>
              </w:rPr>
              <w:t xml:space="preserve">13</w:t>
            </w:r>
          </w:p>
        </w:tc>
        <w:tc>
          <w:tcPr>
            <w:tcW w:w="652" w:type="dxa"/>
            <w:vAlign w:val="center"/>
          </w:tcPr>
          <w:p>
            <w:pPr>
              <w:pStyle w:val="0"/>
              <w:jc w:val="center"/>
            </w:pPr>
            <w:r>
              <w:rPr>
                <w:sz w:val="20"/>
              </w:rPr>
              <w:t xml:space="preserve">20</w:t>
            </w:r>
          </w:p>
        </w:tc>
        <w:tc>
          <w:tcPr>
            <w:tcW w:w="656" w:type="dxa"/>
            <w:vAlign w:val="center"/>
          </w:tcPr>
          <w:p>
            <w:pPr>
              <w:pStyle w:val="0"/>
              <w:jc w:val="center"/>
            </w:pPr>
            <w:r>
              <w:rPr>
                <w:sz w:val="20"/>
              </w:rPr>
              <w:t xml:space="preserve">14</w:t>
            </w:r>
          </w:p>
        </w:tc>
      </w:tr>
      <w:tr>
        <w:tc>
          <w:tcPr>
            <w:tcW w:w="5783" w:type="dxa"/>
          </w:tcPr>
          <w:p>
            <w:pPr>
              <w:pStyle w:val="0"/>
            </w:pPr>
            <w:r>
              <w:rPr>
                <w:sz w:val="20"/>
              </w:rPr>
              <w:t xml:space="preserve">Число выбывших больных с ОКС</w:t>
            </w:r>
          </w:p>
        </w:tc>
        <w:tc>
          <w:tcPr>
            <w:tcW w:w="652" w:type="dxa"/>
            <w:vAlign w:val="center"/>
          </w:tcPr>
          <w:p>
            <w:pPr>
              <w:pStyle w:val="0"/>
              <w:jc w:val="center"/>
            </w:pPr>
            <w:r>
              <w:rPr>
                <w:sz w:val="20"/>
              </w:rPr>
              <w:t xml:space="preserve">678</w:t>
            </w:r>
          </w:p>
        </w:tc>
        <w:tc>
          <w:tcPr>
            <w:tcW w:w="652" w:type="dxa"/>
            <w:vAlign w:val="center"/>
          </w:tcPr>
          <w:p>
            <w:pPr>
              <w:pStyle w:val="0"/>
              <w:jc w:val="center"/>
            </w:pPr>
            <w:r>
              <w:rPr>
                <w:sz w:val="20"/>
              </w:rPr>
              <w:t xml:space="preserve">839</w:t>
            </w:r>
          </w:p>
        </w:tc>
        <w:tc>
          <w:tcPr>
            <w:tcW w:w="652" w:type="dxa"/>
            <w:vAlign w:val="center"/>
          </w:tcPr>
          <w:p>
            <w:pPr>
              <w:pStyle w:val="0"/>
              <w:jc w:val="center"/>
            </w:pPr>
            <w:r>
              <w:rPr>
                <w:sz w:val="20"/>
              </w:rPr>
              <w:t xml:space="preserve">715</w:t>
            </w:r>
          </w:p>
        </w:tc>
        <w:tc>
          <w:tcPr>
            <w:tcW w:w="652" w:type="dxa"/>
            <w:vAlign w:val="center"/>
          </w:tcPr>
          <w:p>
            <w:pPr>
              <w:pStyle w:val="0"/>
              <w:jc w:val="center"/>
            </w:pPr>
            <w:r>
              <w:rPr>
                <w:sz w:val="20"/>
              </w:rPr>
              <w:t xml:space="preserve">706</w:t>
            </w:r>
          </w:p>
        </w:tc>
        <w:tc>
          <w:tcPr>
            <w:tcW w:w="656" w:type="dxa"/>
            <w:vAlign w:val="center"/>
          </w:tcPr>
          <w:p>
            <w:pPr>
              <w:pStyle w:val="0"/>
              <w:jc w:val="center"/>
            </w:pPr>
            <w:r>
              <w:rPr>
                <w:sz w:val="20"/>
              </w:rPr>
              <w:t xml:space="preserve">745</w:t>
            </w:r>
          </w:p>
        </w:tc>
      </w:tr>
      <w:tr>
        <w:tc>
          <w:tcPr>
            <w:tcW w:w="5783" w:type="dxa"/>
          </w:tcPr>
          <w:p>
            <w:pPr>
              <w:pStyle w:val="0"/>
            </w:pPr>
            <w:r>
              <w:rPr>
                <w:sz w:val="20"/>
              </w:rPr>
              <w:t xml:space="preserve">Летальность в стационаре у пациентов с ОКС</w:t>
            </w:r>
          </w:p>
        </w:tc>
        <w:tc>
          <w:tcPr>
            <w:tcW w:w="652" w:type="dxa"/>
            <w:vAlign w:val="center"/>
          </w:tcPr>
          <w:p>
            <w:pPr>
              <w:pStyle w:val="0"/>
              <w:jc w:val="center"/>
            </w:pPr>
            <w:r>
              <w:rPr>
                <w:sz w:val="20"/>
              </w:rPr>
              <w:t xml:space="preserve">3,1</w:t>
            </w:r>
          </w:p>
        </w:tc>
        <w:tc>
          <w:tcPr>
            <w:tcW w:w="652" w:type="dxa"/>
            <w:vAlign w:val="center"/>
          </w:tcPr>
          <w:p>
            <w:pPr>
              <w:pStyle w:val="0"/>
              <w:jc w:val="center"/>
            </w:pPr>
            <w:r>
              <w:rPr>
                <w:sz w:val="20"/>
              </w:rPr>
              <w:t xml:space="preserve">3,9</w:t>
            </w:r>
          </w:p>
        </w:tc>
        <w:tc>
          <w:tcPr>
            <w:tcW w:w="652" w:type="dxa"/>
            <w:vAlign w:val="center"/>
          </w:tcPr>
          <w:p>
            <w:pPr>
              <w:pStyle w:val="0"/>
              <w:jc w:val="center"/>
            </w:pPr>
            <w:r>
              <w:rPr>
                <w:sz w:val="20"/>
              </w:rPr>
              <w:t xml:space="preserve">2,8</w:t>
            </w:r>
          </w:p>
        </w:tc>
        <w:tc>
          <w:tcPr>
            <w:tcW w:w="652" w:type="dxa"/>
            <w:vAlign w:val="center"/>
          </w:tcPr>
          <w:p>
            <w:pPr>
              <w:pStyle w:val="0"/>
              <w:jc w:val="center"/>
            </w:pPr>
            <w:r>
              <w:rPr>
                <w:sz w:val="20"/>
              </w:rPr>
              <w:t xml:space="preserve">4,1</w:t>
            </w:r>
          </w:p>
        </w:tc>
        <w:tc>
          <w:tcPr>
            <w:tcW w:w="656" w:type="dxa"/>
            <w:vAlign w:val="center"/>
          </w:tcPr>
          <w:p>
            <w:pPr>
              <w:pStyle w:val="0"/>
              <w:jc w:val="center"/>
            </w:pPr>
            <w:r>
              <w:rPr>
                <w:sz w:val="20"/>
              </w:rPr>
              <w:t xml:space="preserve">3,6</w:t>
            </w:r>
          </w:p>
        </w:tc>
      </w:tr>
      <w:tr>
        <w:tc>
          <w:tcPr>
            <w:tcW w:w="5783" w:type="dxa"/>
          </w:tcPr>
          <w:p>
            <w:pPr>
              <w:pStyle w:val="0"/>
            </w:pPr>
            <w:r>
              <w:rPr>
                <w:sz w:val="20"/>
              </w:rPr>
              <w:t xml:space="preserve">Число больных с нестабильной стенокардией, умерших в стационарах</w:t>
            </w:r>
          </w:p>
        </w:tc>
        <w:tc>
          <w:tcPr>
            <w:tcW w:w="652" w:type="dxa"/>
            <w:vAlign w:val="center"/>
          </w:tcPr>
          <w:p>
            <w:pPr>
              <w:pStyle w:val="0"/>
              <w:jc w:val="center"/>
            </w:pPr>
            <w:r>
              <w:rPr>
                <w:sz w:val="20"/>
              </w:rPr>
              <w:t xml:space="preserve">1</w:t>
            </w:r>
          </w:p>
        </w:tc>
        <w:tc>
          <w:tcPr>
            <w:tcW w:w="652" w:type="dxa"/>
            <w:vAlign w:val="center"/>
          </w:tcPr>
          <w:p>
            <w:pPr>
              <w:pStyle w:val="0"/>
              <w:jc w:val="center"/>
            </w:pPr>
            <w:r>
              <w:rPr>
                <w:sz w:val="20"/>
              </w:rPr>
              <w:t xml:space="preserve">1</w:t>
            </w:r>
          </w:p>
        </w:tc>
        <w:tc>
          <w:tcPr>
            <w:tcW w:w="652" w:type="dxa"/>
            <w:vAlign w:val="center"/>
          </w:tcPr>
          <w:p>
            <w:pPr>
              <w:pStyle w:val="0"/>
              <w:jc w:val="center"/>
            </w:pPr>
            <w:r>
              <w:rPr>
                <w:sz w:val="20"/>
              </w:rPr>
              <w:t xml:space="preserve">0</w:t>
            </w:r>
          </w:p>
        </w:tc>
        <w:tc>
          <w:tcPr>
            <w:tcW w:w="652" w:type="dxa"/>
            <w:vAlign w:val="center"/>
          </w:tcPr>
          <w:p>
            <w:pPr>
              <w:pStyle w:val="0"/>
              <w:jc w:val="center"/>
            </w:pPr>
            <w:r>
              <w:rPr>
                <w:sz w:val="20"/>
              </w:rPr>
              <w:t xml:space="preserve">0</w:t>
            </w:r>
          </w:p>
        </w:tc>
        <w:tc>
          <w:tcPr>
            <w:tcW w:w="656" w:type="dxa"/>
            <w:vAlign w:val="center"/>
          </w:tcPr>
          <w:p>
            <w:pPr>
              <w:pStyle w:val="0"/>
              <w:jc w:val="center"/>
            </w:pPr>
            <w:r>
              <w:rPr>
                <w:sz w:val="20"/>
              </w:rPr>
              <w:t xml:space="preserve">0</w:t>
            </w:r>
          </w:p>
        </w:tc>
      </w:tr>
      <w:tr>
        <w:tc>
          <w:tcPr>
            <w:tcW w:w="5783" w:type="dxa"/>
          </w:tcPr>
          <w:p>
            <w:pPr>
              <w:pStyle w:val="0"/>
            </w:pPr>
            <w:r>
              <w:rPr>
                <w:sz w:val="20"/>
              </w:rPr>
              <w:t xml:space="preserve">Число умерших больных с острым и повторным ИМ</w:t>
            </w:r>
          </w:p>
        </w:tc>
        <w:tc>
          <w:tcPr>
            <w:tcW w:w="652" w:type="dxa"/>
            <w:vAlign w:val="center"/>
          </w:tcPr>
          <w:p>
            <w:pPr>
              <w:pStyle w:val="0"/>
              <w:jc w:val="center"/>
            </w:pPr>
            <w:r>
              <w:rPr>
                <w:sz w:val="20"/>
              </w:rPr>
              <w:t xml:space="preserve">21</w:t>
            </w:r>
          </w:p>
        </w:tc>
        <w:tc>
          <w:tcPr>
            <w:tcW w:w="652" w:type="dxa"/>
            <w:vAlign w:val="center"/>
          </w:tcPr>
          <w:p>
            <w:pPr>
              <w:pStyle w:val="0"/>
              <w:jc w:val="center"/>
            </w:pPr>
            <w:r>
              <w:rPr>
                <w:sz w:val="20"/>
              </w:rPr>
              <w:t xml:space="preserve">33</w:t>
            </w:r>
          </w:p>
        </w:tc>
        <w:tc>
          <w:tcPr>
            <w:tcW w:w="652" w:type="dxa"/>
            <w:vAlign w:val="center"/>
          </w:tcPr>
          <w:p>
            <w:pPr>
              <w:pStyle w:val="0"/>
              <w:jc w:val="center"/>
            </w:pPr>
            <w:r>
              <w:rPr>
                <w:sz w:val="20"/>
              </w:rPr>
              <w:t xml:space="preserve">21</w:t>
            </w:r>
          </w:p>
        </w:tc>
        <w:tc>
          <w:tcPr>
            <w:tcW w:w="652" w:type="dxa"/>
            <w:vAlign w:val="center"/>
          </w:tcPr>
          <w:p>
            <w:pPr>
              <w:pStyle w:val="0"/>
              <w:jc w:val="center"/>
            </w:pPr>
            <w:r>
              <w:rPr>
                <w:sz w:val="20"/>
              </w:rPr>
              <w:t xml:space="preserve">30</w:t>
            </w:r>
          </w:p>
        </w:tc>
        <w:tc>
          <w:tcPr>
            <w:tcW w:w="656" w:type="dxa"/>
            <w:vAlign w:val="center"/>
          </w:tcPr>
          <w:p>
            <w:pPr>
              <w:pStyle w:val="0"/>
              <w:jc w:val="center"/>
            </w:pPr>
            <w:r>
              <w:rPr>
                <w:sz w:val="20"/>
              </w:rPr>
              <w:t xml:space="preserve">27</w:t>
            </w:r>
          </w:p>
        </w:tc>
      </w:tr>
      <w:tr>
        <w:tc>
          <w:tcPr>
            <w:tcW w:w="5783" w:type="dxa"/>
          </w:tcPr>
          <w:p>
            <w:pPr>
              <w:pStyle w:val="0"/>
            </w:pPr>
            <w:r>
              <w:rPr>
                <w:sz w:val="20"/>
              </w:rPr>
              <w:t xml:space="preserve">Летальность в стационаре у пациентов с инфарктами</w:t>
            </w:r>
          </w:p>
        </w:tc>
        <w:tc>
          <w:tcPr>
            <w:tcW w:w="652" w:type="dxa"/>
            <w:vAlign w:val="center"/>
          </w:tcPr>
          <w:p>
            <w:pPr>
              <w:pStyle w:val="0"/>
              <w:jc w:val="center"/>
            </w:pPr>
            <w:r>
              <w:rPr>
                <w:sz w:val="20"/>
              </w:rPr>
              <w:t xml:space="preserve">5,4</w:t>
            </w:r>
          </w:p>
        </w:tc>
        <w:tc>
          <w:tcPr>
            <w:tcW w:w="652" w:type="dxa"/>
            <w:vAlign w:val="center"/>
          </w:tcPr>
          <w:p>
            <w:pPr>
              <w:pStyle w:val="0"/>
              <w:jc w:val="center"/>
            </w:pPr>
            <w:r>
              <w:rPr>
                <w:sz w:val="20"/>
              </w:rPr>
              <w:t xml:space="preserve">5,9</w:t>
            </w:r>
          </w:p>
        </w:tc>
        <w:tc>
          <w:tcPr>
            <w:tcW w:w="652" w:type="dxa"/>
            <w:vAlign w:val="center"/>
          </w:tcPr>
          <w:p>
            <w:pPr>
              <w:pStyle w:val="0"/>
              <w:jc w:val="center"/>
            </w:pPr>
            <w:r>
              <w:rPr>
                <w:sz w:val="20"/>
              </w:rPr>
              <w:t xml:space="preserve">4,3</w:t>
            </w:r>
          </w:p>
        </w:tc>
        <w:tc>
          <w:tcPr>
            <w:tcW w:w="652" w:type="dxa"/>
            <w:vAlign w:val="center"/>
          </w:tcPr>
          <w:p>
            <w:pPr>
              <w:pStyle w:val="0"/>
              <w:jc w:val="center"/>
            </w:pPr>
            <w:r>
              <w:rPr>
                <w:sz w:val="20"/>
              </w:rPr>
              <w:t xml:space="preserve">6,0</w:t>
            </w:r>
          </w:p>
        </w:tc>
        <w:tc>
          <w:tcPr>
            <w:tcW w:w="656" w:type="dxa"/>
            <w:vAlign w:val="center"/>
          </w:tcPr>
          <w:p>
            <w:pPr>
              <w:pStyle w:val="0"/>
              <w:jc w:val="center"/>
            </w:pPr>
            <w:r>
              <w:rPr>
                <w:sz w:val="20"/>
              </w:rPr>
              <w:t xml:space="preserve">4,7</w:t>
            </w:r>
          </w:p>
        </w:tc>
      </w:tr>
    </w:tbl>
    <w:p>
      <w:pPr>
        <w:pStyle w:val="0"/>
        <w:ind w:firstLine="540"/>
        <w:jc w:val="both"/>
      </w:pPr>
      <w:r>
        <w:rPr>
          <w:sz w:val="20"/>
        </w:rPr>
      </w:r>
    </w:p>
    <w:p>
      <w:pPr>
        <w:pStyle w:val="0"/>
        <w:jc w:val="right"/>
      </w:pPr>
      <w:r>
        <w:rPr>
          <w:sz w:val="20"/>
        </w:rPr>
        <w:t xml:space="preserve">Таблица 1.5.1.16</w:t>
      </w:r>
    </w:p>
    <w:p>
      <w:pPr>
        <w:pStyle w:val="0"/>
        <w:ind w:firstLine="540"/>
        <w:jc w:val="both"/>
      </w:pPr>
      <w:r>
        <w:rPr>
          <w:sz w:val="20"/>
        </w:rPr>
      </w:r>
    </w:p>
    <w:p>
      <w:pPr>
        <w:pStyle w:val="0"/>
        <w:jc w:val="center"/>
      </w:pPr>
      <w:r>
        <w:rPr>
          <w:sz w:val="20"/>
        </w:rPr>
        <w:t xml:space="preserve">Количество хирургических эндоваскулярных вмешательств</w:t>
      </w:r>
    </w:p>
    <w:p>
      <w:pPr>
        <w:pStyle w:val="0"/>
        <w:jc w:val="center"/>
      </w:pPr>
      <w:r>
        <w:rPr>
          <w:sz w:val="20"/>
        </w:rPr>
        <w:t xml:space="preserve">в "ООО Клиника сердца"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9"/>
        <w:gridCol w:w="675"/>
        <w:gridCol w:w="675"/>
        <w:gridCol w:w="675"/>
        <w:gridCol w:w="675"/>
        <w:gridCol w:w="678"/>
      </w:tblGrid>
      <w:tr>
        <w:tc>
          <w:tcPr>
            <w:tcW w:w="5669" w:type="dxa"/>
          </w:tcPr>
          <w:p>
            <w:pPr>
              <w:pStyle w:val="0"/>
              <w:jc w:val="center"/>
            </w:pPr>
            <w:r>
              <w:rPr>
                <w:sz w:val="20"/>
              </w:rPr>
              <w:t xml:space="preserve">Виды лечения</w:t>
            </w:r>
          </w:p>
        </w:tc>
        <w:tc>
          <w:tcPr>
            <w:tcW w:w="675" w:type="dxa"/>
          </w:tcPr>
          <w:p>
            <w:pPr>
              <w:pStyle w:val="0"/>
              <w:jc w:val="center"/>
            </w:pPr>
            <w:r>
              <w:rPr>
                <w:sz w:val="20"/>
              </w:rPr>
              <w:t xml:space="preserve">2018 год</w:t>
            </w:r>
          </w:p>
        </w:tc>
        <w:tc>
          <w:tcPr>
            <w:tcW w:w="675" w:type="dxa"/>
          </w:tcPr>
          <w:p>
            <w:pPr>
              <w:pStyle w:val="0"/>
              <w:jc w:val="center"/>
            </w:pPr>
            <w:r>
              <w:rPr>
                <w:sz w:val="20"/>
              </w:rPr>
              <w:t xml:space="preserve">2019 год</w:t>
            </w:r>
          </w:p>
        </w:tc>
        <w:tc>
          <w:tcPr>
            <w:tcW w:w="675" w:type="dxa"/>
          </w:tcPr>
          <w:p>
            <w:pPr>
              <w:pStyle w:val="0"/>
              <w:jc w:val="center"/>
            </w:pPr>
            <w:r>
              <w:rPr>
                <w:sz w:val="20"/>
              </w:rPr>
              <w:t xml:space="preserve">2020 год</w:t>
            </w:r>
          </w:p>
        </w:tc>
        <w:tc>
          <w:tcPr>
            <w:tcW w:w="675" w:type="dxa"/>
          </w:tcPr>
          <w:p>
            <w:pPr>
              <w:pStyle w:val="0"/>
              <w:jc w:val="center"/>
            </w:pPr>
            <w:r>
              <w:rPr>
                <w:sz w:val="20"/>
              </w:rPr>
              <w:t xml:space="preserve">2021 год</w:t>
            </w:r>
          </w:p>
        </w:tc>
        <w:tc>
          <w:tcPr>
            <w:tcW w:w="678" w:type="dxa"/>
          </w:tcPr>
          <w:p>
            <w:pPr>
              <w:pStyle w:val="0"/>
              <w:jc w:val="center"/>
            </w:pPr>
            <w:r>
              <w:rPr>
                <w:sz w:val="20"/>
              </w:rPr>
              <w:t xml:space="preserve">2022 год</w:t>
            </w:r>
          </w:p>
        </w:tc>
      </w:tr>
      <w:tr>
        <w:tc>
          <w:tcPr>
            <w:tcW w:w="5669" w:type="dxa"/>
          </w:tcPr>
          <w:p>
            <w:pPr>
              <w:pStyle w:val="0"/>
              <w:jc w:val="both"/>
            </w:pPr>
            <w:r>
              <w:rPr>
                <w:sz w:val="20"/>
              </w:rPr>
              <w:t xml:space="preserve">Коронароангиография без чрескожного коронарного вмешательства</w:t>
            </w:r>
          </w:p>
        </w:tc>
        <w:tc>
          <w:tcPr>
            <w:tcW w:w="675" w:type="dxa"/>
            <w:vAlign w:val="center"/>
          </w:tcPr>
          <w:p>
            <w:pPr>
              <w:pStyle w:val="0"/>
              <w:jc w:val="center"/>
            </w:pPr>
            <w:r>
              <w:rPr>
                <w:sz w:val="20"/>
              </w:rPr>
              <w:t xml:space="preserve">321</w:t>
            </w:r>
          </w:p>
        </w:tc>
        <w:tc>
          <w:tcPr>
            <w:tcW w:w="675" w:type="dxa"/>
            <w:vAlign w:val="center"/>
          </w:tcPr>
          <w:p>
            <w:pPr>
              <w:pStyle w:val="0"/>
              <w:jc w:val="center"/>
            </w:pPr>
            <w:r>
              <w:rPr>
                <w:sz w:val="20"/>
              </w:rPr>
              <w:t xml:space="preserve">263</w:t>
            </w:r>
          </w:p>
        </w:tc>
        <w:tc>
          <w:tcPr>
            <w:tcW w:w="675" w:type="dxa"/>
            <w:vAlign w:val="center"/>
          </w:tcPr>
          <w:p>
            <w:pPr>
              <w:pStyle w:val="0"/>
              <w:jc w:val="center"/>
            </w:pPr>
            <w:r>
              <w:rPr>
                <w:sz w:val="20"/>
              </w:rPr>
              <w:t xml:space="preserve">208</w:t>
            </w:r>
          </w:p>
        </w:tc>
        <w:tc>
          <w:tcPr>
            <w:tcW w:w="675" w:type="dxa"/>
            <w:vAlign w:val="center"/>
          </w:tcPr>
          <w:p>
            <w:pPr>
              <w:pStyle w:val="0"/>
              <w:jc w:val="center"/>
            </w:pPr>
            <w:r>
              <w:rPr>
                <w:sz w:val="20"/>
              </w:rPr>
              <w:t xml:space="preserve">195</w:t>
            </w:r>
          </w:p>
        </w:tc>
        <w:tc>
          <w:tcPr>
            <w:tcW w:w="678" w:type="dxa"/>
            <w:vAlign w:val="center"/>
          </w:tcPr>
          <w:p>
            <w:pPr>
              <w:pStyle w:val="0"/>
              <w:jc w:val="center"/>
            </w:pPr>
            <w:r>
              <w:rPr>
                <w:sz w:val="20"/>
              </w:rPr>
              <w:t xml:space="preserve">167</w:t>
            </w:r>
          </w:p>
        </w:tc>
      </w:tr>
      <w:tr>
        <w:tc>
          <w:tcPr>
            <w:tcW w:w="5669" w:type="dxa"/>
          </w:tcPr>
          <w:p>
            <w:pPr>
              <w:pStyle w:val="0"/>
              <w:jc w:val="both"/>
            </w:pPr>
            <w:r>
              <w:rPr>
                <w:sz w:val="20"/>
              </w:rPr>
              <w:t xml:space="preserve">Стентирование коронарных артерий и коронарных шунтов</w:t>
            </w:r>
          </w:p>
        </w:tc>
        <w:tc>
          <w:tcPr>
            <w:tcW w:w="675" w:type="dxa"/>
            <w:vAlign w:val="center"/>
          </w:tcPr>
          <w:p>
            <w:pPr>
              <w:pStyle w:val="0"/>
              <w:jc w:val="center"/>
            </w:pPr>
            <w:r>
              <w:rPr>
                <w:sz w:val="20"/>
              </w:rPr>
              <w:t xml:space="preserve">537</w:t>
            </w:r>
          </w:p>
        </w:tc>
        <w:tc>
          <w:tcPr>
            <w:tcW w:w="675" w:type="dxa"/>
            <w:vAlign w:val="center"/>
          </w:tcPr>
          <w:p>
            <w:pPr>
              <w:pStyle w:val="0"/>
              <w:jc w:val="center"/>
            </w:pPr>
            <w:r>
              <w:rPr>
                <w:sz w:val="20"/>
              </w:rPr>
              <w:t xml:space="preserve">821</w:t>
            </w:r>
          </w:p>
        </w:tc>
        <w:tc>
          <w:tcPr>
            <w:tcW w:w="675" w:type="dxa"/>
            <w:vAlign w:val="center"/>
          </w:tcPr>
          <w:p>
            <w:pPr>
              <w:pStyle w:val="0"/>
              <w:jc w:val="center"/>
            </w:pPr>
            <w:r>
              <w:rPr>
                <w:sz w:val="20"/>
              </w:rPr>
              <w:t xml:space="preserve">735</w:t>
            </w:r>
          </w:p>
        </w:tc>
        <w:tc>
          <w:tcPr>
            <w:tcW w:w="675" w:type="dxa"/>
            <w:vAlign w:val="center"/>
          </w:tcPr>
          <w:p>
            <w:pPr>
              <w:pStyle w:val="0"/>
              <w:jc w:val="center"/>
            </w:pPr>
            <w:r>
              <w:rPr>
                <w:sz w:val="20"/>
              </w:rPr>
              <w:t xml:space="preserve">766</w:t>
            </w:r>
          </w:p>
        </w:tc>
        <w:tc>
          <w:tcPr>
            <w:tcW w:w="678" w:type="dxa"/>
            <w:vAlign w:val="center"/>
          </w:tcPr>
          <w:p>
            <w:pPr>
              <w:pStyle w:val="0"/>
              <w:jc w:val="center"/>
            </w:pPr>
            <w:r>
              <w:rPr>
                <w:sz w:val="20"/>
              </w:rPr>
              <w:t xml:space="preserve">748</w:t>
            </w:r>
          </w:p>
        </w:tc>
      </w:tr>
      <w:tr>
        <w:tc>
          <w:tcPr>
            <w:tcW w:w="5669" w:type="dxa"/>
          </w:tcPr>
          <w:p>
            <w:pPr>
              <w:pStyle w:val="0"/>
              <w:jc w:val="both"/>
            </w:pPr>
            <w:r>
              <w:rPr>
                <w:sz w:val="20"/>
              </w:rPr>
              <w:t xml:space="preserve">Попытка стентирования коронарных артерий</w:t>
            </w:r>
          </w:p>
        </w:tc>
        <w:tc>
          <w:tcPr>
            <w:tcW w:w="675" w:type="dxa"/>
            <w:vAlign w:val="center"/>
          </w:tcPr>
          <w:p>
            <w:pPr>
              <w:pStyle w:val="0"/>
              <w:jc w:val="center"/>
            </w:pPr>
            <w:r>
              <w:rPr>
                <w:sz w:val="20"/>
              </w:rPr>
              <w:t xml:space="preserve">10</w:t>
            </w:r>
          </w:p>
        </w:tc>
        <w:tc>
          <w:tcPr>
            <w:tcW w:w="675" w:type="dxa"/>
            <w:vAlign w:val="center"/>
          </w:tcPr>
          <w:p>
            <w:pPr>
              <w:pStyle w:val="0"/>
              <w:jc w:val="center"/>
            </w:pPr>
            <w:r>
              <w:rPr>
                <w:sz w:val="20"/>
              </w:rPr>
              <w:t xml:space="preserve">28</w:t>
            </w:r>
          </w:p>
        </w:tc>
        <w:tc>
          <w:tcPr>
            <w:tcW w:w="675" w:type="dxa"/>
            <w:vAlign w:val="center"/>
          </w:tcPr>
          <w:p>
            <w:pPr>
              <w:pStyle w:val="0"/>
              <w:jc w:val="center"/>
            </w:pPr>
            <w:r>
              <w:rPr>
                <w:sz w:val="20"/>
              </w:rPr>
              <w:t xml:space="preserve">21</w:t>
            </w:r>
          </w:p>
        </w:tc>
        <w:tc>
          <w:tcPr>
            <w:tcW w:w="675" w:type="dxa"/>
            <w:vAlign w:val="center"/>
          </w:tcPr>
          <w:p>
            <w:pPr>
              <w:pStyle w:val="0"/>
              <w:jc w:val="center"/>
            </w:pPr>
            <w:r>
              <w:rPr>
                <w:sz w:val="20"/>
              </w:rPr>
              <w:t xml:space="preserve">6</w:t>
            </w:r>
          </w:p>
        </w:tc>
        <w:tc>
          <w:tcPr>
            <w:tcW w:w="678" w:type="dxa"/>
            <w:vAlign w:val="center"/>
          </w:tcPr>
          <w:p>
            <w:pPr>
              <w:pStyle w:val="0"/>
              <w:jc w:val="center"/>
            </w:pPr>
            <w:r>
              <w:rPr>
                <w:sz w:val="20"/>
              </w:rPr>
              <w:t xml:space="preserve">7</w:t>
            </w:r>
          </w:p>
        </w:tc>
      </w:tr>
      <w:tr>
        <w:tc>
          <w:tcPr>
            <w:tcW w:w="5669" w:type="dxa"/>
          </w:tcPr>
          <w:p>
            <w:pPr>
              <w:pStyle w:val="0"/>
              <w:jc w:val="both"/>
            </w:pPr>
            <w:r>
              <w:rPr>
                <w:sz w:val="20"/>
              </w:rPr>
              <w:t xml:space="preserve">Коронарошунтография</w:t>
            </w:r>
          </w:p>
        </w:tc>
        <w:tc>
          <w:tcPr>
            <w:tcW w:w="675" w:type="dxa"/>
            <w:vAlign w:val="center"/>
          </w:tcPr>
          <w:p>
            <w:pPr>
              <w:pStyle w:val="0"/>
              <w:jc w:val="center"/>
            </w:pPr>
            <w:r>
              <w:rPr>
                <w:sz w:val="20"/>
              </w:rPr>
              <w:t xml:space="preserve">16</w:t>
            </w:r>
          </w:p>
        </w:tc>
        <w:tc>
          <w:tcPr>
            <w:tcW w:w="675" w:type="dxa"/>
            <w:vAlign w:val="center"/>
          </w:tcPr>
          <w:p>
            <w:pPr>
              <w:pStyle w:val="0"/>
              <w:jc w:val="center"/>
            </w:pPr>
            <w:r>
              <w:rPr>
                <w:sz w:val="20"/>
              </w:rPr>
              <w:t xml:space="preserve">39</w:t>
            </w:r>
          </w:p>
        </w:tc>
        <w:tc>
          <w:tcPr>
            <w:tcW w:w="675" w:type="dxa"/>
            <w:vAlign w:val="center"/>
          </w:tcPr>
          <w:p>
            <w:pPr>
              <w:pStyle w:val="0"/>
            </w:pPr>
            <w:r>
              <w:rPr>
                <w:sz w:val="20"/>
              </w:rPr>
              <w:t xml:space="preserve">28</w:t>
            </w:r>
          </w:p>
        </w:tc>
        <w:tc>
          <w:tcPr>
            <w:tcW w:w="675" w:type="dxa"/>
            <w:vAlign w:val="center"/>
          </w:tcPr>
          <w:p>
            <w:pPr>
              <w:pStyle w:val="0"/>
              <w:jc w:val="center"/>
            </w:pPr>
            <w:r>
              <w:rPr>
                <w:sz w:val="20"/>
              </w:rPr>
              <w:t xml:space="preserve">18</w:t>
            </w:r>
          </w:p>
        </w:tc>
        <w:tc>
          <w:tcPr>
            <w:tcW w:w="678" w:type="dxa"/>
            <w:vAlign w:val="center"/>
          </w:tcPr>
          <w:p>
            <w:pPr>
              <w:pStyle w:val="0"/>
              <w:jc w:val="center"/>
            </w:pPr>
            <w:r>
              <w:rPr>
                <w:sz w:val="20"/>
              </w:rPr>
              <w:t xml:space="preserve">26</w:t>
            </w:r>
          </w:p>
        </w:tc>
      </w:tr>
      <w:tr>
        <w:tc>
          <w:tcPr>
            <w:tcW w:w="5669" w:type="dxa"/>
          </w:tcPr>
          <w:p>
            <w:pPr>
              <w:pStyle w:val="0"/>
              <w:jc w:val="both"/>
            </w:pPr>
            <w:r>
              <w:rPr>
                <w:sz w:val="20"/>
              </w:rPr>
              <w:t xml:space="preserve">Реканализация окклюзий коронарных артерий</w:t>
            </w:r>
          </w:p>
        </w:tc>
        <w:tc>
          <w:tcPr>
            <w:tcW w:w="675" w:type="dxa"/>
            <w:vAlign w:val="center"/>
          </w:tcPr>
          <w:p>
            <w:pPr>
              <w:pStyle w:val="0"/>
              <w:jc w:val="center"/>
            </w:pPr>
            <w:r>
              <w:rPr>
                <w:sz w:val="20"/>
              </w:rPr>
              <w:t xml:space="preserve">3</w:t>
            </w:r>
          </w:p>
        </w:tc>
        <w:tc>
          <w:tcPr>
            <w:tcW w:w="675" w:type="dxa"/>
            <w:vAlign w:val="center"/>
          </w:tcPr>
          <w:p>
            <w:pPr>
              <w:pStyle w:val="0"/>
              <w:jc w:val="center"/>
            </w:pPr>
            <w:r>
              <w:rPr>
                <w:sz w:val="20"/>
              </w:rPr>
              <w:t xml:space="preserve">306</w:t>
            </w:r>
          </w:p>
        </w:tc>
        <w:tc>
          <w:tcPr>
            <w:tcW w:w="675" w:type="dxa"/>
            <w:vAlign w:val="center"/>
          </w:tcPr>
          <w:p>
            <w:pPr>
              <w:pStyle w:val="0"/>
              <w:jc w:val="center"/>
            </w:pPr>
            <w:r>
              <w:rPr>
                <w:sz w:val="20"/>
              </w:rPr>
              <w:t xml:space="preserve">321</w:t>
            </w:r>
          </w:p>
        </w:tc>
        <w:tc>
          <w:tcPr>
            <w:tcW w:w="675" w:type="dxa"/>
            <w:vAlign w:val="center"/>
          </w:tcPr>
          <w:p>
            <w:pPr>
              <w:pStyle w:val="0"/>
              <w:jc w:val="center"/>
            </w:pPr>
            <w:r>
              <w:rPr>
                <w:sz w:val="20"/>
              </w:rPr>
              <w:t xml:space="preserve">309</w:t>
            </w:r>
          </w:p>
        </w:tc>
        <w:tc>
          <w:tcPr>
            <w:tcW w:w="678" w:type="dxa"/>
            <w:vAlign w:val="center"/>
          </w:tcPr>
          <w:p>
            <w:pPr>
              <w:pStyle w:val="0"/>
              <w:jc w:val="center"/>
            </w:pPr>
            <w:r>
              <w:rPr>
                <w:sz w:val="20"/>
              </w:rPr>
              <w:t xml:space="preserve">289</w:t>
            </w:r>
          </w:p>
        </w:tc>
      </w:tr>
      <w:tr>
        <w:tc>
          <w:tcPr>
            <w:tcW w:w="5669" w:type="dxa"/>
          </w:tcPr>
          <w:p>
            <w:pPr>
              <w:pStyle w:val="0"/>
              <w:jc w:val="both"/>
            </w:pPr>
            <w:r>
              <w:rPr>
                <w:sz w:val="20"/>
              </w:rPr>
              <w:t xml:space="preserve">Попытка реканализации окклюзий коронарных артерий</w:t>
            </w:r>
          </w:p>
        </w:tc>
        <w:tc>
          <w:tcPr>
            <w:tcW w:w="675" w:type="dxa"/>
            <w:vAlign w:val="center"/>
          </w:tcPr>
          <w:p>
            <w:pPr>
              <w:pStyle w:val="0"/>
              <w:jc w:val="center"/>
            </w:pPr>
            <w:r>
              <w:rPr>
                <w:sz w:val="20"/>
              </w:rPr>
              <w:t xml:space="preserve">3</w:t>
            </w:r>
          </w:p>
        </w:tc>
        <w:tc>
          <w:tcPr>
            <w:tcW w:w="675" w:type="dxa"/>
            <w:vAlign w:val="center"/>
          </w:tcPr>
          <w:p>
            <w:pPr>
              <w:pStyle w:val="0"/>
              <w:jc w:val="center"/>
            </w:pPr>
            <w:r>
              <w:rPr>
                <w:sz w:val="20"/>
              </w:rPr>
              <w:t xml:space="preserve">41</w:t>
            </w:r>
          </w:p>
        </w:tc>
        <w:tc>
          <w:tcPr>
            <w:tcW w:w="675" w:type="dxa"/>
            <w:vAlign w:val="center"/>
          </w:tcPr>
          <w:p>
            <w:pPr>
              <w:pStyle w:val="0"/>
              <w:jc w:val="center"/>
            </w:pPr>
            <w:r>
              <w:rPr>
                <w:sz w:val="20"/>
              </w:rPr>
              <w:t xml:space="preserve">19</w:t>
            </w:r>
          </w:p>
        </w:tc>
        <w:tc>
          <w:tcPr>
            <w:tcW w:w="675" w:type="dxa"/>
            <w:vAlign w:val="center"/>
          </w:tcPr>
          <w:p>
            <w:pPr>
              <w:pStyle w:val="0"/>
              <w:jc w:val="center"/>
            </w:pPr>
            <w:r>
              <w:rPr>
                <w:sz w:val="20"/>
              </w:rPr>
              <w:t xml:space="preserve">17</w:t>
            </w:r>
          </w:p>
        </w:tc>
        <w:tc>
          <w:tcPr>
            <w:tcW w:w="678" w:type="dxa"/>
            <w:vAlign w:val="center"/>
          </w:tcPr>
          <w:p>
            <w:pPr>
              <w:pStyle w:val="0"/>
              <w:jc w:val="center"/>
            </w:pPr>
            <w:r>
              <w:rPr>
                <w:sz w:val="20"/>
              </w:rPr>
              <w:t xml:space="preserve">23</w:t>
            </w:r>
          </w:p>
        </w:tc>
      </w:tr>
      <w:tr>
        <w:tc>
          <w:tcPr>
            <w:tcW w:w="5669" w:type="dxa"/>
          </w:tcPr>
          <w:p>
            <w:pPr>
              <w:pStyle w:val="0"/>
              <w:jc w:val="both"/>
            </w:pPr>
            <w:r>
              <w:rPr>
                <w:sz w:val="20"/>
              </w:rPr>
              <w:t xml:space="preserve">Ангиография почечных артерий</w:t>
            </w:r>
          </w:p>
        </w:tc>
        <w:tc>
          <w:tcPr>
            <w:tcW w:w="675" w:type="dxa"/>
            <w:vAlign w:val="center"/>
          </w:tcPr>
          <w:p>
            <w:pPr>
              <w:pStyle w:val="0"/>
              <w:jc w:val="center"/>
            </w:pPr>
            <w:r>
              <w:rPr>
                <w:sz w:val="20"/>
              </w:rPr>
              <w:t xml:space="preserve">1</w:t>
            </w:r>
          </w:p>
        </w:tc>
        <w:tc>
          <w:tcPr>
            <w:tcW w:w="675" w:type="dxa"/>
            <w:vAlign w:val="center"/>
          </w:tcPr>
          <w:p>
            <w:pPr>
              <w:pStyle w:val="0"/>
              <w:jc w:val="center"/>
            </w:pPr>
            <w:r>
              <w:rPr>
                <w:sz w:val="20"/>
              </w:rPr>
              <w:t xml:space="preserve">0</w:t>
            </w:r>
          </w:p>
        </w:tc>
        <w:tc>
          <w:tcPr>
            <w:tcW w:w="675" w:type="dxa"/>
            <w:vAlign w:val="center"/>
          </w:tcPr>
          <w:p>
            <w:pPr>
              <w:pStyle w:val="0"/>
              <w:jc w:val="center"/>
            </w:pPr>
            <w:r>
              <w:rPr>
                <w:sz w:val="20"/>
              </w:rPr>
              <w:t xml:space="preserve">1</w:t>
            </w:r>
          </w:p>
        </w:tc>
        <w:tc>
          <w:tcPr>
            <w:tcW w:w="675" w:type="dxa"/>
            <w:vAlign w:val="center"/>
          </w:tcPr>
          <w:p>
            <w:pPr>
              <w:pStyle w:val="0"/>
              <w:jc w:val="center"/>
            </w:pPr>
            <w:r>
              <w:rPr>
                <w:sz w:val="20"/>
              </w:rPr>
              <w:t xml:space="preserve">4</w:t>
            </w:r>
          </w:p>
        </w:tc>
        <w:tc>
          <w:tcPr>
            <w:tcW w:w="678" w:type="dxa"/>
            <w:vAlign w:val="center"/>
          </w:tcPr>
          <w:p>
            <w:pPr>
              <w:pStyle w:val="0"/>
              <w:jc w:val="center"/>
            </w:pPr>
            <w:r>
              <w:rPr>
                <w:sz w:val="20"/>
              </w:rPr>
              <w:t xml:space="preserve">1</w:t>
            </w:r>
          </w:p>
        </w:tc>
      </w:tr>
      <w:tr>
        <w:tc>
          <w:tcPr>
            <w:tcW w:w="5669" w:type="dxa"/>
          </w:tcPr>
          <w:p>
            <w:pPr>
              <w:pStyle w:val="0"/>
            </w:pPr>
            <w:r>
              <w:rPr>
                <w:sz w:val="20"/>
              </w:rPr>
              <w:t xml:space="preserve">Установка временного электрокардиостимулятора</w:t>
            </w:r>
          </w:p>
        </w:tc>
        <w:tc>
          <w:tcPr>
            <w:tcW w:w="675" w:type="dxa"/>
            <w:vAlign w:val="center"/>
          </w:tcPr>
          <w:p>
            <w:pPr>
              <w:pStyle w:val="0"/>
              <w:jc w:val="center"/>
            </w:pPr>
            <w:r>
              <w:rPr>
                <w:sz w:val="20"/>
              </w:rPr>
              <w:t xml:space="preserve">3</w:t>
            </w:r>
          </w:p>
        </w:tc>
        <w:tc>
          <w:tcPr>
            <w:tcW w:w="675" w:type="dxa"/>
            <w:vAlign w:val="center"/>
          </w:tcPr>
          <w:p>
            <w:pPr>
              <w:pStyle w:val="0"/>
              <w:jc w:val="center"/>
            </w:pPr>
            <w:r>
              <w:rPr>
                <w:sz w:val="20"/>
              </w:rPr>
              <w:t xml:space="preserve">40</w:t>
            </w:r>
          </w:p>
        </w:tc>
        <w:tc>
          <w:tcPr>
            <w:tcW w:w="675" w:type="dxa"/>
            <w:vAlign w:val="center"/>
          </w:tcPr>
          <w:p>
            <w:pPr>
              <w:pStyle w:val="0"/>
              <w:jc w:val="center"/>
            </w:pPr>
            <w:r>
              <w:rPr>
                <w:sz w:val="20"/>
              </w:rPr>
              <w:t xml:space="preserve">43</w:t>
            </w:r>
          </w:p>
        </w:tc>
        <w:tc>
          <w:tcPr>
            <w:tcW w:w="675" w:type="dxa"/>
            <w:vAlign w:val="center"/>
          </w:tcPr>
          <w:p>
            <w:pPr>
              <w:pStyle w:val="0"/>
              <w:jc w:val="center"/>
            </w:pPr>
            <w:r>
              <w:rPr>
                <w:sz w:val="20"/>
              </w:rPr>
              <w:t xml:space="preserve">45</w:t>
            </w:r>
          </w:p>
        </w:tc>
        <w:tc>
          <w:tcPr>
            <w:tcW w:w="678" w:type="dxa"/>
            <w:vAlign w:val="center"/>
          </w:tcPr>
          <w:p>
            <w:pPr>
              <w:pStyle w:val="0"/>
              <w:jc w:val="center"/>
            </w:pPr>
            <w:r>
              <w:rPr>
                <w:sz w:val="20"/>
              </w:rPr>
              <w:t xml:space="preserve">34</w:t>
            </w:r>
          </w:p>
        </w:tc>
      </w:tr>
      <w:tr>
        <w:tc>
          <w:tcPr>
            <w:tcW w:w="5669" w:type="dxa"/>
          </w:tcPr>
          <w:p>
            <w:pPr>
              <w:pStyle w:val="0"/>
            </w:pPr>
            <w:r>
              <w:rPr>
                <w:sz w:val="20"/>
              </w:rPr>
              <w:t xml:space="preserve">Имплантация однокамерного электрокардиостимулятора</w:t>
            </w:r>
          </w:p>
        </w:tc>
        <w:tc>
          <w:tcPr>
            <w:tcW w:w="675" w:type="dxa"/>
            <w:vAlign w:val="center"/>
          </w:tcPr>
          <w:p>
            <w:pPr>
              <w:pStyle w:val="0"/>
              <w:jc w:val="center"/>
            </w:pPr>
            <w:r>
              <w:rPr>
                <w:sz w:val="20"/>
              </w:rPr>
              <w:t xml:space="preserve">47</w:t>
            </w:r>
          </w:p>
        </w:tc>
        <w:tc>
          <w:tcPr>
            <w:tcW w:w="675" w:type="dxa"/>
            <w:vAlign w:val="center"/>
          </w:tcPr>
          <w:p>
            <w:pPr>
              <w:pStyle w:val="0"/>
              <w:jc w:val="center"/>
            </w:pPr>
            <w:r>
              <w:rPr>
                <w:sz w:val="20"/>
              </w:rPr>
              <w:t xml:space="preserve">115</w:t>
            </w:r>
          </w:p>
        </w:tc>
        <w:tc>
          <w:tcPr>
            <w:tcW w:w="675" w:type="dxa"/>
            <w:vAlign w:val="center"/>
          </w:tcPr>
          <w:p>
            <w:pPr>
              <w:pStyle w:val="0"/>
              <w:jc w:val="center"/>
            </w:pPr>
            <w:r>
              <w:rPr>
                <w:sz w:val="20"/>
              </w:rPr>
              <w:t xml:space="preserve">121</w:t>
            </w:r>
          </w:p>
        </w:tc>
        <w:tc>
          <w:tcPr>
            <w:tcW w:w="675" w:type="dxa"/>
            <w:vAlign w:val="center"/>
          </w:tcPr>
          <w:p>
            <w:pPr>
              <w:pStyle w:val="0"/>
              <w:jc w:val="center"/>
            </w:pPr>
            <w:r>
              <w:rPr>
                <w:sz w:val="20"/>
              </w:rPr>
              <w:t xml:space="preserve">74</w:t>
            </w:r>
          </w:p>
        </w:tc>
        <w:tc>
          <w:tcPr>
            <w:tcW w:w="678" w:type="dxa"/>
            <w:vAlign w:val="center"/>
          </w:tcPr>
          <w:p>
            <w:pPr>
              <w:pStyle w:val="0"/>
              <w:jc w:val="center"/>
            </w:pPr>
            <w:r>
              <w:rPr>
                <w:sz w:val="20"/>
              </w:rPr>
              <w:t xml:space="preserve">82</w:t>
            </w:r>
          </w:p>
        </w:tc>
      </w:tr>
      <w:tr>
        <w:tc>
          <w:tcPr>
            <w:tcW w:w="5669" w:type="dxa"/>
          </w:tcPr>
          <w:p>
            <w:pPr>
              <w:pStyle w:val="0"/>
            </w:pPr>
            <w:r>
              <w:rPr>
                <w:sz w:val="20"/>
              </w:rPr>
              <w:t xml:space="preserve">Имплантация двухкамерного электрокардиостимулятора</w:t>
            </w:r>
          </w:p>
        </w:tc>
        <w:tc>
          <w:tcPr>
            <w:tcW w:w="675" w:type="dxa"/>
            <w:vAlign w:val="center"/>
          </w:tcPr>
          <w:p>
            <w:pPr>
              <w:pStyle w:val="0"/>
              <w:jc w:val="center"/>
            </w:pPr>
            <w:r>
              <w:rPr>
                <w:sz w:val="20"/>
              </w:rPr>
              <w:t xml:space="preserve">27</w:t>
            </w:r>
          </w:p>
        </w:tc>
        <w:tc>
          <w:tcPr>
            <w:tcW w:w="675" w:type="dxa"/>
            <w:vAlign w:val="center"/>
          </w:tcPr>
          <w:p>
            <w:pPr>
              <w:pStyle w:val="0"/>
              <w:jc w:val="center"/>
            </w:pPr>
            <w:r>
              <w:rPr>
                <w:sz w:val="20"/>
              </w:rPr>
              <w:t xml:space="preserve">58</w:t>
            </w:r>
          </w:p>
        </w:tc>
        <w:tc>
          <w:tcPr>
            <w:tcW w:w="675" w:type="dxa"/>
            <w:vAlign w:val="center"/>
          </w:tcPr>
          <w:p>
            <w:pPr>
              <w:pStyle w:val="0"/>
              <w:jc w:val="center"/>
            </w:pPr>
            <w:r>
              <w:rPr>
                <w:sz w:val="20"/>
              </w:rPr>
              <w:t xml:space="preserve">51</w:t>
            </w:r>
          </w:p>
        </w:tc>
        <w:tc>
          <w:tcPr>
            <w:tcW w:w="675" w:type="dxa"/>
            <w:vAlign w:val="center"/>
          </w:tcPr>
          <w:p>
            <w:pPr>
              <w:pStyle w:val="0"/>
              <w:jc w:val="center"/>
            </w:pPr>
            <w:r>
              <w:rPr>
                <w:sz w:val="20"/>
              </w:rPr>
              <w:t xml:space="preserve">60</w:t>
            </w:r>
          </w:p>
        </w:tc>
        <w:tc>
          <w:tcPr>
            <w:tcW w:w="678" w:type="dxa"/>
            <w:vAlign w:val="center"/>
          </w:tcPr>
          <w:p>
            <w:pPr>
              <w:pStyle w:val="0"/>
              <w:jc w:val="center"/>
            </w:pPr>
            <w:r>
              <w:rPr>
                <w:sz w:val="20"/>
              </w:rPr>
              <w:t xml:space="preserve">48</w:t>
            </w:r>
          </w:p>
        </w:tc>
      </w:tr>
      <w:tr>
        <w:tc>
          <w:tcPr>
            <w:tcW w:w="5669" w:type="dxa"/>
          </w:tcPr>
          <w:p>
            <w:pPr>
              <w:pStyle w:val="0"/>
              <w:jc w:val="both"/>
            </w:pPr>
            <w:r>
              <w:rPr>
                <w:sz w:val="20"/>
              </w:rPr>
              <w:t xml:space="preserve">Ангиография восходящего отдела аорты</w:t>
            </w:r>
          </w:p>
        </w:tc>
        <w:tc>
          <w:tcPr>
            <w:tcW w:w="675" w:type="dxa"/>
            <w:vAlign w:val="center"/>
          </w:tcPr>
          <w:p>
            <w:pPr>
              <w:pStyle w:val="0"/>
              <w:jc w:val="center"/>
            </w:pPr>
            <w:r>
              <w:rPr>
                <w:sz w:val="20"/>
              </w:rPr>
              <w:t xml:space="preserve">1</w:t>
            </w:r>
          </w:p>
        </w:tc>
        <w:tc>
          <w:tcPr>
            <w:tcW w:w="675" w:type="dxa"/>
            <w:vAlign w:val="center"/>
          </w:tcPr>
          <w:p>
            <w:pPr>
              <w:pStyle w:val="0"/>
              <w:jc w:val="center"/>
            </w:pPr>
            <w:r>
              <w:rPr>
                <w:sz w:val="20"/>
              </w:rPr>
              <w:t xml:space="preserve">1</w:t>
            </w:r>
          </w:p>
        </w:tc>
        <w:tc>
          <w:tcPr>
            <w:tcW w:w="675" w:type="dxa"/>
            <w:vAlign w:val="center"/>
          </w:tcPr>
          <w:p>
            <w:pPr>
              <w:pStyle w:val="0"/>
              <w:jc w:val="center"/>
            </w:pPr>
            <w:r>
              <w:rPr>
                <w:sz w:val="20"/>
              </w:rPr>
              <w:t xml:space="preserve">1</w:t>
            </w:r>
          </w:p>
        </w:tc>
        <w:tc>
          <w:tcPr>
            <w:tcW w:w="675" w:type="dxa"/>
            <w:vAlign w:val="center"/>
          </w:tcPr>
          <w:p>
            <w:pPr>
              <w:pStyle w:val="0"/>
              <w:jc w:val="center"/>
            </w:pPr>
            <w:r>
              <w:rPr>
                <w:sz w:val="20"/>
              </w:rPr>
              <w:t xml:space="preserve">1</w:t>
            </w:r>
          </w:p>
        </w:tc>
        <w:tc>
          <w:tcPr>
            <w:tcW w:w="678" w:type="dxa"/>
            <w:vAlign w:val="center"/>
          </w:tcPr>
          <w:p>
            <w:pPr>
              <w:pStyle w:val="0"/>
              <w:jc w:val="center"/>
            </w:pPr>
            <w:r>
              <w:rPr>
                <w:sz w:val="20"/>
              </w:rPr>
              <w:t xml:space="preserve">0</w:t>
            </w:r>
          </w:p>
        </w:tc>
      </w:tr>
      <w:tr>
        <w:tc>
          <w:tcPr>
            <w:tcW w:w="5669" w:type="dxa"/>
          </w:tcPr>
          <w:p>
            <w:pPr>
              <w:pStyle w:val="0"/>
              <w:jc w:val="both"/>
            </w:pPr>
            <w:r>
              <w:rPr>
                <w:sz w:val="20"/>
              </w:rPr>
              <w:t xml:space="preserve">Ангиография брахиоцефальных артерий</w:t>
            </w:r>
          </w:p>
        </w:tc>
        <w:tc>
          <w:tcPr>
            <w:tcW w:w="675" w:type="dxa"/>
            <w:vAlign w:val="center"/>
          </w:tcPr>
          <w:p>
            <w:pPr>
              <w:pStyle w:val="0"/>
              <w:jc w:val="center"/>
            </w:pPr>
            <w:r>
              <w:rPr>
                <w:sz w:val="20"/>
              </w:rPr>
              <w:t xml:space="preserve">99</w:t>
            </w:r>
          </w:p>
        </w:tc>
        <w:tc>
          <w:tcPr>
            <w:tcW w:w="675" w:type="dxa"/>
            <w:vAlign w:val="center"/>
          </w:tcPr>
          <w:p>
            <w:pPr>
              <w:pStyle w:val="0"/>
              <w:jc w:val="center"/>
            </w:pPr>
            <w:r>
              <w:rPr>
                <w:sz w:val="20"/>
              </w:rPr>
              <w:t xml:space="preserve">332</w:t>
            </w:r>
          </w:p>
        </w:tc>
        <w:tc>
          <w:tcPr>
            <w:tcW w:w="675" w:type="dxa"/>
            <w:vAlign w:val="center"/>
          </w:tcPr>
          <w:p>
            <w:pPr>
              <w:pStyle w:val="0"/>
              <w:jc w:val="center"/>
            </w:pPr>
            <w:r>
              <w:rPr>
                <w:sz w:val="20"/>
              </w:rPr>
              <w:t xml:space="preserve">244</w:t>
            </w:r>
          </w:p>
        </w:tc>
        <w:tc>
          <w:tcPr>
            <w:tcW w:w="675" w:type="dxa"/>
            <w:vAlign w:val="center"/>
          </w:tcPr>
          <w:p>
            <w:pPr>
              <w:pStyle w:val="0"/>
              <w:jc w:val="center"/>
            </w:pPr>
            <w:r>
              <w:rPr>
                <w:sz w:val="20"/>
              </w:rPr>
              <w:t xml:space="preserve">237</w:t>
            </w:r>
          </w:p>
        </w:tc>
        <w:tc>
          <w:tcPr>
            <w:tcW w:w="678" w:type="dxa"/>
            <w:vAlign w:val="center"/>
          </w:tcPr>
          <w:p>
            <w:pPr>
              <w:pStyle w:val="0"/>
              <w:jc w:val="center"/>
            </w:pPr>
            <w:r>
              <w:rPr>
                <w:sz w:val="20"/>
              </w:rPr>
              <w:t xml:space="preserve">206</w:t>
            </w:r>
          </w:p>
        </w:tc>
      </w:tr>
      <w:tr>
        <w:tc>
          <w:tcPr>
            <w:tcW w:w="5669" w:type="dxa"/>
          </w:tcPr>
          <w:p>
            <w:pPr>
              <w:pStyle w:val="0"/>
              <w:jc w:val="both"/>
            </w:pPr>
            <w:r>
              <w:rPr>
                <w:sz w:val="20"/>
              </w:rPr>
              <w:t xml:space="preserve">Стентирование сонных артерий</w:t>
            </w:r>
          </w:p>
        </w:tc>
        <w:tc>
          <w:tcPr>
            <w:tcW w:w="675" w:type="dxa"/>
            <w:vAlign w:val="center"/>
          </w:tcPr>
          <w:p>
            <w:pPr>
              <w:pStyle w:val="0"/>
              <w:jc w:val="center"/>
            </w:pPr>
            <w:r>
              <w:rPr>
                <w:sz w:val="20"/>
              </w:rPr>
              <w:t xml:space="preserve">1</w:t>
            </w:r>
          </w:p>
        </w:tc>
        <w:tc>
          <w:tcPr>
            <w:tcW w:w="675" w:type="dxa"/>
            <w:vAlign w:val="center"/>
          </w:tcPr>
          <w:p>
            <w:pPr>
              <w:pStyle w:val="0"/>
              <w:jc w:val="center"/>
            </w:pPr>
            <w:r>
              <w:rPr>
                <w:sz w:val="20"/>
              </w:rPr>
              <w:t xml:space="preserve">3</w:t>
            </w:r>
          </w:p>
        </w:tc>
        <w:tc>
          <w:tcPr>
            <w:tcW w:w="675" w:type="dxa"/>
            <w:vAlign w:val="center"/>
          </w:tcPr>
          <w:p>
            <w:pPr>
              <w:pStyle w:val="0"/>
              <w:jc w:val="center"/>
            </w:pPr>
            <w:r>
              <w:rPr>
                <w:sz w:val="20"/>
              </w:rPr>
              <w:t xml:space="preserve">10</w:t>
            </w:r>
          </w:p>
        </w:tc>
        <w:tc>
          <w:tcPr>
            <w:tcW w:w="675" w:type="dxa"/>
            <w:vAlign w:val="center"/>
          </w:tcPr>
          <w:p>
            <w:pPr>
              <w:pStyle w:val="0"/>
              <w:jc w:val="center"/>
            </w:pPr>
            <w:r>
              <w:rPr>
                <w:sz w:val="20"/>
              </w:rPr>
              <w:t xml:space="preserve">12</w:t>
            </w:r>
          </w:p>
        </w:tc>
        <w:tc>
          <w:tcPr>
            <w:tcW w:w="678" w:type="dxa"/>
            <w:vAlign w:val="center"/>
          </w:tcPr>
          <w:p>
            <w:pPr>
              <w:pStyle w:val="0"/>
              <w:jc w:val="center"/>
            </w:pPr>
            <w:r>
              <w:rPr>
                <w:sz w:val="20"/>
              </w:rPr>
              <w:t xml:space="preserve">6</w:t>
            </w:r>
          </w:p>
        </w:tc>
      </w:tr>
    </w:tbl>
    <w:p>
      <w:pPr>
        <w:pStyle w:val="0"/>
        <w:ind w:firstLine="540"/>
        <w:jc w:val="both"/>
      </w:pPr>
      <w:r>
        <w:rPr>
          <w:sz w:val="20"/>
        </w:rPr>
      </w:r>
    </w:p>
    <w:p>
      <w:pPr>
        <w:pStyle w:val="0"/>
        <w:jc w:val="right"/>
      </w:pPr>
      <w:r>
        <w:rPr>
          <w:sz w:val="20"/>
        </w:rPr>
        <w:t xml:space="preserve">Таблица 1.5.1.17</w:t>
      </w:r>
    </w:p>
    <w:p>
      <w:pPr>
        <w:pStyle w:val="0"/>
        <w:ind w:firstLine="540"/>
        <w:jc w:val="both"/>
      </w:pPr>
      <w:r>
        <w:rPr>
          <w:sz w:val="20"/>
        </w:rPr>
      </w:r>
    </w:p>
    <w:p>
      <w:pPr>
        <w:pStyle w:val="0"/>
        <w:jc w:val="center"/>
      </w:pPr>
      <w:r>
        <w:rPr>
          <w:sz w:val="20"/>
        </w:rPr>
        <w:t xml:space="preserve">Временные интервалы реперфузионного лечения</w:t>
      </w:r>
    </w:p>
    <w:p>
      <w:pPr>
        <w:pStyle w:val="0"/>
        <w:jc w:val="center"/>
      </w:pPr>
      <w:r>
        <w:rPr>
          <w:sz w:val="20"/>
        </w:rPr>
        <w:t xml:space="preserve">в 2018 - 2021 годах, минут</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70"/>
        <w:gridCol w:w="1662"/>
        <w:gridCol w:w="1662"/>
        <w:gridCol w:w="1662"/>
        <w:gridCol w:w="1665"/>
      </w:tblGrid>
      <w:tr>
        <w:tc>
          <w:tcPr>
            <w:tcW w:w="2370" w:type="dxa"/>
            <w:vAlign w:val="bottom"/>
          </w:tcPr>
          <w:p>
            <w:pPr>
              <w:pStyle w:val="0"/>
              <w:jc w:val="center"/>
            </w:pPr>
            <w:r>
              <w:rPr>
                <w:sz w:val="20"/>
              </w:rPr>
              <w:t xml:space="preserve">Показатель</w:t>
            </w:r>
          </w:p>
        </w:tc>
        <w:tc>
          <w:tcPr>
            <w:tcW w:w="1662" w:type="dxa"/>
            <w:vAlign w:val="bottom"/>
          </w:tcPr>
          <w:p>
            <w:pPr>
              <w:pStyle w:val="0"/>
              <w:jc w:val="center"/>
            </w:pPr>
            <w:r>
              <w:rPr>
                <w:sz w:val="20"/>
              </w:rPr>
              <w:t xml:space="preserve">2018 год</w:t>
            </w:r>
          </w:p>
        </w:tc>
        <w:tc>
          <w:tcPr>
            <w:tcW w:w="1662" w:type="dxa"/>
            <w:vAlign w:val="bottom"/>
          </w:tcPr>
          <w:p>
            <w:pPr>
              <w:pStyle w:val="0"/>
              <w:jc w:val="center"/>
            </w:pPr>
            <w:r>
              <w:rPr>
                <w:sz w:val="20"/>
              </w:rPr>
              <w:t xml:space="preserve">2019 год</w:t>
            </w:r>
          </w:p>
        </w:tc>
        <w:tc>
          <w:tcPr>
            <w:tcW w:w="1662" w:type="dxa"/>
            <w:vAlign w:val="bottom"/>
          </w:tcPr>
          <w:p>
            <w:pPr>
              <w:pStyle w:val="0"/>
              <w:jc w:val="center"/>
            </w:pPr>
            <w:r>
              <w:rPr>
                <w:sz w:val="20"/>
              </w:rPr>
              <w:t xml:space="preserve">2020 год</w:t>
            </w:r>
          </w:p>
        </w:tc>
        <w:tc>
          <w:tcPr>
            <w:tcW w:w="1665" w:type="dxa"/>
            <w:vAlign w:val="bottom"/>
          </w:tcPr>
          <w:p>
            <w:pPr>
              <w:pStyle w:val="0"/>
              <w:jc w:val="center"/>
            </w:pPr>
            <w:r>
              <w:rPr>
                <w:sz w:val="20"/>
              </w:rPr>
              <w:t xml:space="preserve">2021 год</w:t>
            </w:r>
          </w:p>
        </w:tc>
      </w:tr>
      <w:tr>
        <w:tc>
          <w:tcPr>
            <w:tcW w:w="2370" w:type="dxa"/>
            <w:vAlign w:val="bottom"/>
          </w:tcPr>
          <w:p>
            <w:pPr>
              <w:pStyle w:val="0"/>
              <w:jc w:val="center"/>
            </w:pPr>
            <w:r>
              <w:rPr>
                <w:sz w:val="20"/>
              </w:rPr>
              <w:t xml:space="preserve">"дверь - игла"</w:t>
            </w:r>
          </w:p>
        </w:tc>
        <w:tc>
          <w:tcPr>
            <w:tcW w:w="1662" w:type="dxa"/>
            <w:vAlign w:val="bottom"/>
          </w:tcPr>
          <w:p>
            <w:pPr>
              <w:pStyle w:val="0"/>
              <w:jc w:val="center"/>
            </w:pPr>
            <w:r>
              <w:rPr>
                <w:sz w:val="20"/>
              </w:rPr>
              <w:t xml:space="preserve">10,2</w:t>
            </w:r>
          </w:p>
        </w:tc>
        <w:tc>
          <w:tcPr>
            <w:tcW w:w="1662" w:type="dxa"/>
            <w:vAlign w:val="bottom"/>
          </w:tcPr>
          <w:p>
            <w:pPr>
              <w:pStyle w:val="0"/>
              <w:jc w:val="center"/>
            </w:pPr>
            <w:r>
              <w:rPr>
                <w:sz w:val="20"/>
              </w:rPr>
              <w:t xml:space="preserve">10,3</w:t>
            </w:r>
          </w:p>
        </w:tc>
        <w:tc>
          <w:tcPr>
            <w:tcW w:w="1662" w:type="dxa"/>
            <w:vAlign w:val="bottom"/>
          </w:tcPr>
          <w:p>
            <w:pPr>
              <w:pStyle w:val="0"/>
              <w:jc w:val="center"/>
            </w:pPr>
            <w:r>
              <w:rPr>
                <w:sz w:val="20"/>
              </w:rPr>
              <w:t xml:space="preserve">9,7</w:t>
            </w:r>
          </w:p>
        </w:tc>
        <w:tc>
          <w:tcPr>
            <w:tcW w:w="1665" w:type="dxa"/>
            <w:vAlign w:val="bottom"/>
          </w:tcPr>
          <w:p>
            <w:pPr>
              <w:pStyle w:val="0"/>
              <w:jc w:val="center"/>
            </w:pPr>
            <w:r>
              <w:rPr>
                <w:sz w:val="20"/>
              </w:rPr>
              <w:t xml:space="preserve">9,8</w:t>
            </w:r>
          </w:p>
        </w:tc>
      </w:tr>
      <w:tr>
        <w:tc>
          <w:tcPr>
            <w:tcW w:w="2370" w:type="dxa"/>
            <w:vAlign w:val="bottom"/>
          </w:tcPr>
          <w:p>
            <w:pPr>
              <w:pStyle w:val="0"/>
              <w:jc w:val="center"/>
            </w:pPr>
            <w:r>
              <w:rPr>
                <w:sz w:val="20"/>
              </w:rPr>
              <w:t xml:space="preserve">"дверь - баллон"</w:t>
            </w:r>
          </w:p>
        </w:tc>
        <w:tc>
          <w:tcPr>
            <w:tcW w:w="1662" w:type="dxa"/>
            <w:vAlign w:val="bottom"/>
          </w:tcPr>
          <w:p>
            <w:pPr>
              <w:pStyle w:val="0"/>
              <w:jc w:val="center"/>
            </w:pPr>
            <w:r>
              <w:rPr>
                <w:sz w:val="20"/>
              </w:rPr>
              <w:t xml:space="preserve">46,7</w:t>
            </w:r>
          </w:p>
        </w:tc>
        <w:tc>
          <w:tcPr>
            <w:tcW w:w="1662" w:type="dxa"/>
            <w:vAlign w:val="bottom"/>
          </w:tcPr>
          <w:p>
            <w:pPr>
              <w:pStyle w:val="0"/>
              <w:jc w:val="center"/>
            </w:pPr>
            <w:r>
              <w:rPr>
                <w:sz w:val="20"/>
              </w:rPr>
              <w:t xml:space="preserve">43,2</w:t>
            </w:r>
          </w:p>
        </w:tc>
        <w:tc>
          <w:tcPr>
            <w:tcW w:w="1662" w:type="dxa"/>
            <w:vAlign w:val="bottom"/>
          </w:tcPr>
          <w:p>
            <w:pPr>
              <w:pStyle w:val="0"/>
              <w:jc w:val="center"/>
            </w:pPr>
            <w:r>
              <w:rPr>
                <w:sz w:val="20"/>
              </w:rPr>
              <w:t xml:space="preserve">46,0</w:t>
            </w:r>
          </w:p>
        </w:tc>
        <w:tc>
          <w:tcPr>
            <w:tcW w:w="1665" w:type="dxa"/>
            <w:vAlign w:val="bottom"/>
          </w:tcPr>
          <w:p>
            <w:pPr>
              <w:pStyle w:val="0"/>
              <w:jc w:val="center"/>
            </w:pPr>
            <w:r>
              <w:rPr>
                <w:sz w:val="20"/>
              </w:rPr>
              <w:t xml:space="preserve">53,3</w:t>
            </w:r>
          </w:p>
        </w:tc>
      </w:tr>
      <w:tr>
        <w:tc>
          <w:tcPr>
            <w:tcW w:w="2370" w:type="dxa"/>
          </w:tcPr>
          <w:p>
            <w:pPr>
              <w:pStyle w:val="0"/>
            </w:pPr>
            <w:r>
              <w:rPr>
                <w:sz w:val="20"/>
              </w:rPr>
              <w:t xml:space="preserve">"симптом - баллон"</w:t>
            </w:r>
          </w:p>
        </w:tc>
        <w:tc>
          <w:tcPr>
            <w:tcW w:w="1662" w:type="dxa"/>
          </w:tcPr>
          <w:p>
            <w:pPr>
              <w:pStyle w:val="0"/>
              <w:jc w:val="center"/>
            </w:pPr>
            <w:r>
              <w:rPr>
                <w:sz w:val="20"/>
              </w:rPr>
              <w:t xml:space="preserve">258,5</w:t>
            </w:r>
          </w:p>
        </w:tc>
        <w:tc>
          <w:tcPr>
            <w:tcW w:w="1662" w:type="dxa"/>
          </w:tcPr>
          <w:p>
            <w:pPr>
              <w:pStyle w:val="0"/>
              <w:jc w:val="center"/>
            </w:pPr>
            <w:r>
              <w:rPr>
                <w:sz w:val="20"/>
              </w:rPr>
              <w:t xml:space="preserve">269</w:t>
            </w:r>
          </w:p>
        </w:tc>
        <w:tc>
          <w:tcPr>
            <w:tcW w:w="1662" w:type="dxa"/>
          </w:tcPr>
          <w:p>
            <w:pPr>
              <w:pStyle w:val="0"/>
              <w:jc w:val="center"/>
            </w:pPr>
            <w:r>
              <w:rPr>
                <w:sz w:val="20"/>
              </w:rPr>
              <w:t xml:space="preserve">285</w:t>
            </w:r>
          </w:p>
        </w:tc>
        <w:tc>
          <w:tcPr>
            <w:tcW w:w="1665" w:type="dxa"/>
          </w:tcPr>
          <w:p>
            <w:pPr>
              <w:pStyle w:val="0"/>
              <w:jc w:val="center"/>
            </w:pPr>
            <w:r>
              <w:rPr>
                <w:sz w:val="20"/>
              </w:rPr>
              <w:t xml:space="preserve">300</w:t>
            </w:r>
          </w:p>
        </w:tc>
      </w:tr>
    </w:tbl>
    <w:p>
      <w:pPr>
        <w:pStyle w:val="0"/>
        <w:ind w:firstLine="540"/>
        <w:jc w:val="both"/>
      </w:pPr>
      <w:r>
        <w:rPr>
          <w:sz w:val="20"/>
        </w:rPr>
      </w:r>
    </w:p>
    <w:p>
      <w:pPr>
        <w:pStyle w:val="0"/>
        <w:ind w:firstLine="540"/>
        <w:jc w:val="both"/>
      </w:pPr>
      <w:r>
        <w:rPr>
          <w:sz w:val="20"/>
        </w:rPr>
        <w:t xml:space="preserve">Взаимодействие медицинских организаций, включенных в лечение больных с ОКС, регламентировано приказом министерства здравоохранения области от 15 февраля 2022 года N 236 "Об утверждении Порядка оказания медицинской помощи при остром коронарном синдроме населению в Белгородской области", основной принцип которого заключается в следующем: пациенты с ОКС с подъемом сегмента ST на электрокардиограмме эвакуируются в экстренном и срочном порядке (в пределах 24 часов) в 2 региональных сосудистых центра области.</w:t>
      </w:r>
    </w:p>
    <w:p>
      <w:pPr>
        <w:pStyle w:val="0"/>
        <w:spacing w:before="200" w:line-rule="auto"/>
        <w:ind w:firstLine="540"/>
        <w:jc w:val="both"/>
      </w:pPr>
      <w:r>
        <w:rPr>
          <w:sz w:val="20"/>
        </w:rPr>
        <w:t xml:space="preserve">Фармакоинвазивный подход: догоспитальная и госпитальная тромболитическая терапия проводится пациентам, первый контакт которых с медицинским работником скорой медицинской помощи происходит на удаленности более 35 км от одного из двух региональных сосудистых центров с возможностью чрескожного коронарного вмешательства. Преимущество отдается тромболитическим препаратам болюсного введения.</w:t>
      </w:r>
    </w:p>
    <w:p>
      <w:pPr>
        <w:pStyle w:val="0"/>
        <w:spacing w:before="200" w:line-rule="auto"/>
        <w:ind w:firstLine="540"/>
        <w:jc w:val="both"/>
      </w:pPr>
      <w:r>
        <w:rPr>
          <w:sz w:val="20"/>
        </w:rPr>
        <w:t xml:space="preserve">При продолжительности болевого синдрома при ОКС не более 2 часов возможно проведение тромболитической терапии как первичной реперфузионной терапии, если время доставки до регионального сосудистого центра с возможностью чрескожного коронарного вмешательства превышает 30 минут.</w:t>
      </w:r>
    </w:p>
    <w:p>
      <w:pPr>
        <w:pStyle w:val="0"/>
        <w:spacing w:before="200" w:line-rule="auto"/>
        <w:ind w:firstLine="540"/>
        <w:jc w:val="both"/>
      </w:pPr>
      <w:r>
        <w:rPr>
          <w:sz w:val="20"/>
        </w:rPr>
        <w:t xml:space="preserve">Показатель госпитальной летальности больных с ИМ в 2021 году в стационарах области составил 9,6 процента. В 2020 году этот показатель составлял 9,3 процента. Снижение летальности было достигнуто путем внедрения системы круглосуточного ЭКГ-консультирования бригад скорой медицинской помощи и в соответствии с этим маршрутизации больных с ОКС с подъемом сегмента ST, а также за счет увеличения переводов в стационары с чрескожным коронарным вмешательством из первичных отделений лечения ОКС.</w:t>
      </w:r>
    </w:p>
    <w:p>
      <w:pPr>
        <w:pStyle w:val="0"/>
        <w:spacing w:before="200" w:line-rule="auto"/>
        <w:ind w:firstLine="540"/>
        <w:jc w:val="both"/>
      </w:pPr>
      <w:r>
        <w:rPr>
          <w:sz w:val="20"/>
        </w:rPr>
        <w:t xml:space="preserve">В среднем, в региональных сосудистых центрах показатель госпитальной смертности от ИМ составил 6 процентов в 2020 - 2021 годах. Доля умерших от ИМ в первые сутки заболевания несколько снизилась относительно показателя 2020 года и составила 38,3 процента. В 2021 году она составила 36,4 процента. Несмотря на незначительное снижение, показатель все еще остается высоким. Это связано в основном с поздней госпитализацией старшей возрастной группы населения, увеличением зарегистрированных кардиогенных шоков в стационарах и увеличением количества экстренных эндоваскулярных процедур.</w:t>
      </w:r>
    </w:p>
    <w:p>
      <w:pPr>
        <w:pStyle w:val="0"/>
        <w:spacing w:before="200" w:line-rule="auto"/>
        <w:ind w:firstLine="540"/>
        <w:jc w:val="both"/>
      </w:pPr>
      <w:r>
        <w:rPr>
          <w:sz w:val="20"/>
        </w:rPr>
        <w:t xml:space="preserve">Тромболитическая терапия проводится не только в первичных сосудистых отделениях. Ее проведение расширилось на этапе оказания скорой медицинской помощи, чему способствовало внедрение системы круглосуточного дистанционного ЭКГ-консультирования бригад скорой медицинской помощи в 2020 году.</w:t>
      </w:r>
    </w:p>
    <w:p>
      <w:pPr>
        <w:pStyle w:val="0"/>
        <w:ind w:firstLine="540"/>
        <w:jc w:val="both"/>
      </w:pPr>
      <w:r>
        <w:rPr>
          <w:sz w:val="20"/>
        </w:rPr>
      </w:r>
    </w:p>
    <w:p>
      <w:pPr>
        <w:pStyle w:val="2"/>
        <w:outlineLvl w:val="4"/>
        <w:jc w:val="center"/>
      </w:pPr>
      <w:r>
        <w:rPr>
          <w:sz w:val="20"/>
        </w:rPr>
        <w:t xml:space="preserve">1.5.1.1. Показатели деятельности первичных сосудистых</w:t>
      </w:r>
    </w:p>
    <w:p>
      <w:pPr>
        <w:pStyle w:val="2"/>
        <w:jc w:val="center"/>
      </w:pPr>
      <w:r>
        <w:rPr>
          <w:sz w:val="20"/>
        </w:rPr>
        <w:t xml:space="preserve">отделений, в которые осуществляется госпитализация</w:t>
      </w:r>
    </w:p>
    <w:p>
      <w:pPr>
        <w:pStyle w:val="2"/>
        <w:jc w:val="center"/>
      </w:pPr>
      <w:r>
        <w:rPr>
          <w:sz w:val="20"/>
        </w:rPr>
        <w:t xml:space="preserve">больных с ОНМК, за 2021 - 2022 годы</w:t>
      </w:r>
    </w:p>
    <w:p>
      <w:pPr>
        <w:pStyle w:val="0"/>
        <w:ind w:firstLine="540"/>
        <w:jc w:val="both"/>
      </w:pPr>
      <w:r>
        <w:rPr>
          <w:sz w:val="20"/>
        </w:rPr>
      </w:r>
    </w:p>
    <w:p>
      <w:pPr>
        <w:pStyle w:val="0"/>
        <w:ind w:firstLine="540"/>
        <w:jc w:val="both"/>
      </w:pPr>
      <w:r>
        <w:rPr>
          <w:sz w:val="20"/>
        </w:rPr>
        <w:t xml:space="preserve">Показатели деятельности первичных сосудистых отделений для лечения больных с ОНМК Белгородской области за 2021 - 2022 годы представлены в таблицах 1.5.1.1.1, 1.5.1.1.2.</w:t>
      </w:r>
    </w:p>
    <w:p>
      <w:pPr>
        <w:pStyle w:val="0"/>
        <w:ind w:firstLine="540"/>
        <w:jc w:val="both"/>
      </w:pPr>
      <w:r>
        <w:rPr>
          <w:sz w:val="20"/>
        </w:rPr>
      </w:r>
    </w:p>
    <w:p>
      <w:pPr>
        <w:pStyle w:val="0"/>
        <w:jc w:val="right"/>
      </w:pPr>
      <w:r>
        <w:rPr>
          <w:sz w:val="20"/>
        </w:rPr>
        <w:t xml:space="preserve">Таблица 1.5.1.1.1</w:t>
      </w:r>
    </w:p>
    <w:p>
      <w:pPr>
        <w:pStyle w:val="0"/>
        <w:ind w:firstLine="540"/>
        <w:jc w:val="both"/>
      </w:pPr>
      <w:r>
        <w:rPr>
          <w:sz w:val="20"/>
        </w:rPr>
      </w:r>
    </w:p>
    <w:p>
      <w:pPr>
        <w:pStyle w:val="0"/>
        <w:jc w:val="center"/>
      </w:pPr>
      <w:r>
        <w:rPr>
          <w:sz w:val="20"/>
        </w:rPr>
        <w:t xml:space="preserve">Показатели деятельности отделений, в которые осуществлялась</w:t>
      </w:r>
    </w:p>
    <w:p>
      <w:pPr>
        <w:pStyle w:val="0"/>
        <w:jc w:val="center"/>
      </w:pPr>
      <w:r>
        <w:rPr>
          <w:sz w:val="20"/>
        </w:rPr>
        <w:t xml:space="preserve">госпитализация больных с ОНМК,</w:t>
      </w:r>
    </w:p>
    <w:p>
      <w:pPr>
        <w:pStyle w:val="0"/>
        <w:jc w:val="center"/>
      </w:pPr>
      <w:r>
        <w:rPr>
          <w:sz w:val="20"/>
        </w:rPr>
        <w:t xml:space="preserve">в 2021 - 2022 годах</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871"/>
        <w:gridCol w:w="664"/>
        <w:gridCol w:w="604"/>
        <w:gridCol w:w="680"/>
        <w:gridCol w:w="680"/>
        <w:gridCol w:w="617"/>
        <w:gridCol w:w="617"/>
        <w:gridCol w:w="774"/>
        <w:gridCol w:w="774"/>
        <w:gridCol w:w="677"/>
        <w:gridCol w:w="677"/>
        <w:gridCol w:w="737"/>
        <w:gridCol w:w="737"/>
        <w:gridCol w:w="774"/>
        <w:gridCol w:w="774"/>
        <w:gridCol w:w="737"/>
        <w:gridCol w:w="737"/>
      </w:tblGrid>
      <w:tr>
        <w:tc>
          <w:tcPr>
            <w:tcW w:w="454" w:type="dxa"/>
            <w:vMerge w:val="restart"/>
          </w:tcPr>
          <w:p>
            <w:pPr>
              <w:pStyle w:val="0"/>
              <w:jc w:val="center"/>
            </w:pPr>
            <w:r>
              <w:rPr>
                <w:sz w:val="20"/>
              </w:rPr>
              <w:t xml:space="preserve">N</w:t>
            </w:r>
          </w:p>
          <w:p>
            <w:pPr>
              <w:pStyle w:val="0"/>
              <w:jc w:val="center"/>
            </w:pPr>
            <w:r>
              <w:rPr>
                <w:sz w:val="20"/>
              </w:rPr>
              <w:t xml:space="preserve">п/п</w:t>
            </w:r>
          </w:p>
        </w:tc>
        <w:tc>
          <w:tcPr>
            <w:tcW w:w="1871" w:type="dxa"/>
          </w:tcPr>
          <w:p>
            <w:pPr>
              <w:pStyle w:val="0"/>
              <w:jc w:val="center"/>
            </w:pPr>
            <w:r>
              <w:rPr>
                <w:sz w:val="20"/>
              </w:rPr>
              <w:t xml:space="preserve">Наименование отделения, в котором осуществляется лечение больных ОНМК</w:t>
            </w:r>
          </w:p>
        </w:tc>
        <w:tc>
          <w:tcPr>
            <w:gridSpan w:val="2"/>
            <w:tcW w:w="1268" w:type="dxa"/>
          </w:tcPr>
          <w:p>
            <w:pPr>
              <w:pStyle w:val="0"/>
              <w:jc w:val="center"/>
            </w:pPr>
            <w:r>
              <w:rPr>
                <w:sz w:val="20"/>
              </w:rPr>
              <w:t xml:space="preserve">ОГБУЗ "Городская больница N 2" г. Белгород (ПСО N 1)</w:t>
            </w:r>
          </w:p>
        </w:tc>
        <w:tc>
          <w:tcPr>
            <w:gridSpan w:val="2"/>
            <w:tcW w:w="1360" w:type="dxa"/>
          </w:tcPr>
          <w:p>
            <w:pPr>
              <w:pStyle w:val="0"/>
              <w:jc w:val="center"/>
            </w:pPr>
            <w:r>
              <w:rPr>
                <w:sz w:val="20"/>
              </w:rPr>
              <w:t xml:space="preserve">ОГБУЗ</w:t>
            </w:r>
          </w:p>
          <w:p>
            <w:pPr>
              <w:pStyle w:val="0"/>
              <w:jc w:val="center"/>
            </w:pPr>
            <w:r>
              <w:rPr>
                <w:sz w:val="20"/>
              </w:rPr>
              <w:t xml:space="preserve">"Старооскольская</w:t>
            </w:r>
          </w:p>
          <w:p>
            <w:pPr>
              <w:pStyle w:val="0"/>
              <w:jc w:val="center"/>
            </w:pPr>
            <w:r>
              <w:rPr>
                <w:sz w:val="20"/>
              </w:rPr>
              <w:t xml:space="preserve">окружная</w:t>
            </w:r>
          </w:p>
          <w:p>
            <w:pPr>
              <w:pStyle w:val="0"/>
              <w:jc w:val="center"/>
            </w:pPr>
            <w:r>
              <w:rPr>
                <w:sz w:val="20"/>
              </w:rPr>
              <w:t xml:space="preserve">больница</w:t>
            </w:r>
          </w:p>
          <w:p>
            <w:pPr>
              <w:pStyle w:val="0"/>
              <w:jc w:val="center"/>
            </w:pPr>
            <w:r>
              <w:rPr>
                <w:sz w:val="20"/>
              </w:rPr>
              <w:t xml:space="preserve">Святителя</w:t>
            </w:r>
          </w:p>
          <w:p>
            <w:pPr>
              <w:pStyle w:val="0"/>
              <w:jc w:val="center"/>
            </w:pPr>
            <w:r>
              <w:rPr>
                <w:sz w:val="20"/>
              </w:rPr>
              <w:t xml:space="preserve">Луки</w:t>
            </w:r>
          </w:p>
          <w:p>
            <w:pPr>
              <w:pStyle w:val="0"/>
              <w:jc w:val="center"/>
            </w:pPr>
            <w:r>
              <w:rPr>
                <w:sz w:val="20"/>
              </w:rPr>
              <w:t xml:space="preserve">Крымского (ПСО N 2)</w:t>
            </w:r>
          </w:p>
        </w:tc>
        <w:tc>
          <w:tcPr>
            <w:gridSpan w:val="2"/>
            <w:tcW w:w="1234" w:type="dxa"/>
          </w:tcPr>
          <w:p>
            <w:pPr>
              <w:pStyle w:val="0"/>
              <w:jc w:val="center"/>
            </w:pPr>
            <w:r>
              <w:rPr>
                <w:sz w:val="20"/>
              </w:rPr>
              <w:t xml:space="preserve">ОГБУЗ "Валуйская ЦРБ"</w:t>
            </w:r>
          </w:p>
          <w:p>
            <w:pPr>
              <w:pStyle w:val="0"/>
              <w:jc w:val="center"/>
            </w:pPr>
            <w:r>
              <w:rPr>
                <w:sz w:val="20"/>
              </w:rPr>
              <w:t xml:space="preserve">(ПСО N 3)</w:t>
            </w:r>
          </w:p>
        </w:tc>
        <w:tc>
          <w:tcPr>
            <w:gridSpan w:val="2"/>
            <w:tcW w:w="1548" w:type="dxa"/>
          </w:tcPr>
          <w:p>
            <w:pPr>
              <w:pStyle w:val="0"/>
              <w:jc w:val="center"/>
            </w:pPr>
            <w:r>
              <w:rPr>
                <w:sz w:val="20"/>
              </w:rPr>
              <w:t xml:space="preserve">ОГБУЗ</w:t>
            </w:r>
          </w:p>
          <w:p>
            <w:pPr>
              <w:pStyle w:val="0"/>
              <w:jc w:val="center"/>
            </w:pPr>
            <w:r>
              <w:rPr>
                <w:sz w:val="20"/>
              </w:rPr>
              <w:t xml:space="preserve">"Алексеевская ЦРБ" (ПСО N 6)</w:t>
            </w:r>
          </w:p>
        </w:tc>
        <w:tc>
          <w:tcPr>
            <w:gridSpan w:val="2"/>
            <w:tcW w:w="1354" w:type="dxa"/>
          </w:tcPr>
          <w:p>
            <w:pPr>
              <w:pStyle w:val="0"/>
              <w:jc w:val="center"/>
            </w:pPr>
            <w:r>
              <w:rPr>
                <w:sz w:val="20"/>
              </w:rPr>
              <w:t xml:space="preserve">ОГБУЗ "Губкинская ЦРБ" (ПСО N 4)</w:t>
            </w:r>
          </w:p>
        </w:tc>
        <w:tc>
          <w:tcPr>
            <w:gridSpan w:val="2"/>
            <w:tcW w:w="1474" w:type="dxa"/>
          </w:tcPr>
          <w:p>
            <w:pPr>
              <w:pStyle w:val="0"/>
              <w:jc w:val="center"/>
            </w:pPr>
            <w:r>
              <w:rPr>
                <w:sz w:val="20"/>
              </w:rPr>
              <w:t xml:space="preserve">ОГБУЗ "Яковлевская ЦРБ" (ПСО N 5)</w:t>
            </w:r>
          </w:p>
        </w:tc>
        <w:tc>
          <w:tcPr>
            <w:gridSpan w:val="2"/>
            <w:tcW w:w="1548" w:type="dxa"/>
          </w:tcPr>
          <w:p>
            <w:pPr>
              <w:pStyle w:val="0"/>
              <w:jc w:val="center"/>
            </w:pPr>
            <w:r>
              <w:rPr>
                <w:sz w:val="20"/>
              </w:rPr>
              <w:t xml:space="preserve">ОГБУЗ</w:t>
            </w:r>
          </w:p>
          <w:p>
            <w:pPr>
              <w:pStyle w:val="0"/>
              <w:jc w:val="center"/>
            </w:pPr>
            <w:r>
              <w:rPr>
                <w:sz w:val="20"/>
              </w:rPr>
              <w:t xml:space="preserve">"Белгородская</w:t>
            </w:r>
          </w:p>
          <w:p>
            <w:pPr>
              <w:pStyle w:val="0"/>
              <w:jc w:val="center"/>
            </w:pPr>
            <w:r>
              <w:rPr>
                <w:sz w:val="20"/>
              </w:rPr>
              <w:t xml:space="preserve">областная</w:t>
            </w:r>
          </w:p>
          <w:p>
            <w:pPr>
              <w:pStyle w:val="0"/>
              <w:jc w:val="center"/>
            </w:pPr>
            <w:r>
              <w:rPr>
                <w:sz w:val="20"/>
              </w:rPr>
              <w:t xml:space="preserve">клиническая</w:t>
            </w:r>
          </w:p>
          <w:p>
            <w:pPr>
              <w:pStyle w:val="0"/>
              <w:jc w:val="center"/>
            </w:pPr>
            <w:r>
              <w:rPr>
                <w:sz w:val="20"/>
              </w:rPr>
              <w:t xml:space="preserve">больница</w:t>
            </w:r>
          </w:p>
          <w:p>
            <w:pPr>
              <w:pStyle w:val="0"/>
              <w:jc w:val="center"/>
            </w:pPr>
            <w:r>
              <w:rPr>
                <w:sz w:val="20"/>
              </w:rPr>
              <w:t xml:space="preserve">Святителя</w:t>
            </w:r>
          </w:p>
          <w:p>
            <w:pPr>
              <w:pStyle w:val="0"/>
              <w:jc w:val="center"/>
            </w:pPr>
            <w:r>
              <w:rPr>
                <w:sz w:val="20"/>
              </w:rPr>
              <w:t xml:space="preserve">Иоасафа" (РСЦ)</w:t>
            </w:r>
          </w:p>
        </w:tc>
        <w:tc>
          <w:tcPr>
            <w:gridSpan w:val="2"/>
            <w:tcW w:w="1474" w:type="dxa"/>
          </w:tcPr>
          <w:p>
            <w:pPr>
              <w:pStyle w:val="0"/>
              <w:jc w:val="center"/>
            </w:pPr>
            <w:r>
              <w:rPr>
                <w:sz w:val="20"/>
              </w:rPr>
              <w:t xml:space="preserve">Белгородская</w:t>
            </w:r>
          </w:p>
          <w:p>
            <w:pPr>
              <w:pStyle w:val="0"/>
              <w:jc w:val="center"/>
            </w:pPr>
            <w:r>
              <w:rPr>
                <w:sz w:val="20"/>
              </w:rPr>
              <w:t xml:space="preserve">область</w:t>
            </w:r>
          </w:p>
        </w:tc>
      </w:tr>
      <w:tr>
        <w:tc>
          <w:tcPr>
            <w:vMerge w:val="continue"/>
          </w:tcPr>
          <w:p/>
        </w:tc>
        <w:tc>
          <w:tcPr>
            <w:tcW w:w="1871" w:type="dxa"/>
          </w:tcPr>
          <w:p>
            <w:pPr>
              <w:pStyle w:val="0"/>
              <w:jc w:val="center"/>
            </w:pPr>
            <w:r>
              <w:rPr>
                <w:sz w:val="20"/>
              </w:rPr>
              <w:t xml:space="preserve">Показатель</w:t>
            </w:r>
          </w:p>
        </w:tc>
        <w:tc>
          <w:tcPr>
            <w:tcW w:w="664" w:type="dxa"/>
          </w:tcPr>
          <w:p>
            <w:pPr>
              <w:pStyle w:val="0"/>
              <w:jc w:val="center"/>
            </w:pPr>
            <w:r>
              <w:rPr>
                <w:sz w:val="20"/>
              </w:rPr>
              <w:t xml:space="preserve">2022</w:t>
            </w:r>
          </w:p>
          <w:p>
            <w:pPr>
              <w:pStyle w:val="0"/>
              <w:jc w:val="center"/>
            </w:pPr>
            <w:r>
              <w:rPr>
                <w:sz w:val="20"/>
              </w:rPr>
              <w:t xml:space="preserve">год</w:t>
            </w:r>
          </w:p>
        </w:tc>
        <w:tc>
          <w:tcPr>
            <w:tcW w:w="604" w:type="dxa"/>
          </w:tcPr>
          <w:p>
            <w:pPr>
              <w:pStyle w:val="0"/>
              <w:jc w:val="center"/>
            </w:pPr>
            <w:r>
              <w:rPr>
                <w:sz w:val="20"/>
              </w:rPr>
              <w:t xml:space="preserve">2021</w:t>
            </w:r>
          </w:p>
          <w:p>
            <w:pPr>
              <w:pStyle w:val="0"/>
              <w:jc w:val="center"/>
            </w:pPr>
            <w:r>
              <w:rPr>
                <w:sz w:val="20"/>
              </w:rPr>
              <w:t xml:space="preserve">год</w:t>
            </w:r>
          </w:p>
        </w:tc>
        <w:tc>
          <w:tcPr>
            <w:tcW w:w="680" w:type="dxa"/>
          </w:tcPr>
          <w:p>
            <w:pPr>
              <w:pStyle w:val="0"/>
              <w:jc w:val="center"/>
            </w:pPr>
            <w:r>
              <w:rPr>
                <w:sz w:val="20"/>
              </w:rPr>
              <w:t xml:space="preserve">2022</w:t>
            </w:r>
          </w:p>
          <w:p>
            <w:pPr>
              <w:pStyle w:val="0"/>
              <w:jc w:val="center"/>
            </w:pPr>
            <w:r>
              <w:rPr>
                <w:sz w:val="20"/>
              </w:rPr>
              <w:t xml:space="preserve">год</w:t>
            </w:r>
          </w:p>
        </w:tc>
        <w:tc>
          <w:tcPr>
            <w:tcW w:w="680" w:type="dxa"/>
          </w:tcPr>
          <w:p>
            <w:pPr>
              <w:pStyle w:val="0"/>
              <w:jc w:val="center"/>
            </w:pPr>
            <w:r>
              <w:rPr>
                <w:sz w:val="20"/>
              </w:rPr>
              <w:t xml:space="preserve">2021</w:t>
            </w:r>
          </w:p>
          <w:p>
            <w:pPr>
              <w:pStyle w:val="0"/>
              <w:jc w:val="center"/>
            </w:pPr>
            <w:r>
              <w:rPr>
                <w:sz w:val="20"/>
              </w:rPr>
              <w:t xml:space="preserve">год</w:t>
            </w:r>
          </w:p>
        </w:tc>
        <w:tc>
          <w:tcPr>
            <w:tcW w:w="617" w:type="dxa"/>
          </w:tcPr>
          <w:p>
            <w:pPr>
              <w:pStyle w:val="0"/>
              <w:jc w:val="center"/>
            </w:pPr>
            <w:r>
              <w:rPr>
                <w:sz w:val="20"/>
              </w:rPr>
              <w:t xml:space="preserve">2022</w:t>
            </w:r>
          </w:p>
          <w:p>
            <w:pPr>
              <w:pStyle w:val="0"/>
              <w:jc w:val="center"/>
            </w:pPr>
            <w:r>
              <w:rPr>
                <w:sz w:val="20"/>
              </w:rPr>
              <w:t xml:space="preserve">год</w:t>
            </w:r>
          </w:p>
        </w:tc>
        <w:tc>
          <w:tcPr>
            <w:tcW w:w="617" w:type="dxa"/>
          </w:tcPr>
          <w:p>
            <w:pPr>
              <w:pStyle w:val="0"/>
              <w:jc w:val="center"/>
            </w:pPr>
            <w:r>
              <w:rPr>
                <w:sz w:val="20"/>
              </w:rPr>
              <w:t xml:space="preserve">2021</w:t>
            </w:r>
          </w:p>
          <w:p>
            <w:pPr>
              <w:pStyle w:val="0"/>
              <w:jc w:val="center"/>
            </w:pPr>
            <w:r>
              <w:rPr>
                <w:sz w:val="20"/>
              </w:rPr>
              <w:t xml:space="preserve">год</w:t>
            </w:r>
          </w:p>
        </w:tc>
        <w:tc>
          <w:tcPr>
            <w:tcW w:w="774" w:type="dxa"/>
          </w:tcPr>
          <w:p>
            <w:pPr>
              <w:pStyle w:val="0"/>
              <w:jc w:val="center"/>
            </w:pPr>
            <w:r>
              <w:rPr>
                <w:sz w:val="20"/>
              </w:rPr>
              <w:t xml:space="preserve">2022</w:t>
            </w:r>
          </w:p>
          <w:p>
            <w:pPr>
              <w:pStyle w:val="0"/>
              <w:jc w:val="center"/>
            </w:pPr>
            <w:r>
              <w:rPr>
                <w:sz w:val="20"/>
              </w:rPr>
              <w:t xml:space="preserve">год</w:t>
            </w:r>
          </w:p>
        </w:tc>
        <w:tc>
          <w:tcPr>
            <w:tcW w:w="774" w:type="dxa"/>
          </w:tcPr>
          <w:p>
            <w:pPr>
              <w:pStyle w:val="0"/>
              <w:jc w:val="center"/>
            </w:pPr>
            <w:r>
              <w:rPr>
                <w:sz w:val="20"/>
              </w:rPr>
              <w:t xml:space="preserve">2021</w:t>
            </w:r>
          </w:p>
          <w:p>
            <w:pPr>
              <w:pStyle w:val="0"/>
              <w:jc w:val="center"/>
            </w:pPr>
            <w:r>
              <w:rPr>
                <w:sz w:val="20"/>
              </w:rPr>
              <w:t xml:space="preserve">год</w:t>
            </w:r>
          </w:p>
        </w:tc>
        <w:tc>
          <w:tcPr>
            <w:tcW w:w="677" w:type="dxa"/>
          </w:tcPr>
          <w:p>
            <w:pPr>
              <w:pStyle w:val="0"/>
              <w:jc w:val="center"/>
            </w:pPr>
            <w:r>
              <w:rPr>
                <w:sz w:val="20"/>
              </w:rPr>
              <w:t xml:space="preserve">2022</w:t>
            </w:r>
          </w:p>
          <w:p>
            <w:pPr>
              <w:pStyle w:val="0"/>
              <w:jc w:val="center"/>
            </w:pPr>
            <w:r>
              <w:rPr>
                <w:sz w:val="20"/>
              </w:rPr>
              <w:t xml:space="preserve">год</w:t>
            </w:r>
          </w:p>
        </w:tc>
        <w:tc>
          <w:tcPr>
            <w:tcW w:w="677" w:type="dxa"/>
          </w:tcPr>
          <w:p>
            <w:pPr>
              <w:pStyle w:val="0"/>
              <w:jc w:val="center"/>
            </w:pPr>
            <w:r>
              <w:rPr>
                <w:sz w:val="20"/>
              </w:rPr>
              <w:t xml:space="preserve">2021</w:t>
            </w:r>
          </w:p>
          <w:p>
            <w:pPr>
              <w:pStyle w:val="0"/>
              <w:jc w:val="center"/>
            </w:pPr>
            <w:r>
              <w:rPr>
                <w:sz w:val="20"/>
              </w:rPr>
              <w:t xml:space="preserve">год</w:t>
            </w:r>
          </w:p>
        </w:tc>
        <w:tc>
          <w:tcPr>
            <w:tcW w:w="737" w:type="dxa"/>
          </w:tcPr>
          <w:p>
            <w:pPr>
              <w:pStyle w:val="0"/>
              <w:jc w:val="center"/>
            </w:pPr>
            <w:r>
              <w:rPr>
                <w:sz w:val="20"/>
              </w:rPr>
              <w:t xml:space="preserve">2022</w:t>
            </w:r>
          </w:p>
          <w:p>
            <w:pPr>
              <w:pStyle w:val="0"/>
              <w:jc w:val="center"/>
            </w:pPr>
            <w:r>
              <w:rPr>
                <w:sz w:val="20"/>
              </w:rPr>
              <w:t xml:space="preserve">год</w:t>
            </w:r>
          </w:p>
        </w:tc>
        <w:tc>
          <w:tcPr>
            <w:tcW w:w="737" w:type="dxa"/>
          </w:tcPr>
          <w:p>
            <w:pPr>
              <w:pStyle w:val="0"/>
              <w:jc w:val="center"/>
            </w:pPr>
            <w:r>
              <w:rPr>
                <w:sz w:val="20"/>
              </w:rPr>
              <w:t xml:space="preserve">2021</w:t>
            </w:r>
          </w:p>
          <w:p>
            <w:pPr>
              <w:pStyle w:val="0"/>
              <w:jc w:val="center"/>
            </w:pPr>
            <w:r>
              <w:rPr>
                <w:sz w:val="20"/>
              </w:rPr>
              <w:t xml:space="preserve">год</w:t>
            </w:r>
          </w:p>
        </w:tc>
        <w:tc>
          <w:tcPr>
            <w:tcW w:w="774" w:type="dxa"/>
          </w:tcPr>
          <w:p>
            <w:pPr>
              <w:pStyle w:val="0"/>
              <w:jc w:val="center"/>
            </w:pPr>
            <w:r>
              <w:rPr>
                <w:sz w:val="20"/>
              </w:rPr>
              <w:t xml:space="preserve">2022</w:t>
            </w:r>
          </w:p>
          <w:p>
            <w:pPr>
              <w:pStyle w:val="0"/>
              <w:jc w:val="center"/>
            </w:pPr>
            <w:r>
              <w:rPr>
                <w:sz w:val="20"/>
              </w:rPr>
              <w:t xml:space="preserve">год</w:t>
            </w:r>
          </w:p>
        </w:tc>
        <w:tc>
          <w:tcPr>
            <w:tcW w:w="774" w:type="dxa"/>
          </w:tcPr>
          <w:p>
            <w:pPr>
              <w:pStyle w:val="0"/>
              <w:jc w:val="center"/>
            </w:pPr>
            <w:r>
              <w:rPr>
                <w:sz w:val="20"/>
              </w:rPr>
              <w:t xml:space="preserve">2021</w:t>
            </w:r>
          </w:p>
          <w:p>
            <w:pPr>
              <w:pStyle w:val="0"/>
              <w:jc w:val="center"/>
            </w:pPr>
            <w:r>
              <w:rPr>
                <w:sz w:val="20"/>
              </w:rPr>
              <w:t xml:space="preserve">год</w:t>
            </w:r>
          </w:p>
        </w:tc>
        <w:tc>
          <w:tcPr>
            <w:tcW w:w="737" w:type="dxa"/>
          </w:tcPr>
          <w:p>
            <w:pPr>
              <w:pStyle w:val="0"/>
              <w:jc w:val="center"/>
            </w:pPr>
            <w:r>
              <w:rPr>
                <w:sz w:val="20"/>
              </w:rPr>
              <w:t xml:space="preserve">2022</w:t>
            </w:r>
          </w:p>
          <w:p>
            <w:pPr>
              <w:pStyle w:val="0"/>
              <w:jc w:val="center"/>
            </w:pPr>
            <w:r>
              <w:rPr>
                <w:sz w:val="20"/>
              </w:rPr>
              <w:t xml:space="preserve">год</w:t>
            </w:r>
          </w:p>
        </w:tc>
        <w:tc>
          <w:tcPr>
            <w:tcW w:w="737" w:type="dxa"/>
          </w:tcPr>
          <w:p>
            <w:pPr>
              <w:pStyle w:val="0"/>
              <w:jc w:val="center"/>
            </w:pPr>
            <w:r>
              <w:rPr>
                <w:sz w:val="20"/>
              </w:rPr>
              <w:t xml:space="preserve">2021</w:t>
            </w:r>
          </w:p>
          <w:p>
            <w:pPr>
              <w:pStyle w:val="0"/>
              <w:jc w:val="center"/>
            </w:pPr>
            <w:r>
              <w:rPr>
                <w:sz w:val="20"/>
              </w:rPr>
              <w:t xml:space="preserve">год</w:t>
            </w:r>
          </w:p>
        </w:tc>
      </w:tr>
      <w:tr>
        <w:tc>
          <w:tcPr>
            <w:tcW w:w="454" w:type="dxa"/>
            <w:vAlign w:val="center"/>
          </w:tcPr>
          <w:p>
            <w:pPr>
              <w:pStyle w:val="0"/>
              <w:jc w:val="center"/>
            </w:pPr>
            <w:r>
              <w:rPr>
                <w:sz w:val="20"/>
              </w:rPr>
              <w:t xml:space="preserve">1.</w:t>
            </w:r>
          </w:p>
        </w:tc>
        <w:tc>
          <w:tcPr>
            <w:tcW w:w="1871" w:type="dxa"/>
          </w:tcPr>
          <w:p>
            <w:pPr>
              <w:pStyle w:val="0"/>
            </w:pPr>
            <w:r>
              <w:rPr>
                <w:sz w:val="20"/>
              </w:rPr>
              <w:t xml:space="preserve">Число пациентов с ОНМК, госпитализированных в профильные отделения, всего</w:t>
            </w:r>
          </w:p>
        </w:tc>
        <w:tc>
          <w:tcPr>
            <w:tcW w:w="664" w:type="dxa"/>
            <w:vAlign w:val="center"/>
          </w:tcPr>
          <w:p>
            <w:pPr>
              <w:pStyle w:val="0"/>
              <w:jc w:val="center"/>
            </w:pPr>
            <w:r>
              <w:rPr>
                <w:sz w:val="20"/>
              </w:rPr>
              <w:t xml:space="preserve">1325</w:t>
            </w:r>
          </w:p>
        </w:tc>
        <w:tc>
          <w:tcPr>
            <w:tcW w:w="604" w:type="dxa"/>
            <w:vAlign w:val="center"/>
          </w:tcPr>
          <w:p>
            <w:pPr>
              <w:pStyle w:val="0"/>
              <w:jc w:val="center"/>
            </w:pPr>
            <w:r>
              <w:rPr>
                <w:sz w:val="20"/>
              </w:rPr>
              <w:t xml:space="preserve">847</w:t>
            </w:r>
          </w:p>
        </w:tc>
        <w:tc>
          <w:tcPr>
            <w:tcW w:w="680" w:type="dxa"/>
            <w:vAlign w:val="center"/>
          </w:tcPr>
          <w:p>
            <w:pPr>
              <w:pStyle w:val="0"/>
              <w:jc w:val="center"/>
            </w:pPr>
            <w:r>
              <w:rPr>
                <w:sz w:val="20"/>
              </w:rPr>
              <w:t xml:space="preserve">974</w:t>
            </w:r>
          </w:p>
        </w:tc>
        <w:tc>
          <w:tcPr>
            <w:tcW w:w="680" w:type="dxa"/>
            <w:vAlign w:val="center"/>
          </w:tcPr>
          <w:p>
            <w:pPr>
              <w:pStyle w:val="0"/>
              <w:jc w:val="center"/>
            </w:pPr>
            <w:r>
              <w:rPr>
                <w:sz w:val="20"/>
              </w:rPr>
              <w:t xml:space="preserve">855</w:t>
            </w:r>
          </w:p>
        </w:tc>
        <w:tc>
          <w:tcPr>
            <w:tcW w:w="617" w:type="dxa"/>
            <w:vAlign w:val="center"/>
          </w:tcPr>
          <w:p>
            <w:pPr>
              <w:pStyle w:val="0"/>
              <w:jc w:val="center"/>
            </w:pPr>
            <w:r>
              <w:rPr>
                <w:sz w:val="20"/>
              </w:rPr>
              <w:t xml:space="preserve">478</w:t>
            </w:r>
          </w:p>
        </w:tc>
        <w:tc>
          <w:tcPr>
            <w:tcW w:w="617" w:type="dxa"/>
            <w:vAlign w:val="center"/>
          </w:tcPr>
          <w:p>
            <w:pPr>
              <w:pStyle w:val="0"/>
              <w:jc w:val="center"/>
            </w:pPr>
            <w:r>
              <w:rPr>
                <w:sz w:val="20"/>
              </w:rPr>
              <w:t xml:space="preserve">452</w:t>
            </w:r>
          </w:p>
        </w:tc>
        <w:tc>
          <w:tcPr>
            <w:tcW w:w="774" w:type="dxa"/>
            <w:vAlign w:val="center"/>
          </w:tcPr>
          <w:p>
            <w:pPr>
              <w:pStyle w:val="0"/>
              <w:jc w:val="center"/>
            </w:pPr>
            <w:r>
              <w:rPr>
                <w:sz w:val="20"/>
              </w:rPr>
              <w:t xml:space="preserve">434</w:t>
            </w:r>
          </w:p>
        </w:tc>
        <w:tc>
          <w:tcPr>
            <w:tcW w:w="774" w:type="dxa"/>
            <w:vAlign w:val="center"/>
          </w:tcPr>
          <w:p>
            <w:pPr>
              <w:pStyle w:val="0"/>
              <w:jc w:val="center"/>
            </w:pPr>
            <w:r>
              <w:rPr>
                <w:sz w:val="20"/>
              </w:rPr>
              <w:t xml:space="preserve">369</w:t>
            </w:r>
          </w:p>
        </w:tc>
        <w:tc>
          <w:tcPr>
            <w:tcW w:w="677" w:type="dxa"/>
            <w:vAlign w:val="center"/>
          </w:tcPr>
          <w:p>
            <w:pPr>
              <w:pStyle w:val="0"/>
              <w:jc w:val="center"/>
            </w:pPr>
            <w:r>
              <w:rPr>
                <w:sz w:val="20"/>
              </w:rPr>
              <w:t xml:space="preserve">673</w:t>
            </w:r>
          </w:p>
        </w:tc>
        <w:tc>
          <w:tcPr>
            <w:tcW w:w="677" w:type="dxa"/>
            <w:vAlign w:val="center"/>
          </w:tcPr>
          <w:p>
            <w:pPr>
              <w:pStyle w:val="0"/>
              <w:jc w:val="center"/>
            </w:pPr>
            <w:r>
              <w:rPr>
                <w:sz w:val="20"/>
              </w:rPr>
              <w:t xml:space="preserve">635</w:t>
            </w:r>
          </w:p>
        </w:tc>
        <w:tc>
          <w:tcPr>
            <w:tcW w:w="737" w:type="dxa"/>
            <w:vAlign w:val="center"/>
          </w:tcPr>
          <w:p>
            <w:pPr>
              <w:pStyle w:val="0"/>
              <w:jc w:val="center"/>
            </w:pPr>
            <w:r>
              <w:rPr>
                <w:sz w:val="20"/>
              </w:rPr>
              <w:t xml:space="preserve">641</w:t>
            </w:r>
          </w:p>
        </w:tc>
        <w:tc>
          <w:tcPr>
            <w:tcW w:w="737" w:type="dxa"/>
            <w:vAlign w:val="center"/>
          </w:tcPr>
          <w:p>
            <w:pPr>
              <w:pStyle w:val="0"/>
              <w:jc w:val="center"/>
            </w:pPr>
            <w:r>
              <w:rPr>
                <w:sz w:val="20"/>
              </w:rPr>
              <w:t xml:space="preserve">876</w:t>
            </w:r>
          </w:p>
        </w:tc>
        <w:tc>
          <w:tcPr>
            <w:tcW w:w="774" w:type="dxa"/>
            <w:vAlign w:val="center"/>
          </w:tcPr>
          <w:p>
            <w:pPr>
              <w:pStyle w:val="0"/>
              <w:jc w:val="center"/>
            </w:pPr>
            <w:r>
              <w:rPr>
                <w:sz w:val="20"/>
              </w:rPr>
              <w:t xml:space="preserve">648</w:t>
            </w:r>
          </w:p>
        </w:tc>
        <w:tc>
          <w:tcPr>
            <w:tcW w:w="774" w:type="dxa"/>
            <w:vAlign w:val="center"/>
          </w:tcPr>
          <w:p>
            <w:pPr>
              <w:pStyle w:val="0"/>
              <w:jc w:val="center"/>
            </w:pPr>
            <w:r>
              <w:rPr>
                <w:sz w:val="20"/>
              </w:rPr>
              <w:t xml:space="preserve">732</w:t>
            </w:r>
          </w:p>
        </w:tc>
        <w:tc>
          <w:tcPr>
            <w:tcW w:w="737" w:type="dxa"/>
            <w:vAlign w:val="center"/>
          </w:tcPr>
          <w:p>
            <w:pPr>
              <w:pStyle w:val="0"/>
              <w:jc w:val="center"/>
            </w:pPr>
            <w:r>
              <w:rPr>
                <w:sz w:val="20"/>
              </w:rPr>
              <w:t xml:space="preserve">5173</w:t>
            </w:r>
          </w:p>
        </w:tc>
        <w:tc>
          <w:tcPr>
            <w:tcW w:w="737" w:type="dxa"/>
            <w:vAlign w:val="center"/>
          </w:tcPr>
          <w:p>
            <w:pPr>
              <w:pStyle w:val="0"/>
              <w:jc w:val="center"/>
            </w:pPr>
            <w:r>
              <w:rPr>
                <w:sz w:val="20"/>
              </w:rPr>
              <w:t xml:space="preserve">4766</w:t>
            </w:r>
          </w:p>
        </w:tc>
      </w:tr>
      <w:tr>
        <w:tc>
          <w:tcPr>
            <w:tcW w:w="454" w:type="dxa"/>
            <w:vAlign w:val="center"/>
          </w:tcPr>
          <w:p>
            <w:pPr>
              <w:pStyle w:val="0"/>
              <w:jc w:val="center"/>
            </w:pPr>
            <w:r>
              <w:rPr>
                <w:sz w:val="20"/>
              </w:rPr>
              <w:t xml:space="preserve">2.</w:t>
            </w:r>
          </w:p>
        </w:tc>
        <w:tc>
          <w:tcPr>
            <w:tcW w:w="1871" w:type="dxa"/>
          </w:tcPr>
          <w:p>
            <w:pPr>
              <w:pStyle w:val="0"/>
            </w:pPr>
            <w:r>
              <w:rPr>
                <w:sz w:val="20"/>
              </w:rPr>
              <w:t xml:space="preserve">Число больных с ОНМК, госпитализированных в профильные отделения в первые 4,5 часа</w:t>
            </w:r>
          </w:p>
        </w:tc>
        <w:tc>
          <w:tcPr>
            <w:tcW w:w="664" w:type="dxa"/>
            <w:vAlign w:val="center"/>
          </w:tcPr>
          <w:p>
            <w:pPr>
              <w:pStyle w:val="0"/>
              <w:jc w:val="center"/>
            </w:pPr>
            <w:r>
              <w:rPr>
                <w:sz w:val="20"/>
              </w:rPr>
              <w:t xml:space="preserve">590</w:t>
            </w:r>
          </w:p>
        </w:tc>
        <w:tc>
          <w:tcPr>
            <w:tcW w:w="604" w:type="dxa"/>
            <w:vAlign w:val="center"/>
          </w:tcPr>
          <w:p>
            <w:pPr>
              <w:pStyle w:val="0"/>
              <w:jc w:val="center"/>
            </w:pPr>
            <w:r>
              <w:rPr>
                <w:sz w:val="20"/>
              </w:rPr>
              <w:t xml:space="preserve">341</w:t>
            </w:r>
          </w:p>
        </w:tc>
        <w:tc>
          <w:tcPr>
            <w:tcW w:w="680" w:type="dxa"/>
            <w:vAlign w:val="center"/>
          </w:tcPr>
          <w:p>
            <w:pPr>
              <w:pStyle w:val="0"/>
              <w:jc w:val="center"/>
            </w:pPr>
            <w:r>
              <w:rPr>
                <w:sz w:val="20"/>
              </w:rPr>
              <w:t xml:space="preserve">174</w:t>
            </w:r>
          </w:p>
        </w:tc>
        <w:tc>
          <w:tcPr>
            <w:tcW w:w="680" w:type="dxa"/>
            <w:vAlign w:val="center"/>
          </w:tcPr>
          <w:p>
            <w:pPr>
              <w:pStyle w:val="0"/>
              <w:jc w:val="center"/>
            </w:pPr>
            <w:r>
              <w:rPr>
                <w:sz w:val="20"/>
              </w:rPr>
              <w:t xml:space="preserve">303</w:t>
            </w:r>
          </w:p>
        </w:tc>
        <w:tc>
          <w:tcPr>
            <w:tcW w:w="617" w:type="dxa"/>
            <w:vAlign w:val="center"/>
          </w:tcPr>
          <w:p>
            <w:pPr>
              <w:pStyle w:val="0"/>
              <w:jc w:val="center"/>
            </w:pPr>
            <w:r>
              <w:rPr>
                <w:sz w:val="20"/>
              </w:rPr>
              <w:t xml:space="preserve">116</w:t>
            </w:r>
          </w:p>
        </w:tc>
        <w:tc>
          <w:tcPr>
            <w:tcW w:w="617" w:type="dxa"/>
            <w:vAlign w:val="center"/>
          </w:tcPr>
          <w:p>
            <w:pPr>
              <w:pStyle w:val="0"/>
              <w:jc w:val="center"/>
            </w:pPr>
            <w:r>
              <w:rPr>
                <w:sz w:val="20"/>
              </w:rPr>
              <w:t xml:space="preserve">125</w:t>
            </w:r>
          </w:p>
        </w:tc>
        <w:tc>
          <w:tcPr>
            <w:tcW w:w="774" w:type="dxa"/>
            <w:vAlign w:val="center"/>
          </w:tcPr>
          <w:p>
            <w:pPr>
              <w:pStyle w:val="0"/>
              <w:jc w:val="center"/>
            </w:pPr>
            <w:r>
              <w:rPr>
                <w:sz w:val="20"/>
              </w:rPr>
              <w:t xml:space="preserve">99</w:t>
            </w:r>
          </w:p>
        </w:tc>
        <w:tc>
          <w:tcPr>
            <w:tcW w:w="774" w:type="dxa"/>
            <w:vAlign w:val="center"/>
          </w:tcPr>
          <w:p>
            <w:pPr>
              <w:pStyle w:val="0"/>
              <w:jc w:val="center"/>
            </w:pPr>
            <w:r>
              <w:rPr>
                <w:sz w:val="20"/>
              </w:rPr>
              <w:t xml:space="preserve">94</w:t>
            </w:r>
          </w:p>
        </w:tc>
        <w:tc>
          <w:tcPr>
            <w:tcW w:w="677" w:type="dxa"/>
            <w:vAlign w:val="center"/>
          </w:tcPr>
          <w:p>
            <w:pPr>
              <w:pStyle w:val="0"/>
              <w:jc w:val="center"/>
            </w:pPr>
            <w:r>
              <w:rPr>
                <w:sz w:val="20"/>
              </w:rPr>
              <w:t xml:space="preserve">228</w:t>
            </w:r>
          </w:p>
        </w:tc>
        <w:tc>
          <w:tcPr>
            <w:tcW w:w="677" w:type="dxa"/>
            <w:vAlign w:val="center"/>
          </w:tcPr>
          <w:p>
            <w:pPr>
              <w:pStyle w:val="0"/>
              <w:jc w:val="center"/>
            </w:pPr>
            <w:r>
              <w:rPr>
                <w:sz w:val="20"/>
              </w:rPr>
              <w:t xml:space="preserve">99</w:t>
            </w:r>
          </w:p>
        </w:tc>
        <w:tc>
          <w:tcPr>
            <w:tcW w:w="737" w:type="dxa"/>
            <w:vAlign w:val="center"/>
          </w:tcPr>
          <w:p>
            <w:pPr>
              <w:pStyle w:val="0"/>
              <w:jc w:val="center"/>
            </w:pPr>
            <w:r>
              <w:rPr>
                <w:sz w:val="20"/>
              </w:rPr>
              <w:t xml:space="preserve">171</w:t>
            </w:r>
          </w:p>
        </w:tc>
        <w:tc>
          <w:tcPr>
            <w:tcW w:w="737" w:type="dxa"/>
            <w:vAlign w:val="center"/>
          </w:tcPr>
          <w:p>
            <w:pPr>
              <w:pStyle w:val="0"/>
              <w:jc w:val="center"/>
            </w:pPr>
            <w:r>
              <w:rPr>
                <w:sz w:val="20"/>
              </w:rPr>
              <w:t xml:space="preserve">426</w:t>
            </w:r>
          </w:p>
        </w:tc>
        <w:tc>
          <w:tcPr>
            <w:tcW w:w="774" w:type="dxa"/>
            <w:vAlign w:val="center"/>
          </w:tcPr>
          <w:p>
            <w:pPr>
              <w:pStyle w:val="0"/>
              <w:jc w:val="center"/>
            </w:pPr>
            <w:r>
              <w:rPr>
                <w:sz w:val="20"/>
              </w:rPr>
              <w:t xml:space="preserve">266</w:t>
            </w:r>
          </w:p>
        </w:tc>
        <w:tc>
          <w:tcPr>
            <w:tcW w:w="774" w:type="dxa"/>
            <w:vAlign w:val="center"/>
          </w:tcPr>
          <w:p>
            <w:pPr>
              <w:pStyle w:val="0"/>
              <w:jc w:val="center"/>
            </w:pPr>
            <w:r>
              <w:rPr>
                <w:sz w:val="20"/>
              </w:rPr>
              <w:t xml:space="preserve">346</w:t>
            </w:r>
          </w:p>
        </w:tc>
        <w:tc>
          <w:tcPr>
            <w:tcW w:w="737" w:type="dxa"/>
            <w:vAlign w:val="center"/>
          </w:tcPr>
          <w:p>
            <w:pPr>
              <w:pStyle w:val="0"/>
              <w:jc w:val="center"/>
            </w:pPr>
            <w:r>
              <w:rPr>
                <w:sz w:val="20"/>
              </w:rPr>
              <w:t xml:space="preserve">1644</w:t>
            </w:r>
          </w:p>
        </w:tc>
        <w:tc>
          <w:tcPr>
            <w:tcW w:w="737" w:type="dxa"/>
            <w:vAlign w:val="center"/>
          </w:tcPr>
          <w:p>
            <w:pPr>
              <w:pStyle w:val="0"/>
              <w:jc w:val="center"/>
            </w:pPr>
            <w:r>
              <w:rPr>
                <w:sz w:val="20"/>
              </w:rPr>
              <w:t xml:space="preserve">1734</w:t>
            </w:r>
          </w:p>
        </w:tc>
      </w:tr>
      <w:tr>
        <w:tc>
          <w:tcPr>
            <w:tcW w:w="454" w:type="dxa"/>
            <w:vAlign w:val="center"/>
          </w:tcPr>
          <w:p>
            <w:pPr>
              <w:pStyle w:val="0"/>
              <w:jc w:val="center"/>
            </w:pPr>
            <w:r>
              <w:rPr>
                <w:sz w:val="20"/>
              </w:rPr>
              <w:t xml:space="preserve">3.</w:t>
            </w:r>
          </w:p>
        </w:tc>
        <w:tc>
          <w:tcPr>
            <w:tcW w:w="1871" w:type="dxa"/>
          </w:tcPr>
          <w:p>
            <w:pPr>
              <w:pStyle w:val="0"/>
            </w:pPr>
            <w:r>
              <w:rPr>
                <w:sz w:val="20"/>
              </w:rPr>
              <w:t xml:space="preserve">Число больных с ОНМК, госпитализированных в профильные отделения в первые сутки от начала заболевания</w:t>
            </w:r>
          </w:p>
        </w:tc>
        <w:tc>
          <w:tcPr>
            <w:tcW w:w="664" w:type="dxa"/>
            <w:vAlign w:val="center"/>
          </w:tcPr>
          <w:p>
            <w:pPr>
              <w:pStyle w:val="0"/>
              <w:jc w:val="center"/>
            </w:pPr>
            <w:r>
              <w:rPr>
                <w:sz w:val="20"/>
              </w:rPr>
              <w:t xml:space="preserve">859</w:t>
            </w:r>
          </w:p>
        </w:tc>
        <w:tc>
          <w:tcPr>
            <w:tcW w:w="604" w:type="dxa"/>
            <w:vAlign w:val="center"/>
          </w:tcPr>
          <w:p>
            <w:pPr>
              <w:pStyle w:val="0"/>
              <w:jc w:val="center"/>
            </w:pPr>
            <w:r>
              <w:rPr>
                <w:sz w:val="20"/>
              </w:rPr>
              <w:t xml:space="preserve">665</w:t>
            </w:r>
          </w:p>
        </w:tc>
        <w:tc>
          <w:tcPr>
            <w:tcW w:w="680" w:type="dxa"/>
            <w:vAlign w:val="center"/>
          </w:tcPr>
          <w:p>
            <w:pPr>
              <w:pStyle w:val="0"/>
              <w:jc w:val="center"/>
            </w:pPr>
            <w:r>
              <w:rPr>
                <w:sz w:val="20"/>
              </w:rPr>
              <w:t xml:space="preserve">714</w:t>
            </w:r>
          </w:p>
        </w:tc>
        <w:tc>
          <w:tcPr>
            <w:tcW w:w="680" w:type="dxa"/>
            <w:vAlign w:val="center"/>
          </w:tcPr>
          <w:p>
            <w:pPr>
              <w:pStyle w:val="0"/>
              <w:jc w:val="center"/>
            </w:pPr>
            <w:r>
              <w:rPr>
                <w:sz w:val="20"/>
              </w:rPr>
              <w:t xml:space="preserve">719</w:t>
            </w:r>
          </w:p>
        </w:tc>
        <w:tc>
          <w:tcPr>
            <w:tcW w:w="617" w:type="dxa"/>
            <w:vAlign w:val="center"/>
          </w:tcPr>
          <w:p>
            <w:pPr>
              <w:pStyle w:val="0"/>
              <w:jc w:val="center"/>
            </w:pPr>
            <w:r>
              <w:rPr>
                <w:sz w:val="20"/>
              </w:rPr>
              <w:t xml:space="preserve">448</w:t>
            </w:r>
          </w:p>
        </w:tc>
        <w:tc>
          <w:tcPr>
            <w:tcW w:w="617" w:type="dxa"/>
            <w:vAlign w:val="center"/>
          </w:tcPr>
          <w:p>
            <w:pPr>
              <w:pStyle w:val="0"/>
              <w:jc w:val="center"/>
            </w:pPr>
            <w:r>
              <w:rPr>
                <w:sz w:val="20"/>
              </w:rPr>
              <w:t xml:space="preserve">311</w:t>
            </w:r>
          </w:p>
        </w:tc>
        <w:tc>
          <w:tcPr>
            <w:tcW w:w="774" w:type="dxa"/>
            <w:vAlign w:val="center"/>
          </w:tcPr>
          <w:p>
            <w:pPr>
              <w:pStyle w:val="0"/>
              <w:jc w:val="center"/>
            </w:pPr>
            <w:r>
              <w:rPr>
                <w:sz w:val="20"/>
              </w:rPr>
              <w:t xml:space="preserve">242</w:t>
            </w:r>
          </w:p>
        </w:tc>
        <w:tc>
          <w:tcPr>
            <w:tcW w:w="774" w:type="dxa"/>
            <w:vAlign w:val="center"/>
          </w:tcPr>
          <w:p>
            <w:pPr>
              <w:pStyle w:val="0"/>
              <w:jc w:val="center"/>
            </w:pPr>
            <w:r>
              <w:rPr>
                <w:sz w:val="20"/>
              </w:rPr>
              <w:t xml:space="preserve">307</w:t>
            </w:r>
          </w:p>
        </w:tc>
        <w:tc>
          <w:tcPr>
            <w:tcW w:w="677" w:type="dxa"/>
            <w:vAlign w:val="center"/>
          </w:tcPr>
          <w:p>
            <w:pPr>
              <w:pStyle w:val="0"/>
              <w:jc w:val="center"/>
            </w:pPr>
            <w:r>
              <w:rPr>
                <w:sz w:val="20"/>
              </w:rPr>
              <w:t xml:space="preserve">454</w:t>
            </w:r>
          </w:p>
        </w:tc>
        <w:tc>
          <w:tcPr>
            <w:tcW w:w="677" w:type="dxa"/>
            <w:vAlign w:val="center"/>
          </w:tcPr>
          <w:p>
            <w:pPr>
              <w:pStyle w:val="0"/>
              <w:jc w:val="center"/>
            </w:pPr>
            <w:r>
              <w:rPr>
                <w:sz w:val="20"/>
              </w:rPr>
              <w:t xml:space="preserve">471</w:t>
            </w:r>
          </w:p>
        </w:tc>
        <w:tc>
          <w:tcPr>
            <w:tcW w:w="737" w:type="dxa"/>
            <w:vAlign w:val="center"/>
          </w:tcPr>
          <w:p>
            <w:pPr>
              <w:pStyle w:val="0"/>
              <w:jc w:val="center"/>
            </w:pPr>
            <w:r>
              <w:rPr>
                <w:sz w:val="20"/>
              </w:rPr>
              <w:t xml:space="preserve">487</w:t>
            </w:r>
          </w:p>
        </w:tc>
        <w:tc>
          <w:tcPr>
            <w:tcW w:w="737" w:type="dxa"/>
            <w:vAlign w:val="center"/>
          </w:tcPr>
          <w:p>
            <w:pPr>
              <w:pStyle w:val="0"/>
              <w:jc w:val="center"/>
            </w:pPr>
            <w:r>
              <w:rPr>
                <w:sz w:val="20"/>
              </w:rPr>
              <w:t xml:space="preserve">772</w:t>
            </w:r>
          </w:p>
        </w:tc>
        <w:tc>
          <w:tcPr>
            <w:tcW w:w="774" w:type="dxa"/>
            <w:vAlign w:val="center"/>
          </w:tcPr>
          <w:p>
            <w:pPr>
              <w:pStyle w:val="0"/>
              <w:jc w:val="center"/>
            </w:pPr>
            <w:r>
              <w:rPr>
                <w:sz w:val="20"/>
              </w:rPr>
              <w:t xml:space="preserve">458</w:t>
            </w:r>
          </w:p>
        </w:tc>
        <w:tc>
          <w:tcPr>
            <w:tcW w:w="774" w:type="dxa"/>
            <w:vAlign w:val="center"/>
          </w:tcPr>
          <w:p>
            <w:pPr>
              <w:pStyle w:val="0"/>
              <w:jc w:val="center"/>
            </w:pPr>
            <w:r>
              <w:rPr>
                <w:sz w:val="20"/>
              </w:rPr>
              <w:t xml:space="preserve">522</w:t>
            </w:r>
          </w:p>
        </w:tc>
        <w:tc>
          <w:tcPr>
            <w:tcW w:w="737" w:type="dxa"/>
            <w:vAlign w:val="center"/>
          </w:tcPr>
          <w:p>
            <w:pPr>
              <w:pStyle w:val="0"/>
              <w:jc w:val="center"/>
            </w:pPr>
            <w:r>
              <w:rPr>
                <w:sz w:val="20"/>
              </w:rPr>
              <w:t xml:space="preserve">3662</w:t>
            </w:r>
          </w:p>
        </w:tc>
        <w:tc>
          <w:tcPr>
            <w:tcW w:w="737" w:type="dxa"/>
            <w:vAlign w:val="center"/>
          </w:tcPr>
          <w:p>
            <w:pPr>
              <w:pStyle w:val="0"/>
              <w:jc w:val="center"/>
            </w:pPr>
            <w:r>
              <w:rPr>
                <w:sz w:val="20"/>
              </w:rPr>
              <w:t xml:space="preserve">3767</w:t>
            </w:r>
          </w:p>
        </w:tc>
      </w:tr>
      <w:tr>
        <w:tc>
          <w:tcPr>
            <w:tcW w:w="454" w:type="dxa"/>
            <w:vAlign w:val="center"/>
          </w:tcPr>
          <w:p>
            <w:pPr>
              <w:pStyle w:val="0"/>
              <w:jc w:val="center"/>
            </w:pPr>
            <w:r>
              <w:rPr>
                <w:sz w:val="20"/>
              </w:rPr>
              <w:t xml:space="preserve">4.</w:t>
            </w:r>
          </w:p>
        </w:tc>
        <w:tc>
          <w:tcPr>
            <w:tcW w:w="1871" w:type="dxa"/>
          </w:tcPr>
          <w:p>
            <w:pPr>
              <w:pStyle w:val="0"/>
            </w:pPr>
            <w:r>
              <w:rPr>
                <w:sz w:val="20"/>
              </w:rPr>
              <w:t xml:space="preserve">Число больных с ишемическим инсультом, госпитализированных в профильные отделения</w:t>
            </w:r>
          </w:p>
        </w:tc>
        <w:tc>
          <w:tcPr>
            <w:tcW w:w="664" w:type="dxa"/>
            <w:vAlign w:val="center"/>
          </w:tcPr>
          <w:p>
            <w:pPr>
              <w:pStyle w:val="0"/>
              <w:jc w:val="center"/>
            </w:pPr>
            <w:r>
              <w:rPr>
                <w:sz w:val="20"/>
              </w:rPr>
              <w:t xml:space="preserve">1135</w:t>
            </w:r>
          </w:p>
        </w:tc>
        <w:tc>
          <w:tcPr>
            <w:tcW w:w="604" w:type="dxa"/>
            <w:vAlign w:val="center"/>
          </w:tcPr>
          <w:p>
            <w:pPr>
              <w:pStyle w:val="0"/>
              <w:jc w:val="center"/>
            </w:pPr>
            <w:r>
              <w:rPr>
                <w:sz w:val="20"/>
              </w:rPr>
              <w:t xml:space="preserve">726</w:t>
            </w:r>
          </w:p>
        </w:tc>
        <w:tc>
          <w:tcPr>
            <w:tcW w:w="680" w:type="dxa"/>
            <w:vAlign w:val="center"/>
          </w:tcPr>
          <w:p>
            <w:pPr>
              <w:pStyle w:val="0"/>
              <w:jc w:val="center"/>
            </w:pPr>
            <w:r>
              <w:rPr>
                <w:sz w:val="20"/>
              </w:rPr>
              <w:t xml:space="preserve">871</w:t>
            </w:r>
          </w:p>
        </w:tc>
        <w:tc>
          <w:tcPr>
            <w:tcW w:w="680" w:type="dxa"/>
            <w:vAlign w:val="center"/>
          </w:tcPr>
          <w:p>
            <w:pPr>
              <w:pStyle w:val="0"/>
              <w:jc w:val="center"/>
            </w:pPr>
            <w:r>
              <w:rPr>
                <w:sz w:val="20"/>
              </w:rPr>
              <w:t xml:space="preserve">744</w:t>
            </w:r>
          </w:p>
        </w:tc>
        <w:tc>
          <w:tcPr>
            <w:tcW w:w="617" w:type="dxa"/>
            <w:vAlign w:val="center"/>
          </w:tcPr>
          <w:p>
            <w:pPr>
              <w:pStyle w:val="0"/>
              <w:jc w:val="center"/>
            </w:pPr>
            <w:r>
              <w:rPr>
                <w:sz w:val="20"/>
              </w:rPr>
              <w:t xml:space="preserve">352</w:t>
            </w:r>
          </w:p>
        </w:tc>
        <w:tc>
          <w:tcPr>
            <w:tcW w:w="617" w:type="dxa"/>
            <w:vAlign w:val="center"/>
          </w:tcPr>
          <w:p>
            <w:pPr>
              <w:pStyle w:val="0"/>
              <w:jc w:val="center"/>
            </w:pPr>
            <w:r>
              <w:rPr>
                <w:sz w:val="20"/>
              </w:rPr>
              <w:t xml:space="preserve">379</w:t>
            </w:r>
          </w:p>
        </w:tc>
        <w:tc>
          <w:tcPr>
            <w:tcW w:w="774" w:type="dxa"/>
            <w:vAlign w:val="center"/>
          </w:tcPr>
          <w:p>
            <w:pPr>
              <w:pStyle w:val="0"/>
              <w:jc w:val="center"/>
            </w:pPr>
            <w:r>
              <w:rPr>
                <w:sz w:val="20"/>
              </w:rPr>
              <w:t xml:space="preserve">347</w:t>
            </w:r>
          </w:p>
        </w:tc>
        <w:tc>
          <w:tcPr>
            <w:tcW w:w="774" w:type="dxa"/>
            <w:vAlign w:val="center"/>
          </w:tcPr>
          <w:p>
            <w:pPr>
              <w:pStyle w:val="0"/>
              <w:jc w:val="center"/>
            </w:pPr>
            <w:r>
              <w:rPr>
                <w:sz w:val="20"/>
              </w:rPr>
              <w:t xml:space="preserve">324</w:t>
            </w:r>
          </w:p>
        </w:tc>
        <w:tc>
          <w:tcPr>
            <w:tcW w:w="677" w:type="dxa"/>
            <w:vAlign w:val="center"/>
          </w:tcPr>
          <w:p>
            <w:pPr>
              <w:pStyle w:val="0"/>
              <w:jc w:val="center"/>
            </w:pPr>
            <w:r>
              <w:rPr>
                <w:sz w:val="20"/>
              </w:rPr>
              <w:t xml:space="preserve">607</w:t>
            </w:r>
          </w:p>
        </w:tc>
        <w:tc>
          <w:tcPr>
            <w:tcW w:w="677" w:type="dxa"/>
            <w:vAlign w:val="center"/>
          </w:tcPr>
          <w:p>
            <w:pPr>
              <w:pStyle w:val="0"/>
              <w:jc w:val="center"/>
            </w:pPr>
            <w:r>
              <w:rPr>
                <w:sz w:val="20"/>
              </w:rPr>
              <w:t xml:space="preserve">554</w:t>
            </w:r>
          </w:p>
        </w:tc>
        <w:tc>
          <w:tcPr>
            <w:tcW w:w="737" w:type="dxa"/>
            <w:vAlign w:val="center"/>
          </w:tcPr>
          <w:p>
            <w:pPr>
              <w:pStyle w:val="0"/>
              <w:jc w:val="center"/>
            </w:pPr>
            <w:r>
              <w:rPr>
                <w:sz w:val="20"/>
              </w:rPr>
              <w:t xml:space="preserve">572</w:t>
            </w:r>
          </w:p>
        </w:tc>
        <w:tc>
          <w:tcPr>
            <w:tcW w:w="737" w:type="dxa"/>
            <w:vAlign w:val="center"/>
          </w:tcPr>
          <w:p>
            <w:pPr>
              <w:pStyle w:val="0"/>
              <w:jc w:val="center"/>
            </w:pPr>
            <w:r>
              <w:rPr>
                <w:sz w:val="20"/>
              </w:rPr>
              <w:t xml:space="preserve">742</w:t>
            </w:r>
          </w:p>
        </w:tc>
        <w:tc>
          <w:tcPr>
            <w:tcW w:w="774" w:type="dxa"/>
            <w:vAlign w:val="center"/>
          </w:tcPr>
          <w:p>
            <w:pPr>
              <w:pStyle w:val="0"/>
              <w:jc w:val="center"/>
            </w:pPr>
            <w:r>
              <w:rPr>
                <w:sz w:val="20"/>
              </w:rPr>
              <w:t xml:space="preserve">538</w:t>
            </w:r>
          </w:p>
        </w:tc>
        <w:tc>
          <w:tcPr>
            <w:tcW w:w="774" w:type="dxa"/>
            <w:vAlign w:val="center"/>
          </w:tcPr>
          <w:p>
            <w:pPr>
              <w:pStyle w:val="0"/>
              <w:jc w:val="center"/>
            </w:pPr>
            <w:r>
              <w:rPr>
                <w:sz w:val="20"/>
              </w:rPr>
              <w:t xml:space="preserve">589</w:t>
            </w:r>
          </w:p>
        </w:tc>
        <w:tc>
          <w:tcPr>
            <w:tcW w:w="737" w:type="dxa"/>
            <w:vAlign w:val="center"/>
          </w:tcPr>
          <w:p>
            <w:pPr>
              <w:pStyle w:val="0"/>
              <w:jc w:val="center"/>
            </w:pPr>
            <w:r>
              <w:rPr>
                <w:sz w:val="20"/>
              </w:rPr>
              <w:t xml:space="preserve">4422</w:t>
            </w:r>
          </w:p>
        </w:tc>
        <w:tc>
          <w:tcPr>
            <w:tcW w:w="737" w:type="dxa"/>
            <w:vAlign w:val="center"/>
          </w:tcPr>
          <w:p>
            <w:pPr>
              <w:pStyle w:val="0"/>
              <w:jc w:val="center"/>
            </w:pPr>
            <w:r>
              <w:rPr>
                <w:sz w:val="20"/>
              </w:rPr>
              <w:t xml:space="preserve">4058</w:t>
            </w:r>
          </w:p>
        </w:tc>
      </w:tr>
      <w:tr>
        <w:tc>
          <w:tcPr>
            <w:tcW w:w="454" w:type="dxa"/>
            <w:vAlign w:val="center"/>
          </w:tcPr>
          <w:p>
            <w:pPr>
              <w:pStyle w:val="0"/>
              <w:jc w:val="center"/>
            </w:pPr>
            <w:r>
              <w:rPr>
                <w:sz w:val="20"/>
              </w:rPr>
              <w:t xml:space="preserve">5.</w:t>
            </w:r>
          </w:p>
        </w:tc>
        <w:tc>
          <w:tcPr>
            <w:tcW w:w="1871" w:type="dxa"/>
          </w:tcPr>
          <w:p>
            <w:pPr>
              <w:pStyle w:val="0"/>
            </w:pPr>
            <w:r>
              <w:rPr>
                <w:sz w:val="20"/>
              </w:rPr>
              <w:t xml:space="preserve">Число больных с ишемическим инсультом, госпитализированных в профильные отделения в первые 4,5 часа</w:t>
            </w:r>
          </w:p>
        </w:tc>
        <w:tc>
          <w:tcPr>
            <w:tcW w:w="664" w:type="dxa"/>
            <w:vAlign w:val="center"/>
          </w:tcPr>
          <w:p>
            <w:pPr>
              <w:pStyle w:val="0"/>
              <w:jc w:val="center"/>
            </w:pPr>
            <w:r>
              <w:rPr>
                <w:sz w:val="20"/>
              </w:rPr>
              <w:t xml:space="preserve">427</w:t>
            </w:r>
          </w:p>
        </w:tc>
        <w:tc>
          <w:tcPr>
            <w:tcW w:w="604" w:type="dxa"/>
            <w:vAlign w:val="center"/>
          </w:tcPr>
          <w:p>
            <w:pPr>
              <w:pStyle w:val="0"/>
              <w:jc w:val="center"/>
            </w:pPr>
            <w:r>
              <w:rPr>
                <w:sz w:val="20"/>
              </w:rPr>
              <w:t xml:space="preserve">204</w:t>
            </w:r>
          </w:p>
        </w:tc>
        <w:tc>
          <w:tcPr>
            <w:tcW w:w="680" w:type="dxa"/>
            <w:vAlign w:val="center"/>
          </w:tcPr>
          <w:p>
            <w:pPr>
              <w:pStyle w:val="0"/>
              <w:jc w:val="center"/>
            </w:pPr>
            <w:r>
              <w:rPr>
                <w:sz w:val="20"/>
              </w:rPr>
              <w:t xml:space="preserve">140</w:t>
            </w:r>
          </w:p>
        </w:tc>
        <w:tc>
          <w:tcPr>
            <w:tcW w:w="680" w:type="dxa"/>
            <w:vAlign w:val="center"/>
          </w:tcPr>
          <w:p>
            <w:pPr>
              <w:pStyle w:val="0"/>
              <w:jc w:val="center"/>
            </w:pPr>
            <w:r>
              <w:rPr>
                <w:sz w:val="20"/>
              </w:rPr>
              <w:t xml:space="preserve">141</w:t>
            </w:r>
          </w:p>
        </w:tc>
        <w:tc>
          <w:tcPr>
            <w:tcW w:w="617" w:type="dxa"/>
            <w:vAlign w:val="center"/>
          </w:tcPr>
          <w:p>
            <w:pPr>
              <w:pStyle w:val="0"/>
              <w:jc w:val="center"/>
            </w:pPr>
            <w:r>
              <w:rPr>
                <w:sz w:val="20"/>
              </w:rPr>
              <w:t xml:space="preserve">86</w:t>
            </w:r>
          </w:p>
        </w:tc>
        <w:tc>
          <w:tcPr>
            <w:tcW w:w="617" w:type="dxa"/>
            <w:vAlign w:val="center"/>
          </w:tcPr>
          <w:p>
            <w:pPr>
              <w:pStyle w:val="0"/>
              <w:jc w:val="center"/>
            </w:pPr>
            <w:r>
              <w:rPr>
                <w:sz w:val="20"/>
              </w:rPr>
              <w:t xml:space="preserve">98</w:t>
            </w:r>
          </w:p>
        </w:tc>
        <w:tc>
          <w:tcPr>
            <w:tcW w:w="774" w:type="dxa"/>
            <w:vAlign w:val="center"/>
          </w:tcPr>
          <w:p>
            <w:pPr>
              <w:pStyle w:val="0"/>
              <w:jc w:val="center"/>
            </w:pPr>
            <w:r>
              <w:rPr>
                <w:sz w:val="20"/>
              </w:rPr>
              <w:t xml:space="preserve">64</w:t>
            </w:r>
          </w:p>
        </w:tc>
        <w:tc>
          <w:tcPr>
            <w:tcW w:w="774" w:type="dxa"/>
            <w:vAlign w:val="center"/>
          </w:tcPr>
          <w:p>
            <w:pPr>
              <w:pStyle w:val="0"/>
              <w:jc w:val="center"/>
            </w:pPr>
            <w:r>
              <w:rPr>
                <w:sz w:val="20"/>
              </w:rPr>
              <w:t xml:space="preserve">77</w:t>
            </w:r>
          </w:p>
        </w:tc>
        <w:tc>
          <w:tcPr>
            <w:tcW w:w="677" w:type="dxa"/>
            <w:vAlign w:val="center"/>
          </w:tcPr>
          <w:p>
            <w:pPr>
              <w:pStyle w:val="0"/>
              <w:jc w:val="center"/>
            </w:pPr>
            <w:r>
              <w:rPr>
                <w:sz w:val="20"/>
              </w:rPr>
              <w:t xml:space="preserve">186</w:t>
            </w:r>
          </w:p>
        </w:tc>
        <w:tc>
          <w:tcPr>
            <w:tcW w:w="677" w:type="dxa"/>
            <w:vAlign w:val="center"/>
          </w:tcPr>
          <w:p>
            <w:pPr>
              <w:pStyle w:val="0"/>
              <w:jc w:val="center"/>
            </w:pPr>
            <w:r>
              <w:rPr>
                <w:sz w:val="20"/>
              </w:rPr>
              <w:t xml:space="preserve">76</w:t>
            </w:r>
          </w:p>
        </w:tc>
        <w:tc>
          <w:tcPr>
            <w:tcW w:w="737" w:type="dxa"/>
            <w:vAlign w:val="center"/>
          </w:tcPr>
          <w:p>
            <w:pPr>
              <w:pStyle w:val="0"/>
              <w:jc w:val="center"/>
            </w:pPr>
            <w:r>
              <w:rPr>
                <w:sz w:val="20"/>
              </w:rPr>
              <w:t xml:space="preserve">111</w:t>
            </w:r>
          </w:p>
        </w:tc>
        <w:tc>
          <w:tcPr>
            <w:tcW w:w="737" w:type="dxa"/>
            <w:vAlign w:val="center"/>
          </w:tcPr>
          <w:p>
            <w:pPr>
              <w:pStyle w:val="0"/>
              <w:jc w:val="center"/>
            </w:pPr>
            <w:r>
              <w:rPr>
                <w:sz w:val="20"/>
              </w:rPr>
              <w:t xml:space="preserve">288</w:t>
            </w:r>
          </w:p>
        </w:tc>
        <w:tc>
          <w:tcPr>
            <w:tcW w:w="774" w:type="dxa"/>
            <w:vAlign w:val="center"/>
          </w:tcPr>
          <w:p>
            <w:pPr>
              <w:pStyle w:val="0"/>
              <w:jc w:val="center"/>
            </w:pPr>
            <w:r>
              <w:rPr>
                <w:sz w:val="20"/>
              </w:rPr>
              <w:t xml:space="preserve">181</w:t>
            </w:r>
          </w:p>
        </w:tc>
        <w:tc>
          <w:tcPr>
            <w:tcW w:w="774" w:type="dxa"/>
            <w:vAlign w:val="center"/>
          </w:tcPr>
          <w:p>
            <w:pPr>
              <w:pStyle w:val="0"/>
              <w:jc w:val="center"/>
            </w:pPr>
            <w:r>
              <w:rPr>
                <w:sz w:val="20"/>
              </w:rPr>
              <w:t xml:space="preserve">216</w:t>
            </w:r>
          </w:p>
        </w:tc>
        <w:tc>
          <w:tcPr>
            <w:tcW w:w="737" w:type="dxa"/>
            <w:vAlign w:val="center"/>
          </w:tcPr>
          <w:p>
            <w:pPr>
              <w:pStyle w:val="0"/>
              <w:jc w:val="center"/>
            </w:pPr>
            <w:r>
              <w:rPr>
                <w:sz w:val="20"/>
              </w:rPr>
              <w:t xml:space="preserve">1195</w:t>
            </w:r>
          </w:p>
        </w:tc>
        <w:tc>
          <w:tcPr>
            <w:tcW w:w="737" w:type="dxa"/>
            <w:vAlign w:val="center"/>
          </w:tcPr>
          <w:p>
            <w:pPr>
              <w:pStyle w:val="0"/>
              <w:jc w:val="center"/>
            </w:pPr>
            <w:r>
              <w:rPr>
                <w:sz w:val="20"/>
              </w:rPr>
              <w:t xml:space="preserve">1100</w:t>
            </w:r>
          </w:p>
        </w:tc>
      </w:tr>
      <w:tr>
        <w:tc>
          <w:tcPr>
            <w:tcW w:w="454" w:type="dxa"/>
            <w:vAlign w:val="center"/>
          </w:tcPr>
          <w:p>
            <w:pPr>
              <w:pStyle w:val="0"/>
              <w:jc w:val="center"/>
            </w:pPr>
            <w:r>
              <w:rPr>
                <w:sz w:val="20"/>
              </w:rPr>
              <w:t xml:space="preserve">6.</w:t>
            </w:r>
          </w:p>
        </w:tc>
        <w:tc>
          <w:tcPr>
            <w:tcW w:w="1871" w:type="dxa"/>
          </w:tcPr>
          <w:p>
            <w:pPr>
              <w:pStyle w:val="0"/>
            </w:pPr>
            <w:r>
              <w:rPr>
                <w:sz w:val="20"/>
              </w:rPr>
              <w:t xml:space="preserve">Число пациентов с ишемическим инсультом, которым выполнен системный тромболизис</w:t>
            </w:r>
          </w:p>
        </w:tc>
        <w:tc>
          <w:tcPr>
            <w:tcW w:w="664" w:type="dxa"/>
            <w:vAlign w:val="center"/>
          </w:tcPr>
          <w:p>
            <w:pPr>
              <w:pStyle w:val="0"/>
              <w:jc w:val="center"/>
            </w:pPr>
            <w:r>
              <w:rPr>
                <w:sz w:val="20"/>
              </w:rPr>
              <w:t xml:space="preserve">131</w:t>
            </w:r>
          </w:p>
        </w:tc>
        <w:tc>
          <w:tcPr>
            <w:tcW w:w="604" w:type="dxa"/>
            <w:vAlign w:val="center"/>
          </w:tcPr>
          <w:p>
            <w:pPr>
              <w:pStyle w:val="0"/>
              <w:jc w:val="center"/>
            </w:pPr>
            <w:r>
              <w:rPr>
                <w:sz w:val="20"/>
              </w:rPr>
              <w:t xml:space="preserve">57</w:t>
            </w:r>
          </w:p>
        </w:tc>
        <w:tc>
          <w:tcPr>
            <w:tcW w:w="680" w:type="dxa"/>
            <w:vAlign w:val="center"/>
          </w:tcPr>
          <w:p>
            <w:pPr>
              <w:pStyle w:val="0"/>
              <w:jc w:val="center"/>
            </w:pPr>
            <w:r>
              <w:rPr>
                <w:sz w:val="20"/>
              </w:rPr>
              <w:t xml:space="preserve">63</w:t>
            </w:r>
          </w:p>
        </w:tc>
        <w:tc>
          <w:tcPr>
            <w:tcW w:w="680" w:type="dxa"/>
            <w:vAlign w:val="center"/>
          </w:tcPr>
          <w:p>
            <w:pPr>
              <w:pStyle w:val="0"/>
              <w:jc w:val="center"/>
            </w:pPr>
            <w:r>
              <w:rPr>
                <w:sz w:val="20"/>
              </w:rPr>
              <w:t xml:space="preserve">67</w:t>
            </w:r>
          </w:p>
        </w:tc>
        <w:tc>
          <w:tcPr>
            <w:tcW w:w="617" w:type="dxa"/>
            <w:vAlign w:val="center"/>
          </w:tcPr>
          <w:p>
            <w:pPr>
              <w:pStyle w:val="0"/>
              <w:jc w:val="center"/>
            </w:pPr>
            <w:r>
              <w:rPr>
                <w:sz w:val="20"/>
              </w:rPr>
              <w:t xml:space="preserve">16</w:t>
            </w:r>
          </w:p>
        </w:tc>
        <w:tc>
          <w:tcPr>
            <w:tcW w:w="617" w:type="dxa"/>
            <w:vAlign w:val="center"/>
          </w:tcPr>
          <w:p>
            <w:pPr>
              <w:pStyle w:val="0"/>
              <w:jc w:val="center"/>
            </w:pPr>
            <w:r>
              <w:rPr>
                <w:sz w:val="20"/>
              </w:rPr>
              <w:t xml:space="preserve">36</w:t>
            </w:r>
          </w:p>
        </w:tc>
        <w:tc>
          <w:tcPr>
            <w:tcW w:w="774" w:type="dxa"/>
            <w:vAlign w:val="center"/>
          </w:tcPr>
          <w:p>
            <w:pPr>
              <w:pStyle w:val="0"/>
              <w:jc w:val="center"/>
            </w:pPr>
            <w:r>
              <w:rPr>
                <w:sz w:val="20"/>
              </w:rPr>
              <w:t xml:space="preserve">20</w:t>
            </w:r>
          </w:p>
        </w:tc>
        <w:tc>
          <w:tcPr>
            <w:tcW w:w="774" w:type="dxa"/>
            <w:vAlign w:val="center"/>
          </w:tcPr>
          <w:p>
            <w:pPr>
              <w:pStyle w:val="0"/>
              <w:jc w:val="center"/>
            </w:pPr>
            <w:r>
              <w:rPr>
                <w:sz w:val="20"/>
              </w:rPr>
              <w:t xml:space="preserve">13</w:t>
            </w:r>
          </w:p>
        </w:tc>
        <w:tc>
          <w:tcPr>
            <w:tcW w:w="677" w:type="dxa"/>
            <w:vAlign w:val="center"/>
          </w:tcPr>
          <w:p>
            <w:pPr>
              <w:pStyle w:val="0"/>
              <w:jc w:val="center"/>
            </w:pPr>
            <w:r>
              <w:rPr>
                <w:sz w:val="20"/>
              </w:rPr>
              <w:t xml:space="preserve">32</w:t>
            </w:r>
          </w:p>
        </w:tc>
        <w:tc>
          <w:tcPr>
            <w:tcW w:w="677" w:type="dxa"/>
            <w:vAlign w:val="center"/>
          </w:tcPr>
          <w:p>
            <w:pPr>
              <w:pStyle w:val="0"/>
              <w:jc w:val="center"/>
            </w:pPr>
            <w:r>
              <w:rPr>
                <w:sz w:val="20"/>
              </w:rPr>
              <w:t xml:space="preserve">33</w:t>
            </w:r>
          </w:p>
        </w:tc>
        <w:tc>
          <w:tcPr>
            <w:tcW w:w="737" w:type="dxa"/>
            <w:vAlign w:val="center"/>
          </w:tcPr>
          <w:p>
            <w:pPr>
              <w:pStyle w:val="0"/>
              <w:jc w:val="center"/>
            </w:pPr>
            <w:r>
              <w:rPr>
                <w:sz w:val="20"/>
              </w:rPr>
              <w:t xml:space="preserve">27</w:t>
            </w:r>
          </w:p>
        </w:tc>
        <w:tc>
          <w:tcPr>
            <w:tcW w:w="737" w:type="dxa"/>
            <w:vAlign w:val="center"/>
          </w:tcPr>
          <w:p>
            <w:pPr>
              <w:pStyle w:val="0"/>
              <w:jc w:val="center"/>
            </w:pPr>
            <w:r>
              <w:rPr>
                <w:sz w:val="20"/>
              </w:rPr>
              <w:t xml:space="preserve">3</w:t>
            </w:r>
          </w:p>
        </w:tc>
        <w:tc>
          <w:tcPr>
            <w:tcW w:w="774" w:type="dxa"/>
            <w:vAlign w:val="center"/>
          </w:tcPr>
          <w:p>
            <w:pPr>
              <w:pStyle w:val="0"/>
              <w:jc w:val="center"/>
            </w:pPr>
            <w:r>
              <w:rPr>
                <w:sz w:val="20"/>
              </w:rPr>
              <w:t xml:space="preserve">49</w:t>
            </w:r>
          </w:p>
        </w:tc>
        <w:tc>
          <w:tcPr>
            <w:tcW w:w="774" w:type="dxa"/>
            <w:vAlign w:val="center"/>
          </w:tcPr>
          <w:p>
            <w:pPr>
              <w:pStyle w:val="0"/>
              <w:jc w:val="center"/>
            </w:pPr>
            <w:r>
              <w:rPr>
                <w:sz w:val="20"/>
              </w:rPr>
              <w:t xml:space="preserve">73</w:t>
            </w:r>
          </w:p>
        </w:tc>
        <w:tc>
          <w:tcPr>
            <w:tcW w:w="737" w:type="dxa"/>
            <w:vAlign w:val="center"/>
          </w:tcPr>
          <w:p>
            <w:pPr>
              <w:pStyle w:val="0"/>
              <w:jc w:val="center"/>
            </w:pPr>
            <w:r>
              <w:rPr>
                <w:sz w:val="20"/>
              </w:rPr>
              <w:t xml:space="preserve">338</w:t>
            </w:r>
          </w:p>
        </w:tc>
        <w:tc>
          <w:tcPr>
            <w:tcW w:w="737" w:type="dxa"/>
            <w:vAlign w:val="center"/>
          </w:tcPr>
          <w:p>
            <w:pPr>
              <w:pStyle w:val="0"/>
              <w:jc w:val="center"/>
            </w:pPr>
            <w:r>
              <w:rPr>
                <w:sz w:val="20"/>
              </w:rPr>
              <w:t xml:space="preserve">282</w:t>
            </w:r>
          </w:p>
        </w:tc>
      </w:tr>
      <w:tr>
        <w:tc>
          <w:tcPr>
            <w:tcW w:w="454" w:type="dxa"/>
            <w:vAlign w:val="center"/>
          </w:tcPr>
          <w:p>
            <w:pPr>
              <w:pStyle w:val="0"/>
              <w:jc w:val="center"/>
            </w:pPr>
            <w:r>
              <w:rPr>
                <w:sz w:val="20"/>
              </w:rPr>
              <w:t xml:space="preserve">7.</w:t>
            </w:r>
          </w:p>
        </w:tc>
        <w:tc>
          <w:tcPr>
            <w:tcW w:w="1871" w:type="dxa"/>
          </w:tcPr>
          <w:p>
            <w:pPr>
              <w:pStyle w:val="0"/>
            </w:pPr>
            <w:r>
              <w:rPr>
                <w:sz w:val="20"/>
              </w:rPr>
              <w:t xml:space="preserve">Число больных с ОНМК по геморрагическому типу, которым была проведена консультация нейрохирурга в течение 1 часа после госпитализации в профильные отделения</w:t>
            </w:r>
          </w:p>
        </w:tc>
        <w:tc>
          <w:tcPr>
            <w:tcW w:w="664" w:type="dxa"/>
            <w:vAlign w:val="center"/>
          </w:tcPr>
          <w:p>
            <w:pPr>
              <w:pStyle w:val="0"/>
              <w:jc w:val="center"/>
            </w:pPr>
            <w:r>
              <w:rPr>
                <w:sz w:val="20"/>
              </w:rPr>
              <w:t xml:space="preserve">190</w:t>
            </w:r>
          </w:p>
        </w:tc>
        <w:tc>
          <w:tcPr>
            <w:tcW w:w="604" w:type="dxa"/>
            <w:vAlign w:val="center"/>
          </w:tcPr>
          <w:p>
            <w:pPr>
              <w:pStyle w:val="0"/>
              <w:jc w:val="center"/>
            </w:pPr>
            <w:r>
              <w:rPr>
                <w:sz w:val="20"/>
              </w:rPr>
              <w:t xml:space="preserve">121</w:t>
            </w:r>
          </w:p>
        </w:tc>
        <w:tc>
          <w:tcPr>
            <w:tcW w:w="680" w:type="dxa"/>
            <w:vAlign w:val="center"/>
          </w:tcPr>
          <w:p>
            <w:pPr>
              <w:pStyle w:val="0"/>
              <w:jc w:val="center"/>
            </w:pPr>
            <w:r>
              <w:rPr>
                <w:sz w:val="20"/>
              </w:rPr>
              <w:t xml:space="preserve">103</w:t>
            </w:r>
          </w:p>
        </w:tc>
        <w:tc>
          <w:tcPr>
            <w:tcW w:w="680" w:type="dxa"/>
            <w:vAlign w:val="center"/>
          </w:tcPr>
          <w:p>
            <w:pPr>
              <w:pStyle w:val="0"/>
              <w:jc w:val="center"/>
            </w:pPr>
            <w:r>
              <w:rPr>
                <w:sz w:val="20"/>
              </w:rPr>
              <w:t xml:space="preserve">111</w:t>
            </w:r>
          </w:p>
        </w:tc>
        <w:tc>
          <w:tcPr>
            <w:tcW w:w="617" w:type="dxa"/>
            <w:vAlign w:val="center"/>
          </w:tcPr>
          <w:p>
            <w:pPr>
              <w:pStyle w:val="0"/>
              <w:jc w:val="center"/>
            </w:pPr>
            <w:r>
              <w:rPr>
                <w:sz w:val="20"/>
              </w:rPr>
              <w:t xml:space="preserve">59</w:t>
            </w:r>
          </w:p>
        </w:tc>
        <w:tc>
          <w:tcPr>
            <w:tcW w:w="617" w:type="dxa"/>
            <w:vAlign w:val="center"/>
          </w:tcPr>
          <w:p>
            <w:pPr>
              <w:pStyle w:val="0"/>
              <w:jc w:val="center"/>
            </w:pPr>
            <w:r>
              <w:rPr>
                <w:sz w:val="20"/>
              </w:rPr>
              <w:t xml:space="preserve">57</w:t>
            </w:r>
          </w:p>
        </w:tc>
        <w:tc>
          <w:tcPr>
            <w:tcW w:w="774" w:type="dxa"/>
            <w:vAlign w:val="center"/>
          </w:tcPr>
          <w:p>
            <w:pPr>
              <w:pStyle w:val="0"/>
              <w:jc w:val="center"/>
            </w:pPr>
            <w:r>
              <w:rPr>
                <w:sz w:val="20"/>
              </w:rPr>
              <w:t xml:space="preserve">46</w:t>
            </w:r>
          </w:p>
        </w:tc>
        <w:tc>
          <w:tcPr>
            <w:tcW w:w="774" w:type="dxa"/>
            <w:vAlign w:val="center"/>
          </w:tcPr>
          <w:p>
            <w:pPr>
              <w:pStyle w:val="0"/>
              <w:jc w:val="center"/>
            </w:pPr>
            <w:r>
              <w:rPr>
                <w:sz w:val="20"/>
              </w:rPr>
              <w:t xml:space="preserve">44</w:t>
            </w:r>
          </w:p>
        </w:tc>
        <w:tc>
          <w:tcPr>
            <w:tcW w:w="677" w:type="dxa"/>
            <w:vAlign w:val="center"/>
          </w:tcPr>
          <w:p>
            <w:pPr>
              <w:pStyle w:val="0"/>
              <w:jc w:val="center"/>
            </w:pPr>
            <w:r>
              <w:rPr>
                <w:sz w:val="20"/>
              </w:rPr>
              <w:t xml:space="preserve">64</w:t>
            </w:r>
          </w:p>
        </w:tc>
        <w:tc>
          <w:tcPr>
            <w:tcW w:w="677" w:type="dxa"/>
            <w:vAlign w:val="center"/>
          </w:tcPr>
          <w:p>
            <w:pPr>
              <w:pStyle w:val="0"/>
              <w:jc w:val="center"/>
            </w:pPr>
            <w:r>
              <w:rPr>
                <w:sz w:val="20"/>
              </w:rPr>
              <w:t xml:space="preserve">81</w:t>
            </w:r>
          </w:p>
        </w:tc>
        <w:tc>
          <w:tcPr>
            <w:tcW w:w="737" w:type="dxa"/>
            <w:vAlign w:val="center"/>
          </w:tcPr>
          <w:p>
            <w:pPr>
              <w:pStyle w:val="0"/>
              <w:jc w:val="center"/>
            </w:pPr>
            <w:r>
              <w:rPr>
                <w:sz w:val="20"/>
              </w:rPr>
              <w:t xml:space="preserve">63</w:t>
            </w:r>
          </w:p>
        </w:tc>
        <w:tc>
          <w:tcPr>
            <w:tcW w:w="737" w:type="dxa"/>
            <w:vAlign w:val="center"/>
          </w:tcPr>
          <w:p>
            <w:pPr>
              <w:pStyle w:val="0"/>
              <w:jc w:val="center"/>
            </w:pPr>
            <w:r>
              <w:rPr>
                <w:sz w:val="20"/>
              </w:rPr>
              <w:t xml:space="preserve">91</w:t>
            </w:r>
          </w:p>
        </w:tc>
        <w:tc>
          <w:tcPr>
            <w:tcW w:w="774" w:type="dxa"/>
            <w:vAlign w:val="center"/>
          </w:tcPr>
          <w:p>
            <w:pPr>
              <w:pStyle w:val="0"/>
              <w:jc w:val="center"/>
            </w:pPr>
            <w:r>
              <w:rPr>
                <w:sz w:val="20"/>
              </w:rPr>
              <w:t xml:space="preserve">110</w:t>
            </w:r>
          </w:p>
        </w:tc>
        <w:tc>
          <w:tcPr>
            <w:tcW w:w="774" w:type="dxa"/>
            <w:vAlign w:val="center"/>
          </w:tcPr>
          <w:p>
            <w:pPr>
              <w:pStyle w:val="0"/>
              <w:jc w:val="center"/>
            </w:pPr>
            <w:r>
              <w:rPr>
                <w:sz w:val="20"/>
              </w:rPr>
              <w:t xml:space="preserve">143</w:t>
            </w:r>
          </w:p>
        </w:tc>
        <w:tc>
          <w:tcPr>
            <w:tcW w:w="737" w:type="dxa"/>
            <w:vAlign w:val="center"/>
          </w:tcPr>
          <w:p>
            <w:pPr>
              <w:pStyle w:val="0"/>
              <w:jc w:val="center"/>
            </w:pPr>
            <w:r>
              <w:rPr>
                <w:sz w:val="20"/>
              </w:rPr>
              <w:t xml:space="preserve">635</w:t>
            </w:r>
          </w:p>
        </w:tc>
        <w:tc>
          <w:tcPr>
            <w:tcW w:w="737" w:type="dxa"/>
            <w:vAlign w:val="center"/>
          </w:tcPr>
          <w:p>
            <w:pPr>
              <w:pStyle w:val="0"/>
              <w:jc w:val="center"/>
            </w:pPr>
            <w:r>
              <w:rPr>
                <w:sz w:val="20"/>
              </w:rPr>
              <w:t xml:space="preserve">648</w:t>
            </w:r>
          </w:p>
        </w:tc>
      </w:tr>
      <w:tr>
        <w:tc>
          <w:tcPr>
            <w:tcW w:w="454" w:type="dxa"/>
            <w:vAlign w:val="center"/>
          </w:tcPr>
          <w:p>
            <w:pPr>
              <w:pStyle w:val="0"/>
              <w:jc w:val="center"/>
            </w:pPr>
            <w:r>
              <w:rPr>
                <w:sz w:val="20"/>
              </w:rPr>
              <w:t xml:space="preserve">8.</w:t>
            </w:r>
          </w:p>
        </w:tc>
        <w:tc>
          <w:tcPr>
            <w:tcW w:w="1871" w:type="dxa"/>
          </w:tcPr>
          <w:p>
            <w:pPr>
              <w:pStyle w:val="0"/>
            </w:pPr>
            <w:r>
              <w:rPr>
                <w:sz w:val="20"/>
              </w:rPr>
              <w:t xml:space="preserve">Число умерших пациентов с ишемическим инсультом, которым выполнен системный тромболизис</w:t>
            </w:r>
          </w:p>
        </w:tc>
        <w:tc>
          <w:tcPr>
            <w:tcW w:w="664" w:type="dxa"/>
            <w:vAlign w:val="center"/>
          </w:tcPr>
          <w:p>
            <w:pPr>
              <w:pStyle w:val="0"/>
              <w:jc w:val="center"/>
            </w:pPr>
            <w:r>
              <w:rPr>
                <w:sz w:val="20"/>
              </w:rPr>
              <w:t xml:space="preserve">17</w:t>
            </w:r>
          </w:p>
        </w:tc>
        <w:tc>
          <w:tcPr>
            <w:tcW w:w="604" w:type="dxa"/>
            <w:vAlign w:val="center"/>
          </w:tcPr>
          <w:p>
            <w:pPr>
              <w:pStyle w:val="0"/>
              <w:jc w:val="center"/>
            </w:pPr>
            <w:r>
              <w:rPr>
                <w:sz w:val="20"/>
              </w:rPr>
              <w:t xml:space="preserve">6</w:t>
            </w:r>
          </w:p>
        </w:tc>
        <w:tc>
          <w:tcPr>
            <w:tcW w:w="680" w:type="dxa"/>
            <w:vAlign w:val="center"/>
          </w:tcPr>
          <w:p>
            <w:pPr>
              <w:pStyle w:val="0"/>
              <w:jc w:val="center"/>
            </w:pPr>
            <w:r>
              <w:rPr>
                <w:sz w:val="20"/>
              </w:rPr>
              <w:t xml:space="preserve">7</w:t>
            </w:r>
          </w:p>
        </w:tc>
        <w:tc>
          <w:tcPr>
            <w:tcW w:w="680" w:type="dxa"/>
            <w:vAlign w:val="center"/>
          </w:tcPr>
          <w:p>
            <w:pPr>
              <w:pStyle w:val="0"/>
              <w:jc w:val="center"/>
            </w:pPr>
            <w:r>
              <w:rPr>
                <w:sz w:val="20"/>
              </w:rPr>
              <w:t xml:space="preserve">6</w:t>
            </w:r>
          </w:p>
        </w:tc>
        <w:tc>
          <w:tcPr>
            <w:tcW w:w="617" w:type="dxa"/>
            <w:vAlign w:val="center"/>
          </w:tcPr>
          <w:p>
            <w:pPr>
              <w:pStyle w:val="0"/>
              <w:jc w:val="center"/>
            </w:pPr>
            <w:r>
              <w:rPr>
                <w:sz w:val="20"/>
              </w:rPr>
              <w:t xml:space="preserve">4</w:t>
            </w:r>
          </w:p>
        </w:tc>
        <w:tc>
          <w:tcPr>
            <w:tcW w:w="617" w:type="dxa"/>
            <w:vAlign w:val="center"/>
          </w:tcPr>
          <w:p>
            <w:pPr>
              <w:pStyle w:val="0"/>
              <w:jc w:val="center"/>
            </w:pPr>
            <w:r>
              <w:rPr>
                <w:sz w:val="20"/>
              </w:rPr>
              <w:t xml:space="preserve">5</w:t>
            </w:r>
          </w:p>
        </w:tc>
        <w:tc>
          <w:tcPr>
            <w:tcW w:w="774" w:type="dxa"/>
            <w:vAlign w:val="center"/>
          </w:tcPr>
          <w:p>
            <w:pPr>
              <w:pStyle w:val="0"/>
              <w:jc w:val="center"/>
            </w:pPr>
            <w:r>
              <w:rPr>
                <w:sz w:val="20"/>
              </w:rPr>
              <w:t xml:space="preserve">5</w:t>
            </w:r>
          </w:p>
        </w:tc>
        <w:tc>
          <w:tcPr>
            <w:tcW w:w="774" w:type="dxa"/>
            <w:vAlign w:val="center"/>
          </w:tcPr>
          <w:p>
            <w:pPr>
              <w:pStyle w:val="0"/>
              <w:jc w:val="center"/>
            </w:pPr>
            <w:r>
              <w:rPr>
                <w:sz w:val="20"/>
              </w:rPr>
              <w:t xml:space="preserve">0</w:t>
            </w:r>
          </w:p>
        </w:tc>
        <w:tc>
          <w:tcPr>
            <w:tcW w:w="677" w:type="dxa"/>
            <w:vAlign w:val="center"/>
          </w:tcPr>
          <w:p>
            <w:pPr>
              <w:pStyle w:val="0"/>
              <w:jc w:val="center"/>
            </w:pPr>
            <w:r>
              <w:rPr>
                <w:sz w:val="20"/>
              </w:rPr>
              <w:t xml:space="preserve">5</w:t>
            </w:r>
          </w:p>
        </w:tc>
        <w:tc>
          <w:tcPr>
            <w:tcW w:w="677" w:type="dxa"/>
            <w:vAlign w:val="center"/>
          </w:tcPr>
          <w:p>
            <w:pPr>
              <w:pStyle w:val="0"/>
              <w:jc w:val="center"/>
            </w:pPr>
            <w:r>
              <w:rPr>
                <w:sz w:val="20"/>
              </w:rPr>
              <w:t xml:space="preserve">6</w:t>
            </w:r>
          </w:p>
        </w:tc>
        <w:tc>
          <w:tcPr>
            <w:tcW w:w="737" w:type="dxa"/>
            <w:vAlign w:val="center"/>
          </w:tcPr>
          <w:p>
            <w:pPr>
              <w:pStyle w:val="0"/>
              <w:jc w:val="center"/>
            </w:pPr>
            <w:r>
              <w:rPr>
                <w:sz w:val="20"/>
              </w:rPr>
              <w:t xml:space="preserve">4</w:t>
            </w:r>
          </w:p>
        </w:tc>
        <w:tc>
          <w:tcPr>
            <w:tcW w:w="737" w:type="dxa"/>
            <w:vAlign w:val="center"/>
          </w:tcPr>
          <w:p>
            <w:pPr>
              <w:pStyle w:val="0"/>
              <w:jc w:val="center"/>
            </w:pPr>
            <w:r>
              <w:rPr>
                <w:sz w:val="20"/>
              </w:rPr>
              <w:t xml:space="preserve">0</w:t>
            </w:r>
          </w:p>
        </w:tc>
        <w:tc>
          <w:tcPr>
            <w:tcW w:w="774" w:type="dxa"/>
            <w:vAlign w:val="center"/>
          </w:tcPr>
          <w:p>
            <w:pPr>
              <w:pStyle w:val="0"/>
              <w:jc w:val="center"/>
            </w:pPr>
            <w:r>
              <w:rPr>
                <w:sz w:val="20"/>
              </w:rPr>
              <w:t xml:space="preserve">4</w:t>
            </w:r>
          </w:p>
        </w:tc>
        <w:tc>
          <w:tcPr>
            <w:tcW w:w="774" w:type="dxa"/>
            <w:vAlign w:val="center"/>
          </w:tcPr>
          <w:p>
            <w:pPr>
              <w:pStyle w:val="0"/>
              <w:jc w:val="center"/>
            </w:pPr>
            <w:r>
              <w:rPr>
                <w:sz w:val="20"/>
              </w:rPr>
              <w:t xml:space="preserve">7</w:t>
            </w:r>
          </w:p>
        </w:tc>
        <w:tc>
          <w:tcPr>
            <w:tcW w:w="737" w:type="dxa"/>
            <w:vAlign w:val="center"/>
          </w:tcPr>
          <w:p>
            <w:pPr>
              <w:pStyle w:val="0"/>
              <w:jc w:val="center"/>
            </w:pPr>
            <w:r>
              <w:rPr>
                <w:sz w:val="20"/>
              </w:rPr>
              <w:t xml:space="preserve">46</w:t>
            </w:r>
          </w:p>
        </w:tc>
        <w:tc>
          <w:tcPr>
            <w:tcW w:w="737" w:type="dxa"/>
            <w:vAlign w:val="center"/>
          </w:tcPr>
          <w:p>
            <w:pPr>
              <w:pStyle w:val="0"/>
              <w:jc w:val="center"/>
            </w:pPr>
            <w:r>
              <w:rPr>
                <w:sz w:val="20"/>
              </w:rPr>
              <w:t xml:space="preserve">30</w:t>
            </w:r>
          </w:p>
        </w:tc>
      </w:tr>
      <w:tr>
        <w:tc>
          <w:tcPr>
            <w:tcW w:w="454" w:type="dxa"/>
            <w:vAlign w:val="center"/>
          </w:tcPr>
          <w:p>
            <w:pPr>
              <w:pStyle w:val="0"/>
              <w:jc w:val="center"/>
            </w:pPr>
            <w:r>
              <w:rPr>
                <w:sz w:val="20"/>
              </w:rPr>
              <w:t xml:space="preserve">9.</w:t>
            </w:r>
          </w:p>
        </w:tc>
        <w:tc>
          <w:tcPr>
            <w:tcW w:w="1871" w:type="dxa"/>
          </w:tcPr>
          <w:p>
            <w:pPr>
              <w:pStyle w:val="0"/>
            </w:pPr>
            <w:r>
              <w:rPr>
                <w:sz w:val="20"/>
              </w:rPr>
              <w:t xml:space="preserve">Число больных с ишемическим инсультом, у которых выполнена тромбоэкстракция</w:t>
            </w:r>
          </w:p>
        </w:tc>
        <w:tc>
          <w:tcPr>
            <w:tcW w:w="66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80" w:type="dxa"/>
            <w:vAlign w:val="center"/>
          </w:tcPr>
          <w:p>
            <w:pPr>
              <w:pStyle w:val="0"/>
              <w:jc w:val="center"/>
            </w:pPr>
            <w:r>
              <w:rPr>
                <w:sz w:val="20"/>
              </w:rPr>
              <w:t xml:space="preserve">0</w:t>
            </w:r>
          </w:p>
        </w:tc>
        <w:tc>
          <w:tcPr>
            <w:tcW w:w="680" w:type="dxa"/>
            <w:vAlign w:val="center"/>
          </w:tcPr>
          <w:p>
            <w:pPr>
              <w:pStyle w:val="0"/>
              <w:jc w:val="center"/>
            </w:pPr>
            <w:r>
              <w:rPr>
                <w:sz w:val="20"/>
              </w:rPr>
              <w:t xml:space="preserve">0</w:t>
            </w:r>
          </w:p>
        </w:tc>
        <w:tc>
          <w:tcPr>
            <w:tcW w:w="617" w:type="dxa"/>
            <w:vAlign w:val="center"/>
          </w:tcPr>
          <w:p>
            <w:pPr>
              <w:pStyle w:val="0"/>
              <w:jc w:val="center"/>
            </w:pPr>
            <w:r>
              <w:rPr>
                <w:sz w:val="20"/>
              </w:rPr>
              <w:t xml:space="preserve">0</w:t>
            </w:r>
          </w:p>
        </w:tc>
        <w:tc>
          <w:tcPr>
            <w:tcW w:w="617" w:type="dxa"/>
            <w:vAlign w:val="center"/>
          </w:tcPr>
          <w:p>
            <w:pPr>
              <w:pStyle w:val="0"/>
              <w:jc w:val="center"/>
            </w:pPr>
            <w:r>
              <w:rPr>
                <w:sz w:val="20"/>
              </w:rPr>
              <w:t xml:space="preserve">0</w:t>
            </w:r>
          </w:p>
        </w:tc>
        <w:tc>
          <w:tcPr>
            <w:tcW w:w="774" w:type="dxa"/>
            <w:vAlign w:val="center"/>
          </w:tcPr>
          <w:p>
            <w:pPr>
              <w:pStyle w:val="0"/>
              <w:jc w:val="center"/>
            </w:pPr>
            <w:r>
              <w:rPr>
                <w:sz w:val="20"/>
              </w:rPr>
              <w:t xml:space="preserve">0</w:t>
            </w:r>
          </w:p>
        </w:tc>
        <w:tc>
          <w:tcPr>
            <w:tcW w:w="774" w:type="dxa"/>
            <w:vAlign w:val="center"/>
          </w:tcPr>
          <w:p>
            <w:pPr>
              <w:pStyle w:val="0"/>
              <w:jc w:val="center"/>
            </w:pPr>
            <w:r>
              <w:rPr>
                <w:sz w:val="20"/>
              </w:rPr>
              <w:t xml:space="preserve">0</w:t>
            </w:r>
          </w:p>
        </w:tc>
        <w:tc>
          <w:tcPr>
            <w:tcW w:w="677" w:type="dxa"/>
            <w:vAlign w:val="center"/>
          </w:tcPr>
          <w:p>
            <w:pPr>
              <w:pStyle w:val="0"/>
              <w:jc w:val="center"/>
            </w:pPr>
            <w:r>
              <w:rPr>
                <w:sz w:val="20"/>
              </w:rPr>
              <w:t xml:space="preserve">0</w:t>
            </w:r>
          </w:p>
        </w:tc>
        <w:tc>
          <w:tcPr>
            <w:tcW w:w="677" w:type="dxa"/>
            <w:vAlign w:val="center"/>
          </w:tcPr>
          <w:p>
            <w:pPr>
              <w:pStyle w:val="0"/>
              <w:jc w:val="center"/>
            </w:pPr>
            <w:r>
              <w:rPr>
                <w:sz w:val="20"/>
              </w:rPr>
              <w:t xml:space="preserve">0</w:t>
            </w:r>
          </w:p>
        </w:tc>
        <w:tc>
          <w:tcPr>
            <w:tcW w:w="737" w:type="dxa"/>
            <w:vAlign w:val="center"/>
          </w:tcPr>
          <w:p>
            <w:pPr>
              <w:pStyle w:val="0"/>
              <w:jc w:val="center"/>
            </w:pPr>
            <w:r>
              <w:rPr>
                <w:sz w:val="20"/>
              </w:rPr>
              <w:t xml:space="preserve">0</w:t>
            </w:r>
          </w:p>
        </w:tc>
        <w:tc>
          <w:tcPr>
            <w:tcW w:w="737" w:type="dxa"/>
            <w:vAlign w:val="center"/>
          </w:tcPr>
          <w:p>
            <w:pPr>
              <w:pStyle w:val="0"/>
              <w:jc w:val="center"/>
            </w:pPr>
            <w:r>
              <w:rPr>
                <w:sz w:val="20"/>
              </w:rPr>
              <w:t xml:space="preserve">0</w:t>
            </w:r>
          </w:p>
        </w:tc>
        <w:tc>
          <w:tcPr>
            <w:tcW w:w="774" w:type="dxa"/>
            <w:vAlign w:val="center"/>
          </w:tcPr>
          <w:p>
            <w:pPr>
              <w:pStyle w:val="0"/>
              <w:jc w:val="center"/>
            </w:pPr>
            <w:r>
              <w:rPr>
                <w:sz w:val="20"/>
              </w:rPr>
              <w:t xml:space="preserve">22</w:t>
            </w:r>
          </w:p>
        </w:tc>
        <w:tc>
          <w:tcPr>
            <w:tcW w:w="774" w:type="dxa"/>
            <w:vAlign w:val="center"/>
          </w:tcPr>
          <w:p>
            <w:pPr>
              <w:pStyle w:val="0"/>
              <w:jc w:val="center"/>
            </w:pPr>
            <w:r>
              <w:rPr>
                <w:sz w:val="20"/>
              </w:rPr>
              <w:t xml:space="preserve">2</w:t>
            </w:r>
          </w:p>
        </w:tc>
        <w:tc>
          <w:tcPr>
            <w:tcW w:w="737" w:type="dxa"/>
            <w:vAlign w:val="center"/>
          </w:tcPr>
          <w:p>
            <w:pPr>
              <w:pStyle w:val="0"/>
              <w:jc w:val="center"/>
            </w:pPr>
            <w:r>
              <w:rPr>
                <w:sz w:val="20"/>
              </w:rPr>
              <w:t xml:space="preserve">22</w:t>
            </w:r>
          </w:p>
        </w:tc>
        <w:tc>
          <w:tcPr>
            <w:tcW w:w="737" w:type="dxa"/>
            <w:vAlign w:val="center"/>
          </w:tcPr>
          <w:p>
            <w:pPr>
              <w:pStyle w:val="0"/>
              <w:jc w:val="center"/>
            </w:pPr>
            <w:r>
              <w:rPr>
                <w:sz w:val="20"/>
              </w:rPr>
              <w:t xml:space="preserve">2</w:t>
            </w:r>
          </w:p>
        </w:tc>
      </w:tr>
      <w:tr>
        <w:tc>
          <w:tcPr>
            <w:tcW w:w="454" w:type="dxa"/>
            <w:vAlign w:val="center"/>
          </w:tcPr>
          <w:p>
            <w:pPr>
              <w:pStyle w:val="0"/>
              <w:jc w:val="center"/>
            </w:pPr>
            <w:r>
              <w:rPr>
                <w:sz w:val="20"/>
              </w:rPr>
              <w:t xml:space="preserve">10.</w:t>
            </w:r>
          </w:p>
        </w:tc>
        <w:tc>
          <w:tcPr>
            <w:tcW w:w="1871" w:type="dxa"/>
          </w:tcPr>
          <w:p>
            <w:pPr>
              <w:pStyle w:val="0"/>
            </w:pPr>
            <w:r>
              <w:rPr>
                <w:sz w:val="20"/>
              </w:rPr>
              <w:t xml:space="preserve">Число больных с геморрагическим инсультом, которым выполнены нейрохирургические вмешательства</w:t>
            </w:r>
          </w:p>
        </w:tc>
        <w:tc>
          <w:tcPr>
            <w:tcW w:w="664" w:type="dxa"/>
            <w:vAlign w:val="center"/>
          </w:tcPr>
          <w:p>
            <w:pPr>
              <w:pStyle w:val="0"/>
              <w:jc w:val="center"/>
            </w:pPr>
            <w:r>
              <w:rPr>
                <w:sz w:val="20"/>
              </w:rPr>
              <w:t xml:space="preserve">8</w:t>
            </w:r>
          </w:p>
        </w:tc>
        <w:tc>
          <w:tcPr>
            <w:tcW w:w="604" w:type="dxa"/>
            <w:vAlign w:val="center"/>
          </w:tcPr>
          <w:p>
            <w:pPr>
              <w:pStyle w:val="0"/>
              <w:jc w:val="center"/>
            </w:pPr>
            <w:r>
              <w:rPr>
                <w:sz w:val="20"/>
              </w:rPr>
              <w:t xml:space="preserve">6</w:t>
            </w:r>
          </w:p>
        </w:tc>
        <w:tc>
          <w:tcPr>
            <w:tcW w:w="680" w:type="dxa"/>
            <w:vAlign w:val="center"/>
          </w:tcPr>
          <w:p>
            <w:pPr>
              <w:pStyle w:val="0"/>
              <w:jc w:val="center"/>
            </w:pPr>
            <w:r>
              <w:rPr>
                <w:sz w:val="20"/>
              </w:rPr>
              <w:t xml:space="preserve">6</w:t>
            </w:r>
          </w:p>
        </w:tc>
        <w:tc>
          <w:tcPr>
            <w:tcW w:w="680" w:type="dxa"/>
            <w:vAlign w:val="center"/>
          </w:tcPr>
          <w:p>
            <w:pPr>
              <w:pStyle w:val="0"/>
              <w:jc w:val="center"/>
            </w:pPr>
            <w:r>
              <w:rPr>
                <w:sz w:val="20"/>
              </w:rPr>
              <w:t xml:space="preserve">7</w:t>
            </w:r>
          </w:p>
        </w:tc>
        <w:tc>
          <w:tcPr>
            <w:tcW w:w="617" w:type="dxa"/>
            <w:vAlign w:val="center"/>
          </w:tcPr>
          <w:p>
            <w:pPr>
              <w:pStyle w:val="0"/>
              <w:jc w:val="center"/>
            </w:pPr>
            <w:r>
              <w:rPr>
                <w:sz w:val="20"/>
              </w:rPr>
              <w:t xml:space="preserve">2</w:t>
            </w:r>
          </w:p>
        </w:tc>
        <w:tc>
          <w:tcPr>
            <w:tcW w:w="617" w:type="dxa"/>
            <w:vAlign w:val="center"/>
          </w:tcPr>
          <w:p>
            <w:pPr>
              <w:pStyle w:val="0"/>
              <w:jc w:val="center"/>
            </w:pPr>
            <w:r>
              <w:rPr>
                <w:sz w:val="20"/>
              </w:rPr>
              <w:t xml:space="preserve">2</w:t>
            </w:r>
          </w:p>
        </w:tc>
        <w:tc>
          <w:tcPr>
            <w:tcW w:w="774" w:type="dxa"/>
            <w:vAlign w:val="center"/>
          </w:tcPr>
          <w:p>
            <w:pPr>
              <w:pStyle w:val="0"/>
              <w:jc w:val="center"/>
            </w:pPr>
            <w:r>
              <w:rPr>
                <w:sz w:val="20"/>
              </w:rPr>
              <w:t xml:space="preserve">0</w:t>
            </w:r>
          </w:p>
        </w:tc>
        <w:tc>
          <w:tcPr>
            <w:tcW w:w="774" w:type="dxa"/>
            <w:vAlign w:val="center"/>
          </w:tcPr>
          <w:p>
            <w:pPr>
              <w:pStyle w:val="0"/>
              <w:jc w:val="center"/>
            </w:pPr>
            <w:r>
              <w:rPr>
                <w:sz w:val="20"/>
              </w:rPr>
              <w:t xml:space="preserve">1</w:t>
            </w:r>
          </w:p>
        </w:tc>
        <w:tc>
          <w:tcPr>
            <w:tcW w:w="677" w:type="dxa"/>
            <w:vAlign w:val="center"/>
          </w:tcPr>
          <w:p>
            <w:pPr>
              <w:pStyle w:val="0"/>
              <w:jc w:val="center"/>
            </w:pPr>
            <w:r>
              <w:rPr>
                <w:sz w:val="20"/>
              </w:rPr>
              <w:t xml:space="preserve">2</w:t>
            </w:r>
          </w:p>
        </w:tc>
        <w:tc>
          <w:tcPr>
            <w:tcW w:w="677" w:type="dxa"/>
            <w:vAlign w:val="center"/>
          </w:tcPr>
          <w:p>
            <w:pPr>
              <w:pStyle w:val="0"/>
              <w:jc w:val="center"/>
            </w:pPr>
            <w:r>
              <w:rPr>
                <w:sz w:val="20"/>
              </w:rPr>
              <w:t xml:space="preserve">1</w:t>
            </w:r>
          </w:p>
        </w:tc>
        <w:tc>
          <w:tcPr>
            <w:tcW w:w="737" w:type="dxa"/>
            <w:vAlign w:val="center"/>
          </w:tcPr>
          <w:p>
            <w:pPr>
              <w:pStyle w:val="0"/>
              <w:jc w:val="center"/>
            </w:pPr>
            <w:r>
              <w:rPr>
                <w:sz w:val="20"/>
              </w:rPr>
              <w:t xml:space="preserve">0</w:t>
            </w:r>
          </w:p>
        </w:tc>
        <w:tc>
          <w:tcPr>
            <w:tcW w:w="737" w:type="dxa"/>
            <w:vAlign w:val="center"/>
          </w:tcPr>
          <w:p>
            <w:pPr>
              <w:pStyle w:val="0"/>
              <w:jc w:val="center"/>
            </w:pPr>
            <w:r>
              <w:rPr>
                <w:sz w:val="20"/>
              </w:rPr>
              <w:t xml:space="preserve">2</w:t>
            </w:r>
          </w:p>
        </w:tc>
        <w:tc>
          <w:tcPr>
            <w:tcW w:w="774" w:type="dxa"/>
            <w:vAlign w:val="center"/>
          </w:tcPr>
          <w:p>
            <w:pPr>
              <w:pStyle w:val="0"/>
              <w:jc w:val="center"/>
            </w:pPr>
            <w:r>
              <w:rPr>
                <w:sz w:val="20"/>
              </w:rPr>
              <w:t xml:space="preserve">51</w:t>
            </w:r>
          </w:p>
        </w:tc>
        <w:tc>
          <w:tcPr>
            <w:tcW w:w="774" w:type="dxa"/>
            <w:vAlign w:val="center"/>
          </w:tcPr>
          <w:p>
            <w:pPr>
              <w:pStyle w:val="0"/>
              <w:jc w:val="center"/>
            </w:pPr>
            <w:r>
              <w:rPr>
                <w:sz w:val="20"/>
              </w:rPr>
              <w:t xml:space="preserve">38</w:t>
            </w:r>
          </w:p>
        </w:tc>
        <w:tc>
          <w:tcPr>
            <w:tcW w:w="737" w:type="dxa"/>
            <w:vAlign w:val="center"/>
          </w:tcPr>
          <w:p>
            <w:pPr>
              <w:pStyle w:val="0"/>
              <w:jc w:val="center"/>
            </w:pPr>
            <w:r>
              <w:rPr>
                <w:sz w:val="20"/>
              </w:rPr>
              <w:t xml:space="preserve">69</w:t>
            </w:r>
          </w:p>
        </w:tc>
        <w:tc>
          <w:tcPr>
            <w:tcW w:w="737" w:type="dxa"/>
            <w:vAlign w:val="center"/>
          </w:tcPr>
          <w:p>
            <w:pPr>
              <w:pStyle w:val="0"/>
              <w:jc w:val="center"/>
            </w:pPr>
            <w:r>
              <w:rPr>
                <w:sz w:val="20"/>
              </w:rPr>
              <w:t xml:space="preserve">57</w:t>
            </w:r>
          </w:p>
        </w:tc>
      </w:tr>
      <w:tr>
        <w:tc>
          <w:tcPr>
            <w:tcW w:w="454" w:type="dxa"/>
            <w:vAlign w:val="center"/>
          </w:tcPr>
          <w:p>
            <w:pPr>
              <w:pStyle w:val="0"/>
              <w:jc w:val="center"/>
            </w:pPr>
            <w:r>
              <w:rPr>
                <w:sz w:val="20"/>
              </w:rPr>
              <w:t xml:space="preserve">11.</w:t>
            </w:r>
          </w:p>
        </w:tc>
        <w:tc>
          <w:tcPr>
            <w:tcW w:w="1871" w:type="dxa"/>
          </w:tcPr>
          <w:p>
            <w:pPr>
              <w:pStyle w:val="0"/>
            </w:pPr>
            <w:r>
              <w:rPr>
                <w:sz w:val="20"/>
              </w:rPr>
              <w:t xml:space="preserve">Число операций каротидной эндартерэктомии, выполненных больным со стенозами внутренних сонных артерий</w:t>
            </w:r>
          </w:p>
        </w:tc>
        <w:tc>
          <w:tcPr>
            <w:tcW w:w="66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80" w:type="dxa"/>
            <w:vAlign w:val="center"/>
          </w:tcPr>
          <w:p>
            <w:pPr>
              <w:pStyle w:val="0"/>
              <w:jc w:val="center"/>
            </w:pPr>
            <w:r>
              <w:rPr>
                <w:sz w:val="20"/>
              </w:rPr>
              <w:t xml:space="preserve">0</w:t>
            </w:r>
          </w:p>
        </w:tc>
        <w:tc>
          <w:tcPr>
            <w:tcW w:w="680" w:type="dxa"/>
            <w:vAlign w:val="center"/>
          </w:tcPr>
          <w:p>
            <w:pPr>
              <w:pStyle w:val="0"/>
              <w:jc w:val="center"/>
            </w:pPr>
            <w:r>
              <w:rPr>
                <w:sz w:val="20"/>
              </w:rPr>
              <w:t xml:space="preserve">0</w:t>
            </w:r>
          </w:p>
        </w:tc>
        <w:tc>
          <w:tcPr>
            <w:tcW w:w="617" w:type="dxa"/>
            <w:vAlign w:val="center"/>
          </w:tcPr>
          <w:p>
            <w:pPr>
              <w:pStyle w:val="0"/>
              <w:jc w:val="center"/>
            </w:pPr>
            <w:r>
              <w:rPr>
                <w:sz w:val="20"/>
              </w:rPr>
              <w:t xml:space="preserve">0</w:t>
            </w:r>
          </w:p>
        </w:tc>
        <w:tc>
          <w:tcPr>
            <w:tcW w:w="617" w:type="dxa"/>
            <w:vAlign w:val="center"/>
          </w:tcPr>
          <w:p>
            <w:pPr>
              <w:pStyle w:val="0"/>
              <w:jc w:val="center"/>
            </w:pPr>
            <w:r>
              <w:rPr>
                <w:sz w:val="20"/>
              </w:rPr>
              <w:t xml:space="preserve">0</w:t>
            </w:r>
          </w:p>
        </w:tc>
        <w:tc>
          <w:tcPr>
            <w:tcW w:w="774" w:type="dxa"/>
            <w:vAlign w:val="center"/>
          </w:tcPr>
          <w:p>
            <w:pPr>
              <w:pStyle w:val="0"/>
              <w:jc w:val="center"/>
            </w:pPr>
            <w:r>
              <w:rPr>
                <w:sz w:val="20"/>
              </w:rPr>
              <w:t xml:space="preserve">0</w:t>
            </w:r>
          </w:p>
        </w:tc>
        <w:tc>
          <w:tcPr>
            <w:tcW w:w="774" w:type="dxa"/>
            <w:vAlign w:val="center"/>
          </w:tcPr>
          <w:p>
            <w:pPr>
              <w:pStyle w:val="0"/>
              <w:jc w:val="center"/>
            </w:pPr>
            <w:r>
              <w:rPr>
                <w:sz w:val="20"/>
              </w:rPr>
              <w:t xml:space="preserve">0</w:t>
            </w:r>
          </w:p>
        </w:tc>
        <w:tc>
          <w:tcPr>
            <w:tcW w:w="677" w:type="dxa"/>
            <w:vAlign w:val="center"/>
          </w:tcPr>
          <w:p>
            <w:pPr>
              <w:pStyle w:val="0"/>
              <w:jc w:val="center"/>
            </w:pPr>
            <w:r>
              <w:rPr>
                <w:sz w:val="20"/>
              </w:rPr>
              <w:t xml:space="preserve">0</w:t>
            </w:r>
          </w:p>
        </w:tc>
        <w:tc>
          <w:tcPr>
            <w:tcW w:w="677" w:type="dxa"/>
            <w:vAlign w:val="center"/>
          </w:tcPr>
          <w:p>
            <w:pPr>
              <w:pStyle w:val="0"/>
              <w:jc w:val="center"/>
            </w:pPr>
            <w:r>
              <w:rPr>
                <w:sz w:val="20"/>
              </w:rPr>
              <w:t xml:space="preserve">0</w:t>
            </w:r>
          </w:p>
        </w:tc>
        <w:tc>
          <w:tcPr>
            <w:tcW w:w="737" w:type="dxa"/>
            <w:vAlign w:val="center"/>
          </w:tcPr>
          <w:p>
            <w:pPr>
              <w:pStyle w:val="0"/>
              <w:jc w:val="center"/>
            </w:pPr>
            <w:r>
              <w:rPr>
                <w:sz w:val="20"/>
              </w:rPr>
              <w:t xml:space="preserve">0</w:t>
            </w:r>
          </w:p>
        </w:tc>
        <w:tc>
          <w:tcPr>
            <w:tcW w:w="737" w:type="dxa"/>
            <w:vAlign w:val="center"/>
          </w:tcPr>
          <w:p>
            <w:pPr>
              <w:pStyle w:val="0"/>
              <w:jc w:val="center"/>
            </w:pPr>
            <w:r>
              <w:rPr>
                <w:sz w:val="20"/>
              </w:rPr>
              <w:t xml:space="preserve">0</w:t>
            </w:r>
          </w:p>
        </w:tc>
        <w:tc>
          <w:tcPr>
            <w:tcW w:w="774" w:type="dxa"/>
            <w:vAlign w:val="center"/>
          </w:tcPr>
          <w:p>
            <w:pPr>
              <w:pStyle w:val="0"/>
              <w:jc w:val="center"/>
            </w:pPr>
            <w:r>
              <w:rPr>
                <w:sz w:val="20"/>
              </w:rPr>
              <w:t xml:space="preserve">265</w:t>
            </w:r>
          </w:p>
        </w:tc>
        <w:tc>
          <w:tcPr>
            <w:tcW w:w="774" w:type="dxa"/>
            <w:vAlign w:val="center"/>
          </w:tcPr>
          <w:p>
            <w:pPr>
              <w:pStyle w:val="0"/>
              <w:jc w:val="center"/>
            </w:pPr>
            <w:r>
              <w:rPr>
                <w:sz w:val="20"/>
              </w:rPr>
              <w:t xml:space="preserve">325</w:t>
            </w:r>
          </w:p>
        </w:tc>
        <w:tc>
          <w:tcPr>
            <w:tcW w:w="737" w:type="dxa"/>
            <w:vAlign w:val="center"/>
          </w:tcPr>
          <w:p>
            <w:pPr>
              <w:pStyle w:val="0"/>
              <w:jc w:val="center"/>
            </w:pPr>
            <w:r>
              <w:rPr>
                <w:sz w:val="20"/>
              </w:rPr>
              <w:t xml:space="preserve">265</w:t>
            </w:r>
          </w:p>
        </w:tc>
        <w:tc>
          <w:tcPr>
            <w:tcW w:w="737" w:type="dxa"/>
            <w:vAlign w:val="center"/>
          </w:tcPr>
          <w:p>
            <w:pPr>
              <w:pStyle w:val="0"/>
              <w:jc w:val="center"/>
            </w:pPr>
            <w:r>
              <w:rPr>
                <w:sz w:val="20"/>
              </w:rPr>
              <w:t xml:space="preserve">325</w:t>
            </w:r>
          </w:p>
        </w:tc>
      </w:tr>
      <w:tr>
        <w:tc>
          <w:tcPr>
            <w:tcW w:w="454" w:type="dxa"/>
            <w:vAlign w:val="center"/>
          </w:tcPr>
          <w:p>
            <w:pPr>
              <w:pStyle w:val="0"/>
              <w:jc w:val="center"/>
            </w:pPr>
            <w:r>
              <w:rPr>
                <w:sz w:val="20"/>
              </w:rPr>
              <w:t xml:space="preserve">12.</w:t>
            </w:r>
          </w:p>
        </w:tc>
        <w:tc>
          <w:tcPr>
            <w:tcW w:w="1871" w:type="dxa"/>
          </w:tcPr>
          <w:p>
            <w:pPr>
              <w:pStyle w:val="0"/>
            </w:pPr>
            <w:r>
              <w:rPr>
                <w:sz w:val="20"/>
              </w:rPr>
              <w:t xml:space="preserve">Число умерших с ОНМК в стационарах</w:t>
            </w:r>
          </w:p>
        </w:tc>
        <w:tc>
          <w:tcPr>
            <w:tcW w:w="664" w:type="dxa"/>
            <w:vAlign w:val="center"/>
          </w:tcPr>
          <w:p>
            <w:pPr>
              <w:pStyle w:val="0"/>
              <w:jc w:val="center"/>
            </w:pPr>
            <w:r>
              <w:rPr>
                <w:sz w:val="20"/>
              </w:rPr>
              <w:t xml:space="preserve">211</w:t>
            </w:r>
          </w:p>
        </w:tc>
        <w:tc>
          <w:tcPr>
            <w:tcW w:w="604" w:type="dxa"/>
            <w:vAlign w:val="center"/>
          </w:tcPr>
          <w:p>
            <w:pPr>
              <w:pStyle w:val="0"/>
              <w:jc w:val="center"/>
            </w:pPr>
            <w:r>
              <w:rPr>
                <w:sz w:val="20"/>
              </w:rPr>
              <w:t xml:space="preserve">198</w:t>
            </w:r>
          </w:p>
        </w:tc>
        <w:tc>
          <w:tcPr>
            <w:tcW w:w="680" w:type="dxa"/>
            <w:vAlign w:val="center"/>
          </w:tcPr>
          <w:p>
            <w:pPr>
              <w:pStyle w:val="0"/>
              <w:jc w:val="center"/>
            </w:pPr>
            <w:r>
              <w:rPr>
                <w:sz w:val="20"/>
              </w:rPr>
              <w:t xml:space="preserve">149</w:t>
            </w:r>
          </w:p>
        </w:tc>
        <w:tc>
          <w:tcPr>
            <w:tcW w:w="680" w:type="dxa"/>
            <w:vAlign w:val="center"/>
          </w:tcPr>
          <w:p>
            <w:pPr>
              <w:pStyle w:val="0"/>
              <w:jc w:val="center"/>
            </w:pPr>
            <w:r>
              <w:rPr>
                <w:sz w:val="20"/>
              </w:rPr>
              <w:t xml:space="preserve">142</w:t>
            </w:r>
          </w:p>
        </w:tc>
        <w:tc>
          <w:tcPr>
            <w:tcW w:w="617" w:type="dxa"/>
            <w:vAlign w:val="center"/>
          </w:tcPr>
          <w:p>
            <w:pPr>
              <w:pStyle w:val="0"/>
              <w:jc w:val="center"/>
            </w:pPr>
            <w:r>
              <w:rPr>
                <w:sz w:val="20"/>
              </w:rPr>
              <w:t xml:space="preserve">81</w:t>
            </w:r>
          </w:p>
        </w:tc>
        <w:tc>
          <w:tcPr>
            <w:tcW w:w="617" w:type="dxa"/>
            <w:vAlign w:val="center"/>
          </w:tcPr>
          <w:p>
            <w:pPr>
              <w:pStyle w:val="0"/>
              <w:jc w:val="center"/>
            </w:pPr>
            <w:r>
              <w:rPr>
                <w:sz w:val="20"/>
              </w:rPr>
              <w:t xml:space="preserve">82</w:t>
            </w:r>
          </w:p>
        </w:tc>
        <w:tc>
          <w:tcPr>
            <w:tcW w:w="774" w:type="dxa"/>
            <w:vAlign w:val="center"/>
          </w:tcPr>
          <w:p>
            <w:pPr>
              <w:pStyle w:val="0"/>
              <w:jc w:val="center"/>
            </w:pPr>
            <w:r>
              <w:rPr>
                <w:sz w:val="20"/>
              </w:rPr>
              <w:t xml:space="preserve">70</w:t>
            </w:r>
          </w:p>
        </w:tc>
        <w:tc>
          <w:tcPr>
            <w:tcW w:w="774" w:type="dxa"/>
            <w:vAlign w:val="center"/>
          </w:tcPr>
          <w:p>
            <w:pPr>
              <w:pStyle w:val="0"/>
              <w:jc w:val="center"/>
            </w:pPr>
            <w:r>
              <w:rPr>
                <w:sz w:val="20"/>
              </w:rPr>
              <w:t xml:space="preserve">57</w:t>
            </w:r>
          </w:p>
        </w:tc>
        <w:tc>
          <w:tcPr>
            <w:tcW w:w="677" w:type="dxa"/>
            <w:vAlign w:val="center"/>
          </w:tcPr>
          <w:p>
            <w:pPr>
              <w:pStyle w:val="0"/>
              <w:jc w:val="center"/>
            </w:pPr>
            <w:r>
              <w:rPr>
                <w:sz w:val="20"/>
              </w:rPr>
              <w:t xml:space="preserve">114</w:t>
            </w:r>
          </w:p>
        </w:tc>
        <w:tc>
          <w:tcPr>
            <w:tcW w:w="677" w:type="dxa"/>
            <w:vAlign w:val="center"/>
          </w:tcPr>
          <w:p>
            <w:pPr>
              <w:pStyle w:val="0"/>
              <w:jc w:val="center"/>
            </w:pPr>
            <w:r>
              <w:rPr>
                <w:sz w:val="20"/>
              </w:rPr>
              <w:t xml:space="preserve">92</w:t>
            </w:r>
          </w:p>
        </w:tc>
        <w:tc>
          <w:tcPr>
            <w:tcW w:w="737" w:type="dxa"/>
            <w:vAlign w:val="center"/>
          </w:tcPr>
          <w:p>
            <w:pPr>
              <w:pStyle w:val="0"/>
              <w:jc w:val="center"/>
            </w:pPr>
            <w:r>
              <w:rPr>
                <w:sz w:val="20"/>
              </w:rPr>
              <w:t xml:space="preserve">98</w:t>
            </w:r>
          </w:p>
        </w:tc>
        <w:tc>
          <w:tcPr>
            <w:tcW w:w="737" w:type="dxa"/>
            <w:vAlign w:val="center"/>
          </w:tcPr>
          <w:p>
            <w:pPr>
              <w:pStyle w:val="0"/>
              <w:jc w:val="center"/>
            </w:pPr>
            <w:r>
              <w:rPr>
                <w:sz w:val="20"/>
              </w:rPr>
              <w:t xml:space="preserve">206</w:t>
            </w:r>
          </w:p>
        </w:tc>
        <w:tc>
          <w:tcPr>
            <w:tcW w:w="774" w:type="dxa"/>
            <w:vAlign w:val="center"/>
          </w:tcPr>
          <w:p>
            <w:pPr>
              <w:pStyle w:val="0"/>
              <w:jc w:val="center"/>
            </w:pPr>
            <w:r>
              <w:rPr>
                <w:sz w:val="20"/>
              </w:rPr>
              <w:t xml:space="preserve">58</w:t>
            </w:r>
          </w:p>
        </w:tc>
        <w:tc>
          <w:tcPr>
            <w:tcW w:w="774" w:type="dxa"/>
            <w:vAlign w:val="center"/>
          </w:tcPr>
          <w:p>
            <w:pPr>
              <w:pStyle w:val="0"/>
              <w:jc w:val="center"/>
            </w:pPr>
            <w:r>
              <w:rPr>
                <w:sz w:val="20"/>
              </w:rPr>
              <w:t xml:space="preserve">103</w:t>
            </w:r>
          </w:p>
        </w:tc>
        <w:tc>
          <w:tcPr>
            <w:tcW w:w="737" w:type="dxa"/>
            <w:vAlign w:val="center"/>
          </w:tcPr>
          <w:p>
            <w:pPr>
              <w:pStyle w:val="0"/>
              <w:jc w:val="center"/>
            </w:pPr>
            <w:r>
              <w:rPr>
                <w:sz w:val="20"/>
              </w:rPr>
              <w:t xml:space="preserve">781</w:t>
            </w:r>
          </w:p>
        </w:tc>
        <w:tc>
          <w:tcPr>
            <w:tcW w:w="737" w:type="dxa"/>
            <w:vAlign w:val="center"/>
          </w:tcPr>
          <w:p>
            <w:pPr>
              <w:pStyle w:val="0"/>
              <w:jc w:val="center"/>
            </w:pPr>
            <w:r>
              <w:rPr>
                <w:sz w:val="20"/>
              </w:rPr>
              <w:t xml:space="preserve">880</w:t>
            </w:r>
          </w:p>
        </w:tc>
      </w:tr>
      <w:tr>
        <w:tc>
          <w:tcPr>
            <w:tcW w:w="454" w:type="dxa"/>
            <w:vAlign w:val="center"/>
          </w:tcPr>
          <w:p>
            <w:pPr>
              <w:pStyle w:val="0"/>
              <w:jc w:val="center"/>
            </w:pPr>
            <w:r>
              <w:rPr>
                <w:sz w:val="20"/>
              </w:rPr>
              <w:t xml:space="preserve">13.</w:t>
            </w:r>
          </w:p>
        </w:tc>
        <w:tc>
          <w:tcPr>
            <w:tcW w:w="1871" w:type="dxa"/>
          </w:tcPr>
          <w:p>
            <w:pPr>
              <w:pStyle w:val="0"/>
            </w:pPr>
            <w:r>
              <w:rPr>
                <w:sz w:val="20"/>
              </w:rPr>
              <w:t xml:space="preserve">Число выбывших (выписано + умерло) пациентов с ОНМК</w:t>
            </w:r>
          </w:p>
        </w:tc>
        <w:tc>
          <w:tcPr>
            <w:tcW w:w="664" w:type="dxa"/>
            <w:vAlign w:val="center"/>
          </w:tcPr>
          <w:p>
            <w:pPr>
              <w:pStyle w:val="0"/>
              <w:jc w:val="center"/>
            </w:pPr>
            <w:r>
              <w:rPr>
                <w:sz w:val="20"/>
              </w:rPr>
              <w:t xml:space="preserve">1 320</w:t>
            </w:r>
          </w:p>
        </w:tc>
        <w:tc>
          <w:tcPr>
            <w:tcW w:w="604" w:type="dxa"/>
            <w:vAlign w:val="center"/>
          </w:tcPr>
          <w:p>
            <w:pPr>
              <w:pStyle w:val="0"/>
              <w:jc w:val="center"/>
            </w:pPr>
            <w:r>
              <w:rPr>
                <w:sz w:val="20"/>
              </w:rPr>
              <w:t xml:space="preserve">847</w:t>
            </w:r>
          </w:p>
        </w:tc>
        <w:tc>
          <w:tcPr>
            <w:tcW w:w="680" w:type="dxa"/>
            <w:vAlign w:val="center"/>
          </w:tcPr>
          <w:p>
            <w:pPr>
              <w:pStyle w:val="0"/>
              <w:jc w:val="center"/>
            </w:pPr>
            <w:r>
              <w:rPr>
                <w:sz w:val="20"/>
              </w:rPr>
              <w:t xml:space="preserve">974</w:t>
            </w:r>
          </w:p>
        </w:tc>
        <w:tc>
          <w:tcPr>
            <w:tcW w:w="680" w:type="dxa"/>
            <w:vAlign w:val="center"/>
          </w:tcPr>
          <w:p>
            <w:pPr>
              <w:pStyle w:val="0"/>
              <w:jc w:val="center"/>
            </w:pPr>
            <w:r>
              <w:rPr>
                <w:sz w:val="20"/>
              </w:rPr>
              <w:t xml:space="preserve">855</w:t>
            </w:r>
          </w:p>
        </w:tc>
        <w:tc>
          <w:tcPr>
            <w:tcW w:w="617" w:type="dxa"/>
            <w:vAlign w:val="center"/>
          </w:tcPr>
          <w:p>
            <w:pPr>
              <w:pStyle w:val="0"/>
              <w:jc w:val="center"/>
            </w:pPr>
            <w:r>
              <w:rPr>
                <w:sz w:val="20"/>
              </w:rPr>
              <w:t xml:space="preserve">478</w:t>
            </w:r>
          </w:p>
        </w:tc>
        <w:tc>
          <w:tcPr>
            <w:tcW w:w="617" w:type="dxa"/>
            <w:vAlign w:val="center"/>
          </w:tcPr>
          <w:p>
            <w:pPr>
              <w:pStyle w:val="0"/>
              <w:jc w:val="center"/>
            </w:pPr>
            <w:r>
              <w:rPr>
                <w:sz w:val="20"/>
              </w:rPr>
              <w:t xml:space="preserve">452</w:t>
            </w:r>
          </w:p>
        </w:tc>
        <w:tc>
          <w:tcPr>
            <w:tcW w:w="774" w:type="dxa"/>
            <w:vAlign w:val="center"/>
          </w:tcPr>
          <w:p>
            <w:pPr>
              <w:pStyle w:val="0"/>
              <w:jc w:val="center"/>
            </w:pPr>
            <w:r>
              <w:rPr>
                <w:sz w:val="20"/>
              </w:rPr>
              <w:t xml:space="preserve">434</w:t>
            </w:r>
          </w:p>
        </w:tc>
        <w:tc>
          <w:tcPr>
            <w:tcW w:w="774" w:type="dxa"/>
            <w:vAlign w:val="center"/>
          </w:tcPr>
          <w:p>
            <w:pPr>
              <w:pStyle w:val="0"/>
              <w:jc w:val="center"/>
            </w:pPr>
            <w:r>
              <w:rPr>
                <w:sz w:val="20"/>
              </w:rPr>
              <w:t xml:space="preserve">369</w:t>
            </w:r>
          </w:p>
        </w:tc>
        <w:tc>
          <w:tcPr>
            <w:tcW w:w="677" w:type="dxa"/>
            <w:vAlign w:val="center"/>
          </w:tcPr>
          <w:p>
            <w:pPr>
              <w:pStyle w:val="0"/>
              <w:jc w:val="center"/>
            </w:pPr>
            <w:r>
              <w:rPr>
                <w:sz w:val="20"/>
              </w:rPr>
              <w:t xml:space="preserve">673</w:t>
            </w:r>
          </w:p>
        </w:tc>
        <w:tc>
          <w:tcPr>
            <w:tcW w:w="677" w:type="dxa"/>
            <w:vAlign w:val="center"/>
          </w:tcPr>
          <w:p>
            <w:pPr>
              <w:pStyle w:val="0"/>
              <w:jc w:val="center"/>
            </w:pPr>
            <w:r>
              <w:rPr>
                <w:sz w:val="20"/>
              </w:rPr>
              <w:t xml:space="preserve">633</w:t>
            </w:r>
          </w:p>
        </w:tc>
        <w:tc>
          <w:tcPr>
            <w:tcW w:w="737" w:type="dxa"/>
            <w:vAlign w:val="center"/>
          </w:tcPr>
          <w:p>
            <w:pPr>
              <w:pStyle w:val="0"/>
              <w:jc w:val="center"/>
            </w:pPr>
            <w:r>
              <w:rPr>
                <w:sz w:val="20"/>
              </w:rPr>
              <w:t xml:space="preserve">633</w:t>
            </w:r>
          </w:p>
        </w:tc>
        <w:tc>
          <w:tcPr>
            <w:tcW w:w="737" w:type="dxa"/>
            <w:vAlign w:val="center"/>
          </w:tcPr>
          <w:p>
            <w:pPr>
              <w:pStyle w:val="0"/>
              <w:jc w:val="center"/>
            </w:pPr>
            <w:r>
              <w:rPr>
                <w:sz w:val="20"/>
              </w:rPr>
              <w:t xml:space="preserve">871</w:t>
            </w:r>
          </w:p>
        </w:tc>
        <w:tc>
          <w:tcPr>
            <w:tcW w:w="774" w:type="dxa"/>
            <w:vAlign w:val="center"/>
          </w:tcPr>
          <w:p>
            <w:pPr>
              <w:pStyle w:val="0"/>
              <w:jc w:val="center"/>
            </w:pPr>
            <w:r>
              <w:rPr>
                <w:sz w:val="20"/>
              </w:rPr>
              <w:t xml:space="preserve">648</w:t>
            </w:r>
          </w:p>
        </w:tc>
        <w:tc>
          <w:tcPr>
            <w:tcW w:w="774" w:type="dxa"/>
            <w:vAlign w:val="center"/>
          </w:tcPr>
          <w:p>
            <w:pPr>
              <w:pStyle w:val="0"/>
              <w:jc w:val="center"/>
            </w:pPr>
            <w:r>
              <w:rPr>
                <w:sz w:val="20"/>
              </w:rPr>
              <w:t xml:space="preserve">732</w:t>
            </w:r>
          </w:p>
        </w:tc>
        <w:tc>
          <w:tcPr>
            <w:tcW w:w="737" w:type="dxa"/>
            <w:vAlign w:val="center"/>
          </w:tcPr>
          <w:p>
            <w:pPr>
              <w:pStyle w:val="0"/>
              <w:jc w:val="center"/>
            </w:pPr>
            <w:r>
              <w:rPr>
                <w:sz w:val="20"/>
              </w:rPr>
              <w:t xml:space="preserve">5 160</w:t>
            </w:r>
          </w:p>
        </w:tc>
        <w:tc>
          <w:tcPr>
            <w:tcW w:w="737" w:type="dxa"/>
            <w:vAlign w:val="center"/>
          </w:tcPr>
          <w:p>
            <w:pPr>
              <w:pStyle w:val="0"/>
              <w:jc w:val="center"/>
            </w:pPr>
            <w:r>
              <w:rPr>
                <w:sz w:val="20"/>
              </w:rPr>
              <w:t xml:space="preserve">4 759</w:t>
            </w:r>
          </w:p>
        </w:tc>
      </w:tr>
      <w:tr>
        <w:tc>
          <w:tcPr>
            <w:tcW w:w="454" w:type="dxa"/>
            <w:vAlign w:val="center"/>
          </w:tcPr>
          <w:p>
            <w:pPr>
              <w:pStyle w:val="0"/>
              <w:jc w:val="center"/>
            </w:pPr>
            <w:r>
              <w:rPr>
                <w:sz w:val="20"/>
              </w:rPr>
              <w:t xml:space="preserve">14.</w:t>
            </w:r>
          </w:p>
        </w:tc>
        <w:tc>
          <w:tcPr>
            <w:tcW w:w="1871" w:type="dxa"/>
          </w:tcPr>
          <w:p>
            <w:pPr>
              <w:pStyle w:val="0"/>
            </w:pPr>
            <w:r>
              <w:rPr>
                <w:sz w:val="20"/>
              </w:rPr>
              <w:t xml:space="preserve">Летальность в стационаре у пациентов с ОНМК</w:t>
            </w:r>
          </w:p>
        </w:tc>
        <w:tc>
          <w:tcPr>
            <w:tcW w:w="664" w:type="dxa"/>
            <w:vAlign w:val="center"/>
          </w:tcPr>
          <w:p>
            <w:pPr>
              <w:pStyle w:val="0"/>
              <w:jc w:val="center"/>
            </w:pPr>
            <w:r>
              <w:rPr>
                <w:sz w:val="20"/>
              </w:rPr>
              <w:t xml:space="preserve">16,0</w:t>
            </w:r>
          </w:p>
        </w:tc>
        <w:tc>
          <w:tcPr>
            <w:tcW w:w="604" w:type="dxa"/>
            <w:vAlign w:val="center"/>
          </w:tcPr>
          <w:p>
            <w:pPr>
              <w:pStyle w:val="0"/>
              <w:jc w:val="center"/>
            </w:pPr>
            <w:r>
              <w:rPr>
                <w:sz w:val="20"/>
              </w:rPr>
              <w:t xml:space="preserve">23,4</w:t>
            </w:r>
          </w:p>
        </w:tc>
        <w:tc>
          <w:tcPr>
            <w:tcW w:w="680" w:type="dxa"/>
            <w:vAlign w:val="center"/>
          </w:tcPr>
          <w:p>
            <w:pPr>
              <w:pStyle w:val="0"/>
              <w:jc w:val="center"/>
            </w:pPr>
            <w:r>
              <w:rPr>
                <w:sz w:val="20"/>
              </w:rPr>
              <w:t xml:space="preserve">15,3</w:t>
            </w:r>
          </w:p>
        </w:tc>
        <w:tc>
          <w:tcPr>
            <w:tcW w:w="680" w:type="dxa"/>
            <w:vAlign w:val="center"/>
          </w:tcPr>
          <w:p>
            <w:pPr>
              <w:pStyle w:val="0"/>
              <w:jc w:val="center"/>
            </w:pPr>
            <w:r>
              <w:rPr>
                <w:sz w:val="20"/>
              </w:rPr>
              <w:t xml:space="preserve">16,6</w:t>
            </w:r>
          </w:p>
        </w:tc>
        <w:tc>
          <w:tcPr>
            <w:tcW w:w="617" w:type="dxa"/>
            <w:vAlign w:val="center"/>
          </w:tcPr>
          <w:p>
            <w:pPr>
              <w:pStyle w:val="0"/>
              <w:jc w:val="center"/>
            </w:pPr>
            <w:r>
              <w:rPr>
                <w:sz w:val="20"/>
              </w:rPr>
              <w:t xml:space="preserve">16,9</w:t>
            </w:r>
          </w:p>
        </w:tc>
        <w:tc>
          <w:tcPr>
            <w:tcW w:w="617" w:type="dxa"/>
            <w:vAlign w:val="center"/>
          </w:tcPr>
          <w:p>
            <w:pPr>
              <w:pStyle w:val="0"/>
              <w:jc w:val="center"/>
            </w:pPr>
            <w:r>
              <w:rPr>
                <w:sz w:val="20"/>
              </w:rPr>
              <w:t xml:space="preserve">18,1</w:t>
            </w:r>
          </w:p>
        </w:tc>
        <w:tc>
          <w:tcPr>
            <w:tcW w:w="774" w:type="dxa"/>
            <w:vAlign w:val="center"/>
          </w:tcPr>
          <w:p>
            <w:pPr>
              <w:pStyle w:val="0"/>
              <w:jc w:val="center"/>
            </w:pPr>
            <w:r>
              <w:rPr>
                <w:sz w:val="20"/>
              </w:rPr>
              <w:t xml:space="preserve">16,1</w:t>
            </w:r>
          </w:p>
        </w:tc>
        <w:tc>
          <w:tcPr>
            <w:tcW w:w="774" w:type="dxa"/>
            <w:vAlign w:val="center"/>
          </w:tcPr>
          <w:p>
            <w:pPr>
              <w:pStyle w:val="0"/>
              <w:jc w:val="center"/>
            </w:pPr>
            <w:r>
              <w:rPr>
                <w:sz w:val="20"/>
              </w:rPr>
              <w:t xml:space="preserve">15,4</w:t>
            </w:r>
          </w:p>
        </w:tc>
        <w:tc>
          <w:tcPr>
            <w:tcW w:w="677" w:type="dxa"/>
            <w:vAlign w:val="center"/>
          </w:tcPr>
          <w:p>
            <w:pPr>
              <w:pStyle w:val="0"/>
              <w:jc w:val="center"/>
            </w:pPr>
            <w:r>
              <w:rPr>
                <w:sz w:val="20"/>
              </w:rPr>
              <w:t xml:space="preserve">16,9</w:t>
            </w:r>
          </w:p>
        </w:tc>
        <w:tc>
          <w:tcPr>
            <w:tcW w:w="677" w:type="dxa"/>
            <w:vAlign w:val="center"/>
          </w:tcPr>
          <w:p>
            <w:pPr>
              <w:pStyle w:val="0"/>
              <w:jc w:val="center"/>
            </w:pPr>
            <w:r>
              <w:rPr>
                <w:sz w:val="20"/>
              </w:rPr>
              <w:t xml:space="preserve">14,5</w:t>
            </w:r>
          </w:p>
        </w:tc>
        <w:tc>
          <w:tcPr>
            <w:tcW w:w="737" w:type="dxa"/>
            <w:vAlign w:val="center"/>
          </w:tcPr>
          <w:p>
            <w:pPr>
              <w:pStyle w:val="0"/>
              <w:jc w:val="center"/>
            </w:pPr>
            <w:r>
              <w:rPr>
                <w:sz w:val="20"/>
              </w:rPr>
              <w:t xml:space="preserve">15,5</w:t>
            </w:r>
          </w:p>
        </w:tc>
        <w:tc>
          <w:tcPr>
            <w:tcW w:w="737" w:type="dxa"/>
            <w:vAlign w:val="center"/>
          </w:tcPr>
          <w:p>
            <w:pPr>
              <w:pStyle w:val="0"/>
              <w:jc w:val="center"/>
            </w:pPr>
            <w:r>
              <w:rPr>
                <w:sz w:val="20"/>
              </w:rPr>
              <w:t xml:space="preserve">23,7</w:t>
            </w:r>
          </w:p>
        </w:tc>
        <w:tc>
          <w:tcPr>
            <w:tcW w:w="774" w:type="dxa"/>
            <w:vAlign w:val="center"/>
          </w:tcPr>
          <w:p>
            <w:pPr>
              <w:pStyle w:val="0"/>
              <w:jc w:val="center"/>
            </w:pPr>
            <w:r>
              <w:rPr>
                <w:sz w:val="20"/>
              </w:rPr>
              <w:t xml:space="preserve">9,0</w:t>
            </w:r>
          </w:p>
        </w:tc>
        <w:tc>
          <w:tcPr>
            <w:tcW w:w="774" w:type="dxa"/>
            <w:vAlign w:val="center"/>
          </w:tcPr>
          <w:p>
            <w:pPr>
              <w:pStyle w:val="0"/>
              <w:jc w:val="center"/>
            </w:pPr>
            <w:r>
              <w:rPr>
                <w:sz w:val="20"/>
              </w:rPr>
              <w:t xml:space="preserve">14,1</w:t>
            </w:r>
          </w:p>
        </w:tc>
        <w:tc>
          <w:tcPr>
            <w:tcW w:w="737" w:type="dxa"/>
            <w:vAlign w:val="center"/>
          </w:tcPr>
          <w:p>
            <w:pPr>
              <w:pStyle w:val="0"/>
              <w:jc w:val="center"/>
            </w:pPr>
            <w:r>
              <w:rPr>
                <w:sz w:val="20"/>
              </w:rPr>
              <w:t xml:space="preserve">15,1</w:t>
            </w:r>
          </w:p>
        </w:tc>
        <w:tc>
          <w:tcPr>
            <w:tcW w:w="737" w:type="dxa"/>
            <w:vAlign w:val="center"/>
          </w:tcPr>
          <w:p>
            <w:pPr>
              <w:pStyle w:val="0"/>
              <w:jc w:val="center"/>
            </w:pPr>
            <w:r>
              <w:rPr>
                <w:sz w:val="20"/>
              </w:rPr>
              <w:t xml:space="preserve">18,5</w:t>
            </w:r>
          </w:p>
        </w:tc>
      </w:tr>
      <w:tr>
        <w:tc>
          <w:tcPr>
            <w:tcW w:w="454" w:type="dxa"/>
            <w:vAlign w:val="center"/>
          </w:tcPr>
          <w:p>
            <w:pPr>
              <w:pStyle w:val="0"/>
              <w:jc w:val="center"/>
            </w:pPr>
            <w:r>
              <w:rPr>
                <w:sz w:val="20"/>
              </w:rPr>
              <w:t xml:space="preserve">15.</w:t>
            </w:r>
          </w:p>
        </w:tc>
        <w:tc>
          <w:tcPr>
            <w:tcW w:w="1871" w:type="dxa"/>
          </w:tcPr>
          <w:p>
            <w:pPr>
              <w:pStyle w:val="0"/>
            </w:pPr>
            <w:r>
              <w:rPr>
                <w:sz w:val="20"/>
              </w:rPr>
              <w:t xml:space="preserve">Число умерших больных с ишемическим инсультом в стационарах</w:t>
            </w:r>
          </w:p>
        </w:tc>
        <w:tc>
          <w:tcPr>
            <w:tcW w:w="664" w:type="dxa"/>
            <w:vAlign w:val="center"/>
          </w:tcPr>
          <w:p>
            <w:pPr>
              <w:pStyle w:val="0"/>
              <w:jc w:val="center"/>
            </w:pPr>
            <w:r>
              <w:rPr>
                <w:sz w:val="20"/>
              </w:rPr>
              <w:t xml:space="preserve">143</w:t>
            </w:r>
          </w:p>
        </w:tc>
        <w:tc>
          <w:tcPr>
            <w:tcW w:w="604" w:type="dxa"/>
            <w:vAlign w:val="center"/>
          </w:tcPr>
          <w:p>
            <w:pPr>
              <w:pStyle w:val="0"/>
              <w:jc w:val="center"/>
            </w:pPr>
            <w:r>
              <w:rPr>
                <w:sz w:val="20"/>
              </w:rPr>
              <w:t xml:space="preserve">141</w:t>
            </w:r>
          </w:p>
        </w:tc>
        <w:tc>
          <w:tcPr>
            <w:tcW w:w="680" w:type="dxa"/>
            <w:vAlign w:val="center"/>
          </w:tcPr>
          <w:p>
            <w:pPr>
              <w:pStyle w:val="0"/>
              <w:jc w:val="center"/>
            </w:pPr>
            <w:r>
              <w:rPr>
                <w:sz w:val="20"/>
              </w:rPr>
              <w:t xml:space="preserve">113</w:t>
            </w:r>
          </w:p>
        </w:tc>
        <w:tc>
          <w:tcPr>
            <w:tcW w:w="680" w:type="dxa"/>
            <w:vAlign w:val="center"/>
          </w:tcPr>
          <w:p>
            <w:pPr>
              <w:pStyle w:val="0"/>
              <w:jc w:val="center"/>
            </w:pPr>
            <w:r>
              <w:rPr>
                <w:sz w:val="20"/>
              </w:rPr>
              <w:t xml:space="preserve">96</w:t>
            </w:r>
          </w:p>
        </w:tc>
        <w:tc>
          <w:tcPr>
            <w:tcW w:w="617" w:type="dxa"/>
            <w:vAlign w:val="center"/>
          </w:tcPr>
          <w:p>
            <w:pPr>
              <w:pStyle w:val="0"/>
              <w:jc w:val="center"/>
            </w:pPr>
            <w:r>
              <w:rPr>
                <w:sz w:val="20"/>
              </w:rPr>
              <w:t xml:space="preserve">48</w:t>
            </w:r>
          </w:p>
        </w:tc>
        <w:tc>
          <w:tcPr>
            <w:tcW w:w="617" w:type="dxa"/>
            <w:vAlign w:val="center"/>
          </w:tcPr>
          <w:p>
            <w:pPr>
              <w:pStyle w:val="0"/>
              <w:jc w:val="center"/>
            </w:pPr>
            <w:r>
              <w:rPr>
                <w:sz w:val="20"/>
              </w:rPr>
              <w:t xml:space="preserve">54</w:t>
            </w:r>
          </w:p>
        </w:tc>
        <w:tc>
          <w:tcPr>
            <w:tcW w:w="774" w:type="dxa"/>
            <w:vAlign w:val="center"/>
          </w:tcPr>
          <w:p>
            <w:pPr>
              <w:pStyle w:val="0"/>
              <w:jc w:val="center"/>
            </w:pPr>
            <w:r>
              <w:rPr>
                <w:sz w:val="20"/>
              </w:rPr>
              <w:t xml:space="preserve">48</w:t>
            </w:r>
          </w:p>
        </w:tc>
        <w:tc>
          <w:tcPr>
            <w:tcW w:w="774" w:type="dxa"/>
            <w:vAlign w:val="center"/>
          </w:tcPr>
          <w:p>
            <w:pPr>
              <w:pStyle w:val="0"/>
              <w:jc w:val="center"/>
            </w:pPr>
            <w:r>
              <w:rPr>
                <w:sz w:val="20"/>
              </w:rPr>
              <w:t xml:space="preserve">44</w:t>
            </w:r>
          </w:p>
        </w:tc>
        <w:tc>
          <w:tcPr>
            <w:tcW w:w="677" w:type="dxa"/>
            <w:vAlign w:val="center"/>
          </w:tcPr>
          <w:p>
            <w:pPr>
              <w:pStyle w:val="0"/>
              <w:jc w:val="center"/>
            </w:pPr>
            <w:r>
              <w:rPr>
                <w:sz w:val="20"/>
              </w:rPr>
              <w:t xml:space="preserve">89</w:t>
            </w:r>
          </w:p>
        </w:tc>
        <w:tc>
          <w:tcPr>
            <w:tcW w:w="677" w:type="dxa"/>
            <w:vAlign w:val="center"/>
          </w:tcPr>
          <w:p>
            <w:pPr>
              <w:pStyle w:val="0"/>
              <w:jc w:val="center"/>
            </w:pPr>
            <w:r>
              <w:rPr>
                <w:sz w:val="20"/>
              </w:rPr>
              <w:t xml:space="preserve">64</w:t>
            </w:r>
          </w:p>
        </w:tc>
        <w:tc>
          <w:tcPr>
            <w:tcW w:w="737" w:type="dxa"/>
            <w:vAlign w:val="center"/>
          </w:tcPr>
          <w:p>
            <w:pPr>
              <w:pStyle w:val="0"/>
              <w:jc w:val="center"/>
            </w:pPr>
            <w:r>
              <w:rPr>
                <w:sz w:val="20"/>
              </w:rPr>
              <w:t xml:space="preserve">82</w:t>
            </w:r>
          </w:p>
        </w:tc>
        <w:tc>
          <w:tcPr>
            <w:tcW w:w="737" w:type="dxa"/>
            <w:vAlign w:val="center"/>
          </w:tcPr>
          <w:p>
            <w:pPr>
              <w:pStyle w:val="0"/>
              <w:jc w:val="center"/>
            </w:pPr>
            <w:r>
              <w:rPr>
                <w:sz w:val="20"/>
              </w:rPr>
              <w:t xml:space="preserve">155</w:t>
            </w:r>
          </w:p>
        </w:tc>
        <w:tc>
          <w:tcPr>
            <w:tcW w:w="774" w:type="dxa"/>
            <w:vAlign w:val="center"/>
          </w:tcPr>
          <w:p>
            <w:pPr>
              <w:pStyle w:val="0"/>
              <w:jc w:val="center"/>
            </w:pPr>
            <w:r>
              <w:rPr>
                <w:sz w:val="20"/>
              </w:rPr>
              <w:t xml:space="preserve">40</w:t>
            </w:r>
          </w:p>
        </w:tc>
        <w:tc>
          <w:tcPr>
            <w:tcW w:w="774" w:type="dxa"/>
            <w:vAlign w:val="center"/>
          </w:tcPr>
          <w:p>
            <w:pPr>
              <w:pStyle w:val="0"/>
              <w:jc w:val="center"/>
            </w:pPr>
            <w:r>
              <w:rPr>
                <w:sz w:val="20"/>
              </w:rPr>
              <w:t xml:space="preserve">68</w:t>
            </w:r>
          </w:p>
        </w:tc>
        <w:tc>
          <w:tcPr>
            <w:tcW w:w="737" w:type="dxa"/>
            <w:vAlign w:val="center"/>
          </w:tcPr>
          <w:p>
            <w:pPr>
              <w:pStyle w:val="0"/>
              <w:jc w:val="center"/>
            </w:pPr>
            <w:r>
              <w:rPr>
                <w:sz w:val="20"/>
              </w:rPr>
              <w:t xml:space="preserve">563</w:t>
            </w:r>
          </w:p>
        </w:tc>
        <w:tc>
          <w:tcPr>
            <w:tcW w:w="737" w:type="dxa"/>
            <w:vAlign w:val="center"/>
          </w:tcPr>
          <w:p>
            <w:pPr>
              <w:pStyle w:val="0"/>
              <w:jc w:val="center"/>
            </w:pPr>
            <w:r>
              <w:rPr>
                <w:sz w:val="20"/>
              </w:rPr>
              <w:t xml:space="preserve">622</w:t>
            </w:r>
          </w:p>
        </w:tc>
      </w:tr>
      <w:tr>
        <w:tc>
          <w:tcPr>
            <w:tcW w:w="454" w:type="dxa"/>
            <w:vAlign w:val="center"/>
          </w:tcPr>
          <w:p>
            <w:pPr>
              <w:pStyle w:val="0"/>
              <w:jc w:val="center"/>
            </w:pPr>
            <w:r>
              <w:rPr>
                <w:sz w:val="20"/>
              </w:rPr>
              <w:t xml:space="preserve">16.</w:t>
            </w:r>
          </w:p>
        </w:tc>
        <w:tc>
          <w:tcPr>
            <w:tcW w:w="1871" w:type="dxa"/>
          </w:tcPr>
          <w:p>
            <w:pPr>
              <w:pStyle w:val="0"/>
            </w:pPr>
            <w:r>
              <w:rPr>
                <w:sz w:val="20"/>
              </w:rPr>
              <w:t xml:space="preserve">Число выбывших (выписано + умерло) пациентов с ишемическим инсультом</w:t>
            </w:r>
          </w:p>
        </w:tc>
        <w:tc>
          <w:tcPr>
            <w:tcW w:w="664" w:type="dxa"/>
            <w:vAlign w:val="center"/>
          </w:tcPr>
          <w:p>
            <w:pPr>
              <w:pStyle w:val="0"/>
              <w:jc w:val="center"/>
            </w:pPr>
            <w:r>
              <w:rPr>
                <w:sz w:val="20"/>
              </w:rPr>
              <w:t xml:space="preserve">1 131</w:t>
            </w:r>
          </w:p>
        </w:tc>
        <w:tc>
          <w:tcPr>
            <w:tcW w:w="604" w:type="dxa"/>
            <w:vAlign w:val="center"/>
          </w:tcPr>
          <w:p>
            <w:pPr>
              <w:pStyle w:val="0"/>
              <w:jc w:val="center"/>
            </w:pPr>
            <w:r>
              <w:rPr>
                <w:sz w:val="20"/>
              </w:rPr>
              <w:t xml:space="preserve">726</w:t>
            </w:r>
          </w:p>
        </w:tc>
        <w:tc>
          <w:tcPr>
            <w:tcW w:w="680" w:type="dxa"/>
            <w:vAlign w:val="center"/>
          </w:tcPr>
          <w:p>
            <w:pPr>
              <w:pStyle w:val="0"/>
              <w:jc w:val="center"/>
            </w:pPr>
            <w:r>
              <w:rPr>
                <w:sz w:val="20"/>
              </w:rPr>
              <w:t xml:space="preserve">871</w:t>
            </w:r>
          </w:p>
        </w:tc>
        <w:tc>
          <w:tcPr>
            <w:tcW w:w="680" w:type="dxa"/>
            <w:vAlign w:val="center"/>
          </w:tcPr>
          <w:p>
            <w:pPr>
              <w:pStyle w:val="0"/>
              <w:jc w:val="center"/>
            </w:pPr>
            <w:r>
              <w:rPr>
                <w:sz w:val="20"/>
              </w:rPr>
              <w:t xml:space="preserve">744</w:t>
            </w:r>
          </w:p>
        </w:tc>
        <w:tc>
          <w:tcPr>
            <w:tcW w:w="617" w:type="dxa"/>
            <w:vAlign w:val="center"/>
          </w:tcPr>
          <w:p>
            <w:pPr>
              <w:pStyle w:val="0"/>
            </w:pPr>
            <w:r>
              <w:rPr>
                <w:sz w:val="20"/>
              </w:rPr>
              <w:t xml:space="preserve">352</w:t>
            </w:r>
          </w:p>
        </w:tc>
        <w:tc>
          <w:tcPr>
            <w:tcW w:w="617" w:type="dxa"/>
            <w:vAlign w:val="center"/>
          </w:tcPr>
          <w:p>
            <w:pPr>
              <w:pStyle w:val="0"/>
              <w:jc w:val="center"/>
            </w:pPr>
            <w:r>
              <w:rPr>
                <w:sz w:val="20"/>
              </w:rPr>
              <w:t xml:space="preserve">379</w:t>
            </w:r>
          </w:p>
        </w:tc>
        <w:tc>
          <w:tcPr>
            <w:tcW w:w="774" w:type="dxa"/>
            <w:vAlign w:val="center"/>
          </w:tcPr>
          <w:p>
            <w:pPr>
              <w:pStyle w:val="0"/>
              <w:jc w:val="center"/>
            </w:pPr>
            <w:r>
              <w:rPr>
                <w:sz w:val="20"/>
              </w:rPr>
              <w:t xml:space="preserve">347</w:t>
            </w:r>
          </w:p>
        </w:tc>
        <w:tc>
          <w:tcPr>
            <w:tcW w:w="774" w:type="dxa"/>
            <w:vAlign w:val="center"/>
          </w:tcPr>
          <w:p>
            <w:pPr>
              <w:pStyle w:val="0"/>
              <w:jc w:val="center"/>
            </w:pPr>
            <w:r>
              <w:rPr>
                <w:sz w:val="20"/>
              </w:rPr>
              <w:t xml:space="preserve">324</w:t>
            </w:r>
          </w:p>
        </w:tc>
        <w:tc>
          <w:tcPr>
            <w:tcW w:w="677" w:type="dxa"/>
            <w:vAlign w:val="center"/>
          </w:tcPr>
          <w:p>
            <w:pPr>
              <w:pStyle w:val="0"/>
              <w:jc w:val="center"/>
            </w:pPr>
            <w:r>
              <w:rPr>
                <w:sz w:val="20"/>
              </w:rPr>
              <w:t xml:space="preserve">607</w:t>
            </w:r>
          </w:p>
        </w:tc>
        <w:tc>
          <w:tcPr>
            <w:tcW w:w="677" w:type="dxa"/>
            <w:vAlign w:val="center"/>
          </w:tcPr>
          <w:p>
            <w:pPr>
              <w:pStyle w:val="0"/>
              <w:jc w:val="center"/>
            </w:pPr>
            <w:r>
              <w:rPr>
                <w:sz w:val="20"/>
              </w:rPr>
              <w:t xml:space="preserve">552</w:t>
            </w:r>
          </w:p>
        </w:tc>
        <w:tc>
          <w:tcPr>
            <w:tcW w:w="737" w:type="dxa"/>
            <w:vAlign w:val="center"/>
          </w:tcPr>
          <w:p>
            <w:pPr>
              <w:pStyle w:val="0"/>
              <w:jc w:val="center"/>
            </w:pPr>
            <w:r>
              <w:rPr>
                <w:sz w:val="20"/>
              </w:rPr>
              <w:t xml:space="preserve">565</w:t>
            </w:r>
          </w:p>
        </w:tc>
        <w:tc>
          <w:tcPr>
            <w:tcW w:w="737" w:type="dxa"/>
            <w:vAlign w:val="center"/>
          </w:tcPr>
          <w:p>
            <w:pPr>
              <w:pStyle w:val="0"/>
              <w:jc w:val="center"/>
            </w:pPr>
            <w:r>
              <w:rPr>
                <w:sz w:val="20"/>
              </w:rPr>
              <w:t xml:space="preserve">737</w:t>
            </w:r>
          </w:p>
        </w:tc>
        <w:tc>
          <w:tcPr>
            <w:tcW w:w="774" w:type="dxa"/>
            <w:vAlign w:val="center"/>
          </w:tcPr>
          <w:p>
            <w:pPr>
              <w:pStyle w:val="0"/>
              <w:jc w:val="center"/>
            </w:pPr>
            <w:r>
              <w:rPr>
                <w:sz w:val="20"/>
              </w:rPr>
              <w:t xml:space="preserve">538</w:t>
            </w:r>
          </w:p>
        </w:tc>
        <w:tc>
          <w:tcPr>
            <w:tcW w:w="774" w:type="dxa"/>
            <w:vAlign w:val="center"/>
          </w:tcPr>
          <w:p>
            <w:pPr>
              <w:pStyle w:val="0"/>
              <w:jc w:val="center"/>
            </w:pPr>
            <w:r>
              <w:rPr>
                <w:sz w:val="20"/>
              </w:rPr>
              <w:t xml:space="preserve">589</w:t>
            </w:r>
          </w:p>
        </w:tc>
        <w:tc>
          <w:tcPr>
            <w:tcW w:w="737" w:type="dxa"/>
            <w:vAlign w:val="center"/>
          </w:tcPr>
          <w:p>
            <w:pPr>
              <w:pStyle w:val="0"/>
              <w:jc w:val="center"/>
            </w:pPr>
            <w:r>
              <w:rPr>
                <w:sz w:val="20"/>
              </w:rPr>
              <w:t xml:space="preserve">4 411</w:t>
            </w:r>
          </w:p>
        </w:tc>
        <w:tc>
          <w:tcPr>
            <w:tcW w:w="737" w:type="dxa"/>
            <w:vAlign w:val="center"/>
          </w:tcPr>
          <w:p>
            <w:pPr>
              <w:pStyle w:val="0"/>
              <w:jc w:val="center"/>
            </w:pPr>
            <w:r>
              <w:rPr>
                <w:sz w:val="20"/>
              </w:rPr>
              <w:t xml:space="preserve">4 051</w:t>
            </w:r>
          </w:p>
        </w:tc>
      </w:tr>
      <w:tr>
        <w:tc>
          <w:tcPr>
            <w:tcW w:w="454" w:type="dxa"/>
            <w:vAlign w:val="center"/>
          </w:tcPr>
          <w:p>
            <w:pPr>
              <w:pStyle w:val="0"/>
              <w:jc w:val="center"/>
            </w:pPr>
            <w:r>
              <w:rPr>
                <w:sz w:val="20"/>
              </w:rPr>
              <w:t xml:space="preserve">17.</w:t>
            </w:r>
          </w:p>
        </w:tc>
        <w:tc>
          <w:tcPr>
            <w:tcW w:w="1871" w:type="dxa"/>
          </w:tcPr>
          <w:p>
            <w:pPr>
              <w:pStyle w:val="0"/>
            </w:pPr>
            <w:r>
              <w:rPr>
                <w:sz w:val="20"/>
              </w:rPr>
              <w:t xml:space="preserve">Летальность в стационаре пациентов с ОНМК по ишемическому типу</w:t>
            </w:r>
          </w:p>
        </w:tc>
        <w:tc>
          <w:tcPr>
            <w:tcW w:w="664" w:type="dxa"/>
            <w:vAlign w:val="center"/>
          </w:tcPr>
          <w:p>
            <w:pPr>
              <w:pStyle w:val="0"/>
              <w:jc w:val="center"/>
            </w:pPr>
            <w:r>
              <w:rPr>
                <w:sz w:val="20"/>
              </w:rPr>
              <w:t xml:space="preserve">12,6</w:t>
            </w:r>
          </w:p>
        </w:tc>
        <w:tc>
          <w:tcPr>
            <w:tcW w:w="604" w:type="dxa"/>
            <w:vAlign w:val="center"/>
          </w:tcPr>
          <w:p>
            <w:pPr>
              <w:pStyle w:val="0"/>
              <w:jc w:val="center"/>
            </w:pPr>
            <w:r>
              <w:rPr>
                <w:sz w:val="20"/>
              </w:rPr>
              <w:t xml:space="preserve">19,4</w:t>
            </w:r>
          </w:p>
        </w:tc>
        <w:tc>
          <w:tcPr>
            <w:tcW w:w="680" w:type="dxa"/>
            <w:vAlign w:val="center"/>
          </w:tcPr>
          <w:p>
            <w:pPr>
              <w:pStyle w:val="0"/>
              <w:jc w:val="center"/>
            </w:pPr>
            <w:r>
              <w:rPr>
                <w:sz w:val="20"/>
              </w:rPr>
              <w:t xml:space="preserve">13,0</w:t>
            </w:r>
          </w:p>
        </w:tc>
        <w:tc>
          <w:tcPr>
            <w:tcW w:w="680" w:type="dxa"/>
            <w:vAlign w:val="center"/>
          </w:tcPr>
          <w:p>
            <w:pPr>
              <w:pStyle w:val="0"/>
              <w:jc w:val="center"/>
            </w:pPr>
            <w:r>
              <w:rPr>
                <w:sz w:val="20"/>
              </w:rPr>
              <w:t xml:space="preserve">12,9</w:t>
            </w:r>
          </w:p>
        </w:tc>
        <w:tc>
          <w:tcPr>
            <w:tcW w:w="617" w:type="dxa"/>
            <w:vAlign w:val="center"/>
          </w:tcPr>
          <w:p>
            <w:pPr>
              <w:pStyle w:val="0"/>
              <w:jc w:val="center"/>
            </w:pPr>
            <w:r>
              <w:rPr>
                <w:sz w:val="20"/>
              </w:rPr>
              <w:t xml:space="preserve">13,6</w:t>
            </w:r>
          </w:p>
        </w:tc>
        <w:tc>
          <w:tcPr>
            <w:tcW w:w="617" w:type="dxa"/>
            <w:vAlign w:val="center"/>
          </w:tcPr>
          <w:p>
            <w:pPr>
              <w:pStyle w:val="0"/>
              <w:jc w:val="center"/>
            </w:pPr>
            <w:r>
              <w:rPr>
                <w:sz w:val="20"/>
              </w:rPr>
              <w:t xml:space="preserve">14,2</w:t>
            </w:r>
          </w:p>
        </w:tc>
        <w:tc>
          <w:tcPr>
            <w:tcW w:w="774" w:type="dxa"/>
            <w:vAlign w:val="center"/>
          </w:tcPr>
          <w:p>
            <w:pPr>
              <w:pStyle w:val="0"/>
              <w:jc w:val="center"/>
            </w:pPr>
            <w:r>
              <w:rPr>
                <w:sz w:val="20"/>
              </w:rPr>
              <w:t xml:space="preserve">13,8</w:t>
            </w:r>
          </w:p>
        </w:tc>
        <w:tc>
          <w:tcPr>
            <w:tcW w:w="774" w:type="dxa"/>
            <w:vAlign w:val="center"/>
          </w:tcPr>
          <w:p>
            <w:pPr>
              <w:pStyle w:val="0"/>
              <w:jc w:val="center"/>
            </w:pPr>
            <w:r>
              <w:rPr>
                <w:sz w:val="20"/>
              </w:rPr>
              <w:t xml:space="preserve">13,6</w:t>
            </w:r>
          </w:p>
        </w:tc>
        <w:tc>
          <w:tcPr>
            <w:tcW w:w="677" w:type="dxa"/>
            <w:vAlign w:val="center"/>
          </w:tcPr>
          <w:p>
            <w:pPr>
              <w:pStyle w:val="0"/>
              <w:jc w:val="center"/>
            </w:pPr>
            <w:r>
              <w:rPr>
                <w:sz w:val="20"/>
              </w:rPr>
              <w:t xml:space="preserve">14,7</w:t>
            </w:r>
          </w:p>
        </w:tc>
        <w:tc>
          <w:tcPr>
            <w:tcW w:w="677" w:type="dxa"/>
            <w:vAlign w:val="center"/>
          </w:tcPr>
          <w:p>
            <w:pPr>
              <w:pStyle w:val="0"/>
              <w:jc w:val="center"/>
            </w:pPr>
            <w:r>
              <w:rPr>
                <w:sz w:val="20"/>
              </w:rPr>
              <w:t xml:space="preserve">11,6</w:t>
            </w:r>
          </w:p>
        </w:tc>
        <w:tc>
          <w:tcPr>
            <w:tcW w:w="737" w:type="dxa"/>
            <w:vAlign w:val="center"/>
          </w:tcPr>
          <w:p>
            <w:pPr>
              <w:pStyle w:val="0"/>
              <w:jc w:val="center"/>
            </w:pPr>
            <w:r>
              <w:rPr>
                <w:sz w:val="20"/>
              </w:rPr>
              <w:t xml:space="preserve">14,5</w:t>
            </w:r>
          </w:p>
        </w:tc>
        <w:tc>
          <w:tcPr>
            <w:tcW w:w="737" w:type="dxa"/>
            <w:vAlign w:val="center"/>
          </w:tcPr>
          <w:p>
            <w:pPr>
              <w:pStyle w:val="0"/>
              <w:jc w:val="center"/>
            </w:pPr>
            <w:r>
              <w:rPr>
                <w:sz w:val="20"/>
              </w:rPr>
              <w:t xml:space="preserve">21,0</w:t>
            </w:r>
          </w:p>
        </w:tc>
        <w:tc>
          <w:tcPr>
            <w:tcW w:w="774" w:type="dxa"/>
            <w:vAlign w:val="center"/>
          </w:tcPr>
          <w:p>
            <w:pPr>
              <w:pStyle w:val="0"/>
              <w:jc w:val="center"/>
            </w:pPr>
            <w:r>
              <w:rPr>
                <w:sz w:val="20"/>
              </w:rPr>
              <w:t xml:space="preserve">7,4</w:t>
            </w:r>
          </w:p>
        </w:tc>
        <w:tc>
          <w:tcPr>
            <w:tcW w:w="774" w:type="dxa"/>
            <w:vAlign w:val="center"/>
          </w:tcPr>
          <w:p>
            <w:pPr>
              <w:pStyle w:val="0"/>
              <w:jc w:val="center"/>
            </w:pPr>
            <w:r>
              <w:rPr>
                <w:sz w:val="20"/>
              </w:rPr>
              <w:t xml:space="preserve">11,5</w:t>
            </w:r>
          </w:p>
        </w:tc>
        <w:tc>
          <w:tcPr>
            <w:tcW w:w="737" w:type="dxa"/>
            <w:vAlign w:val="center"/>
          </w:tcPr>
          <w:p>
            <w:pPr>
              <w:pStyle w:val="0"/>
              <w:jc w:val="center"/>
            </w:pPr>
            <w:r>
              <w:rPr>
                <w:sz w:val="20"/>
              </w:rPr>
              <w:t xml:space="preserve">12,8</w:t>
            </w:r>
          </w:p>
        </w:tc>
        <w:tc>
          <w:tcPr>
            <w:tcW w:w="737" w:type="dxa"/>
            <w:vAlign w:val="center"/>
          </w:tcPr>
          <w:p>
            <w:pPr>
              <w:pStyle w:val="0"/>
              <w:jc w:val="center"/>
            </w:pPr>
            <w:r>
              <w:rPr>
                <w:sz w:val="20"/>
              </w:rPr>
              <w:t xml:space="preserve">15,4</w:t>
            </w:r>
          </w:p>
        </w:tc>
      </w:tr>
      <w:tr>
        <w:tc>
          <w:tcPr>
            <w:tcW w:w="454" w:type="dxa"/>
            <w:vAlign w:val="center"/>
          </w:tcPr>
          <w:p>
            <w:pPr>
              <w:pStyle w:val="0"/>
              <w:jc w:val="center"/>
            </w:pPr>
            <w:r>
              <w:rPr>
                <w:sz w:val="20"/>
              </w:rPr>
              <w:t xml:space="preserve">18.</w:t>
            </w:r>
          </w:p>
        </w:tc>
        <w:tc>
          <w:tcPr>
            <w:tcW w:w="1871" w:type="dxa"/>
          </w:tcPr>
          <w:p>
            <w:pPr>
              <w:pStyle w:val="0"/>
            </w:pPr>
            <w:r>
              <w:rPr>
                <w:sz w:val="20"/>
              </w:rPr>
              <w:t xml:space="preserve">Число умерших с ОНМК по геморрагическому типу в стационарах</w:t>
            </w:r>
          </w:p>
        </w:tc>
        <w:tc>
          <w:tcPr>
            <w:tcW w:w="664" w:type="dxa"/>
            <w:vAlign w:val="center"/>
          </w:tcPr>
          <w:p>
            <w:pPr>
              <w:pStyle w:val="0"/>
              <w:jc w:val="center"/>
            </w:pPr>
            <w:r>
              <w:rPr>
                <w:sz w:val="20"/>
              </w:rPr>
              <w:t xml:space="preserve">68</w:t>
            </w:r>
          </w:p>
        </w:tc>
        <w:tc>
          <w:tcPr>
            <w:tcW w:w="604" w:type="dxa"/>
            <w:vAlign w:val="center"/>
          </w:tcPr>
          <w:p>
            <w:pPr>
              <w:pStyle w:val="0"/>
              <w:jc w:val="center"/>
            </w:pPr>
            <w:r>
              <w:rPr>
                <w:sz w:val="20"/>
              </w:rPr>
              <w:t xml:space="preserve">57</w:t>
            </w:r>
          </w:p>
        </w:tc>
        <w:tc>
          <w:tcPr>
            <w:tcW w:w="680" w:type="dxa"/>
            <w:vAlign w:val="center"/>
          </w:tcPr>
          <w:p>
            <w:pPr>
              <w:pStyle w:val="0"/>
              <w:jc w:val="center"/>
            </w:pPr>
            <w:r>
              <w:rPr>
                <w:sz w:val="20"/>
              </w:rPr>
              <w:t xml:space="preserve">36</w:t>
            </w:r>
          </w:p>
        </w:tc>
        <w:tc>
          <w:tcPr>
            <w:tcW w:w="680" w:type="dxa"/>
            <w:vAlign w:val="center"/>
          </w:tcPr>
          <w:p>
            <w:pPr>
              <w:pStyle w:val="0"/>
              <w:jc w:val="center"/>
            </w:pPr>
            <w:r>
              <w:rPr>
                <w:sz w:val="20"/>
              </w:rPr>
              <w:t xml:space="preserve">46</w:t>
            </w:r>
          </w:p>
        </w:tc>
        <w:tc>
          <w:tcPr>
            <w:tcW w:w="617" w:type="dxa"/>
            <w:vAlign w:val="center"/>
          </w:tcPr>
          <w:p>
            <w:pPr>
              <w:pStyle w:val="0"/>
              <w:jc w:val="center"/>
            </w:pPr>
            <w:r>
              <w:rPr>
                <w:sz w:val="20"/>
              </w:rPr>
              <w:t xml:space="preserve">25</w:t>
            </w:r>
          </w:p>
        </w:tc>
        <w:tc>
          <w:tcPr>
            <w:tcW w:w="617" w:type="dxa"/>
            <w:vAlign w:val="center"/>
          </w:tcPr>
          <w:p>
            <w:pPr>
              <w:pStyle w:val="0"/>
              <w:jc w:val="center"/>
            </w:pPr>
            <w:r>
              <w:rPr>
                <w:sz w:val="20"/>
              </w:rPr>
              <w:t xml:space="preserve">25</w:t>
            </w:r>
          </w:p>
        </w:tc>
        <w:tc>
          <w:tcPr>
            <w:tcW w:w="774" w:type="dxa"/>
            <w:vAlign w:val="center"/>
          </w:tcPr>
          <w:p>
            <w:pPr>
              <w:pStyle w:val="0"/>
              <w:jc w:val="center"/>
            </w:pPr>
            <w:r>
              <w:rPr>
                <w:sz w:val="20"/>
              </w:rPr>
              <w:t xml:space="preserve">22</w:t>
            </w:r>
          </w:p>
        </w:tc>
        <w:tc>
          <w:tcPr>
            <w:tcW w:w="774" w:type="dxa"/>
            <w:vAlign w:val="center"/>
          </w:tcPr>
          <w:p>
            <w:pPr>
              <w:pStyle w:val="0"/>
              <w:jc w:val="center"/>
            </w:pPr>
            <w:r>
              <w:rPr>
                <w:sz w:val="20"/>
              </w:rPr>
              <w:t xml:space="preserve">13</w:t>
            </w:r>
          </w:p>
        </w:tc>
        <w:tc>
          <w:tcPr>
            <w:tcW w:w="677" w:type="dxa"/>
            <w:vAlign w:val="center"/>
          </w:tcPr>
          <w:p>
            <w:pPr>
              <w:pStyle w:val="0"/>
              <w:jc w:val="center"/>
            </w:pPr>
            <w:r>
              <w:rPr>
                <w:sz w:val="20"/>
              </w:rPr>
              <w:t xml:space="preserve">24</w:t>
            </w:r>
          </w:p>
        </w:tc>
        <w:tc>
          <w:tcPr>
            <w:tcW w:w="677" w:type="dxa"/>
            <w:vAlign w:val="center"/>
          </w:tcPr>
          <w:p>
            <w:pPr>
              <w:pStyle w:val="0"/>
              <w:jc w:val="center"/>
            </w:pPr>
            <w:r>
              <w:rPr>
                <w:sz w:val="20"/>
              </w:rPr>
              <w:t xml:space="preserve">28</w:t>
            </w:r>
          </w:p>
        </w:tc>
        <w:tc>
          <w:tcPr>
            <w:tcW w:w="737" w:type="dxa"/>
            <w:vAlign w:val="center"/>
          </w:tcPr>
          <w:p>
            <w:pPr>
              <w:pStyle w:val="0"/>
              <w:jc w:val="center"/>
            </w:pPr>
            <w:r>
              <w:rPr>
                <w:sz w:val="20"/>
              </w:rPr>
              <w:t xml:space="preserve">15</w:t>
            </w:r>
          </w:p>
        </w:tc>
        <w:tc>
          <w:tcPr>
            <w:tcW w:w="737" w:type="dxa"/>
            <w:vAlign w:val="center"/>
          </w:tcPr>
          <w:p>
            <w:pPr>
              <w:pStyle w:val="0"/>
              <w:jc w:val="center"/>
            </w:pPr>
            <w:r>
              <w:rPr>
                <w:sz w:val="20"/>
              </w:rPr>
              <w:t xml:space="preserve">51</w:t>
            </w:r>
          </w:p>
        </w:tc>
        <w:tc>
          <w:tcPr>
            <w:tcW w:w="774" w:type="dxa"/>
            <w:vAlign w:val="center"/>
          </w:tcPr>
          <w:p>
            <w:pPr>
              <w:pStyle w:val="0"/>
              <w:jc w:val="center"/>
            </w:pPr>
            <w:r>
              <w:rPr>
                <w:sz w:val="20"/>
              </w:rPr>
              <w:t xml:space="preserve">18</w:t>
            </w:r>
          </w:p>
        </w:tc>
        <w:tc>
          <w:tcPr>
            <w:tcW w:w="774" w:type="dxa"/>
            <w:vAlign w:val="center"/>
          </w:tcPr>
          <w:p>
            <w:pPr>
              <w:pStyle w:val="0"/>
              <w:jc w:val="center"/>
            </w:pPr>
            <w:r>
              <w:rPr>
                <w:sz w:val="20"/>
              </w:rPr>
              <w:t xml:space="preserve">35</w:t>
            </w:r>
          </w:p>
        </w:tc>
        <w:tc>
          <w:tcPr>
            <w:tcW w:w="737" w:type="dxa"/>
            <w:vAlign w:val="center"/>
          </w:tcPr>
          <w:p>
            <w:pPr>
              <w:pStyle w:val="0"/>
              <w:jc w:val="center"/>
            </w:pPr>
            <w:r>
              <w:rPr>
                <w:sz w:val="20"/>
              </w:rPr>
              <w:t xml:space="preserve">208</w:t>
            </w:r>
          </w:p>
        </w:tc>
        <w:tc>
          <w:tcPr>
            <w:tcW w:w="737" w:type="dxa"/>
            <w:vAlign w:val="center"/>
          </w:tcPr>
          <w:p>
            <w:pPr>
              <w:pStyle w:val="0"/>
              <w:jc w:val="center"/>
            </w:pPr>
            <w:r>
              <w:rPr>
                <w:sz w:val="20"/>
              </w:rPr>
              <w:t xml:space="preserve">255</w:t>
            </w:r>
          </w:p>
        </w:tc>
      </w:tr>
      <w:tr>
        <w:tc>
          <w:tcPr>
            <w:tcW w:w="454" w:type="dxa"/>
            <w:vAlign w:val="center"/>
          </w:tcPr>
          <w:p>
            <w:pPr>
              <w:pStyle w:val="0"/>
              <w:jc w:val="center"/>
            </w:pPr>
            <w:r>
              <w:rPr>
                <w:sz w:val="20"/>
              </w:rPr>
              <w:t xml:space="preserve">19.</w:t>
            </w:r>
          </w:p>
        </w:tc>
        <w:tc>
          <w:tcPr>
            <w:tcW w:w="1871" w:type="dxa"/>
          </w:tcPr>
          <w:p>
            <w:pPr>
              <w:pStyle w:val="0"/>
            </w:pPr>
            <w:r>
              <w:rPr>
                <w:sz w:val="20"/>
              </w:rPr>
              <w:t xml:space="preserve">Число выбывших (выписано + умерло) пациентов с ОНМК по геморрагическому типу</w:t>
            </w:r>
          </w:p>
        </w:tc>
        <w:tc>
          <w:tcPr>
            <w:tcW w:w="664" w:type="dxa"/>
            <w:vAlign w:val="center"/>
          </w:tcPr>
          <w:p>
            <w:pPr>
              <w:pStyle w:val="0"/>
              <w:jc w:val="center"/>
            </w:pPr>
            <w:r>
              <w:rPr>
                <w:sz w:val="20"/>
              </w:rPr>
              <w:t xml:space="preserve">189</w:t>
            </w:r>
          </w:p>
        </w:tc>
        <w:tc>
          <w:tcPr>
            <w:tcW w:w="604" w:type="dxa"/>
            <w:vAlign w:val="center"/>
          </w:tcPr>
          <w:p>
            <w:pPr>
              <w:pStyle w:val="0"/>
              <w:jc w:val="center"/>
            </w:pPr>
            <w:r>
              <w:rPr>
                <w:sz w:val="20"/>
              </w:rPr>
              <w:t xml:space="preserve">121</w:t>
            </w:r>
          </w:p>
        </w:tc>
        <w:tc>
          <w:tcPr>
            <w:tcW w:w="680" w:type="dxa"/>
            <w:vAlign w:val="center"/>
          </w:tcPr>
          <w:p>
            <w:pPr>
              <w:pStyle w:val="0"/>
              <w:jc w:val="center"/>
            </w:pPr>
            <w:r>
              <w:rPr>
                <w:sz w:val="20"/>
              </w:rPr>
              <w:t xml:space="preserve">103</w:t>
            </w:r>
          </w:p>
        </w:tc>
        <w:tc>
          <w:tcPr>
            <w:tcW w:w="680" w:type="dxa"/>
            <w:vAlign w:val="center"/>
          </w:tcPr>
          <w:p>
            <w:pPr>
              <w:pStyle w:val="0"/>
              <w:jc w:val="center"/>
            </w:pPr>
            <w:r>
              <w:rPr>
                <w:sz w:val="20"/>
              </w:rPr>
              <w:t xml:space="preserve">111</w:t>
            </w:r>
          </w:p>
        </w:tc>
        <w:tc>
          <w:tcPr>
            <w:tcW w:w="617" w:type="dxa"/>
            <w:vAlign w:val="center"/>
          </w:tcPr>
          <w:p>
            <w:pPr>
              <w:pStyle w:val="0"/>
              <w:jc w:val="center"/>
            </w:pPr>
            <w:r>
              <w:rPr>
                <w:sz w:val="20"/>
              </w:rPr>
              <w:t xml:space="preserve">59</w:t>
            </w:r>
          </w:p>
        </w:tc>
        <w:tc>
          <w:tcPr>
            <w:tcW w:w="617" w:type="dxa"/>
            <w:vAlign w:val="center"/>
          </w:tcPr>
          <w:p>
            <w:pPr>
              <w:pStyle w:val="0"/>
              <w:jc w:val="center"/>
            </w:pPr>
            <w:r>
              <w:rPr>
                <w:sz w:val="20"/>
              </w:rPr>
              <w:t xml:space="preserve">57</w:t>
            </w:r>
          </w:p>
        </w:tc>
        <w:tc>
          <w:tcPr>
            <w:tcW w:w="774" w:type="dxa"/>
            <w:vAlign w:val="center"/>
          </w:tcPr>
          <w:p>
            <w:pPr>
              <w:pStyle w:val="0"/>
              <w:jc w:val="center"/>
            </w:pPr>
            <w:r>
              <w:rPr>
                <w:sz w:val="20"/>
              </w:rPr>
              <w:t xml:space="preserve">46</w:t>
            </w:r>
          </w:p>
        </w:tc>
        <w:tc>
          <w:tcPr>
            <w:tcW w:w="774" w:type="dxa"/>
            <w:vAlign w:val="center"/>
          </w:tcPr>
          <w:p>
            <w:pPr>
              <w:pStyle w:val="0"/>
              <w:jc w:val="center"/>
            </w:pPr>
            <w:r>
              <w:rPr>
                <w:sz w:val="20"/>
              </w:rPr>
              <w:t xml:space="preserve">44</w:t>
            </w:r>
          </w:p>
        </w:tc>
        <w:tc>
          <w:tcPr>
            <w:tcW w:w="677" w:type="dxa"/>
            <w:vAlign w:val="center"/>
          </w:tcPr>
          <w:p>
            <w:pPr>
              <w:pStyle w:val="0"/>
              <w:jc w:val="center"/>
            </w:pPr>
            <w:r>
              <w:rPr>
                <w:sz w:val="20"/>
              </w:rPr>
              <w:t xml:space="preserve">64</w:t>
            </w:r>
          </w:p>
        </w:tc>
        <w:tc>
          <w:tcPr>
            <w:tcW w:w="677" w:type="dxa"/>
            <w:vAlign w:val="center"/>
          </w:tcPr>
          <w:p>
            <w:pPr>
              <w:pStyle w:val="0"/>
              <w:jc w:val="center"/>
            </w:pPr>
            <w:r>
              <w:rPr>
                <w:sz w:val="20"/>
              </w:rPr>
              <w:t xml:space="preserve">81</w:t>
            </w:r>
          </w:p>
        </w:tc>
        <w:tc>
          <w:tcPr>
            <w:tcW w:w="737" w:type="dxa"/>
            <w:vAlign w:val="center"/>
          </w:tcPr>
          <w:p>
            <w:pPr>
              <w:pStyle w:val="0"/>
              <w:jc w:val="center"/>
            </w:pPr>
            <w:r>
              <w:rPr>
                <w:sz w:val="20"/>
              </w:rPr>
              <w:t xml:space="preserve">62</w:t>
            </w:r>
          </w:p>
        </w:tc>
        <w:tc>
          <w:tcPr>
            <w:tcW w:w="737" w:type="dxa"/>
            <w:vAlign w:val="center"/>
          </w:tcPr>
          <w:p>
            <w:pPr>
              <w:pStyle w:val="0"/>
              <w:jc w:val="center"/>
            </w:pPr>
            <w:r>
              <w:rPr>
                <w:sz w:val="20"/>
              </w:rPr>
              <w:t xml:space="preserve">91</w:t>
            </w:r>
          </w:p>
        </w:tc>
        <w:tc>
          <w:tcPr>
            <w:tcW w:w="774" w:type="dxa"/>
            <w:vAlign w:val="center"/>
          </w:tcPr>
          <w:p>
            <w:pPr>
              <w:pStyle w:val="0"/>
              <w:jc w:val="center"/>
            </w:pPr>
            <w:r>
              <w:rPr>
                <w:sz w:val="20"/>
              </w:rPr>
              <w:t xml:space="preserve">110</w:t>
            </w:r>
          </w:p>
        </w:tc>
        <w:tc>
          <w:tcPr>
            <w:tcW w:w="774" w:type="dxa"/>
            <w:vAlign w:val="center"/>
          </w:tcPr>
          <w:p>
            <w:pPr>
              <w:pStyle w:val="0"/>
              <w:jc w:val="center"/>
            </w:pPr>
            <w:r>
              <w:rPr>
                <w:sz w:val="20"/>
              </w:rPr>
              <w:t xml:space="preserve">143</w:t>
            </w:r>
          </w:p>
        </w:tc>
        <w:tc>
          <w:tcPr>
            <w:tcW w:w="737" w:type="dxa"/>
            <w:vAlign w:val="center"/>
          </w:tcPr>
          <w:p>
            <w:pPr>
              <w:pStyle w:val="0"/>
              <w:jc w:val="center"/>
            </w:pPr>
            <w:r>
              <w:rPr>
                <w:sz w:val="20"/>
              </w:rPr>
              <w:t xml:space="preserve">633</w:t>
            </w:r>
          </w:p>
        </w:tc>
        <w:tc>
          <w:tcPr>
            <w:tcW w:w="737" w:type="dxa"/>
            <w:vAlign w:val="center"/>
          </w:tcPr>
          <w:p>
            <w:pPr>
              <w:pStyle w:val="0"/>
              <w:jc w:val="center"/>
            </w:pPr>
            <w:r>
              <w:rPr>
                <w:sz w:val="20"/>
              </w:rPr>
              <w:t xml:space="preserve">648</w:t>
            </w:r>
          </w:p>
        </w:tc>
      </w:tr>
      <w:tr>
        <w:tc>
          <w:tcPr>
            <w:tcW w:w="454" w:type="dxa"/>
            <w:vAlign w:val="center"/>
          </w:tcPr>
          <w:p>
            <w:pPr>
              <w:pStyle w:val="0"/>
              <w:jc w:val="center"/>
            </w:pPr>
            <w:r>
              <w:rPr>
                <w:sz w:val="20"/>
              </w:rPr>
              <w:t xml:space="preserve">20.</w:t>
            </w:r>
          </w:p>
        </w:tc>
        <w:tc>
          <w:tcPr>
            <w:tcW w:w="1871" w:type="dxa"/>
          </w:tcPr>
          <w:p>
            <w:pPr>
              <w:pStyle w:val="0"/>
            </w:pPr>
            <w:r>
              <w:rPr>
                <w:sz w:val="20"/>
              </w:rPr>
              <w:t xml:space="preserve">Летальность в стационаре пациентов с ОНМК по геморрагическому типу</w:t>
            </w:r>
          </w:p>
        </w:tc>
        <w:tc>
          <w:tcPr>
            <w:tcW w:w="664" w:type="dxa"/>
            <w:vAlign w:val="center"/>
          </w:tcPr>
          <w:p>
            <w:pPr>
              <w:pStyle w:val="0"/>
              <w:jc w:val="center"/>
            </w:pPr>
            <w:r>
              <w:rPr>
                <w:sz w:val="20"/>
              </w:rPr>
              <w:t xml:space="preserve">36,0</w:t>
            </w:r>
          </w:p>
        </w:tc>
        <w:tc>
          <w:tcPr>
            <w:tcW w:w="604" w:type="dxa"/>
            <w:vAlign w:val="center"/>
          </w:tcPr>
          <w:p>
            <w:pPr>
              <w:pStyle w:val="0"/>
              <w:jc w:val="center"/>
            </w:pPr>
            <w:r>
              <w:rPr>
                <w:sz w:val="20"/>
              </w:rPr>
              <w:t xml:space="preserve">47,1</w:t>
            </w:r>
          </w:p>
        </w:tc>
        <w:tc>
          <w:tcPr>
            <w:tcW w:w="680" w:type="dxa"/>
            <w:vAlign w:val="center"/>
          </w:tcPr>
          <w:p>
            <w:pPr>
              <w:pStyle w:val="0"/>
              <w:jc w:val="center"/>
            </w:pPr>
            <w:r>
              <w:rPr>
                <w:sz w:val="20"/>
              </w:rPr>
              <w:t xml:space="preserve">35,0</w:t>
            </w:r>
          </w:p>
        </w:tc>
        <w:tc>
          <w:tcPr>
            <w:tcW w:w="680" w:type="dxa"/>
            <w:vAlign w:val="center"/>
          </w:tcPr>
          <w:p>
            <w:pPr>
              <w:pStyle w:val="0"/>
              <w:jc w:val="center"/>
            </w:pPr>
            <w:r>
              <w:rPr>
                <w:sz w:val="20"/>
              </w:rPr>
              <w:t xml:space="preserve">41,4</w:t>
            </w:r>
          </w:p>
        </w:tc>
        <w:tc>
          <w:tcPr>
            <w:tcW w:w="617" w:type="dxa"/>
            <w:vAlign w:val="center"/>
          </w:tcPr>
          <w:p>
            <w:pPr>
              <w:pStyle w:val="0"/>
              <w:jc w:val="center"/>
            </w:pPr>
            <w:r>
              <w:rPr>
                <w:sz w:val="20"/>
              </w:rPr>
              <w:t xml:space="preserve">42,4</w:t>
            </w:r>
          </w:p>
        </w:tc>
        <w:tc>
          <w:tcPr>
            <w:tcW w:w="617" w:type="dxa"/>
            <w:vAlign w:val="center"/>
          </w:tcPr>
          <w:p>
            <w:pPr>
              <w:pStyle w:val="0"/>
              <w:jc w:val="center"/>
            </w:pPr>
            <w:r>
              <w:rPr>
                <w:sz w:val="20"/>
              </w:rPr>
              <w:t xml:space="preserve">43,9</w:t>
            </w:r>
          </w:p>
        </w:tc>
        <w:tc>
          <w:tcPr>
            <w:tcW w:w="774" w:type="dxa"/>
            <w:vAlign w:val="center"/>
          </w:tcPr>
          <w:p>
            <w:pPr>
              <w:pStyle w:val="0"/>
              <w:jc w:val="center"/>
            </w:pPr>
            <w:r>
              <w:rPr>
                <w:sz w:val="20"/>
              </w:rPr>
              <w:t xml:space="preserve">47,8</w:t>
            </w:r>
          </w:p>
        </w:tc>
        <w:tc>
          <w:tcPr>
            <w:tcW w:w="774" w:type="dxa"/>
            <w:vAlign w:val="center"/>
          </w:tcPr>
          <w:p>
            <w:pPr>
              <w:pStyle w:val="0"/>
              <w:jc w:val="center"/>
            </w:pPr>
            <w:r>
              <w:rPr>
                <w:sz w:val="20"/>
              </w:rPr>
              <w:t xml:space="preserve">29,5</w:t>
            </w:r>
          </w:p>
        </w:tc>
        <w:tc>
          <w:tcPr>
            <w:tcW w:w="677" w:type="dxa"/>
            <w:vAlign w:val="center"/>
          </w:tcPr>
          <w:p>
            <w:pPr>
              <w:pStyle w:val="0"/>
              <w:jc w:val="center"/>
            </w:pPr>
            <w:r>
              <w:rPr>
                <w:sz w:val="20"/>
              </w:rPr>
              <w:t xml:space="preserve">37,5</w:t>
            </w:r>
          </w:p>
        </w:tc>
        <w:tc>
          <w:tcPr>
            <w:tcW w:w="677" w:type="dxa"/>
            <w:vAlign w:val="center"/>
          </w:tcPr>
          <w:p>
            <w:pPr>
              <w:pStyle w:val="0"/>
              <w:jc w:val="center"/>
            </w:pPr>
            <w:r>
              <w:rPr>
                <w:sz w:val="20"/>
              </w:rPr>
              <w:t xml:space="preserve">34,6</w:t>
            </w:r>
          </w:p>
        </w:tc>
        <w:tc>
          <w:tcPr>
            <w:tcW w:w="737" w:type="dxa"/>
            <w:vAlign w:val="center"/>
          </w:tcPr>
          <w:p>
            <w:pPr>
              <w:pStyle w:val="0"/>
              <w:jc w:val="center"/>
            </w:pPr>
            <w:r>
              <w:rPr>
                <w:sz w:val="20"/>
              </w:rPr>
              <w:t xml:space="preserve">24,2</w:t>
            </w:r>
          </w:p>
        </w:tc>
        <w:tc>
          <w:tcPr>
            <w:tcW w:w="737" w:type="dxa"/>
            <w:vAlign w:val="center"/>
          </w:tcPr>
          <w:p>
            <w:pPr>
              <w:pStyle w:val="0"/>
              <w:jc w:val="center"/>
            </w:pPr>
            <w:r>
              <w:rPr>
                <w:sz w:val="20"/>
              </w:rPr>
              <w:t xml:space="preserve">56,0</w:t>
            </w:r>
          </w:p>
        </w:tc>
        <w:tc>
          <w:tcPr>
            <w:tcW w:w="774" w:type="dxa"/>
            <w:vAlign w:val="center"/>
          </w:tcPr>
          <w:p>
            <w:pPr>
              <w:pStyle w:val="0"/>
              <w:jc w:val="center"/>
            </w:pPr>
            <w:r>
              <w:rPr>
                <w:sz w:val="20"/>
              </w:rPr>
              <w:t xml:space="preserve">16,4</w:t>
            </w:r>
          </w:p>
        </w:tc>
        <w:tc>
          <w:tcPr>
            <w:tcW w:w="774" w:type="dxa"/>
            <w:vAlign w:val="center"/>
          </w:tcPr>
          <w:p>
            <w:pPr>
              <w:pStyle w:val="0"/>
              <w:jc w:val="center"/>
            </w:pPr>
            <w:r>
              <w:rPr>
                <w:sz w:val="20"/>
              </w:rPr>
              <w:t xml:space="preserve">24,5</w:t>
            </w:r>
          </w:p>
        </w:tc>
        <w:tc>
          <w:tcPr>
            <w:tcW w:w="737" w:type="dxa"/>
            <w:vAlign w:val="center"/>
          </w:tcPr>
          <w:p>
            <w:pPr>
              <w:pStyle w:val="0"/>
              <w:jc w:val="center"/>
            </w:pPr>
            <w:r>
              <w:rPr>
                <w:sz w:val="20"/>
              </w:rPr>
              <w:t xml:space="preserve">32,9</w:t>
            </w:r>
          </w:p>
        </w:tc>
        <w:tc>
          <w:tcPr>
            <w:tcW w:w="737" w:type="dxa"/>
            <w:vAlign w:val="center"/>
          </w:tcPr>
          <w:p>
            <w:pPr>
              <w:pStyle w:val="0"/>
              <w:jc w:val="center"/>
            </w:pPr>
            <w:r>
              <w:rPr>
                <w:sz w:val="20"/>
              </w:rPr>
              <w:t xml:space="preserve">39,4</w:t>
            </w:r>
          </w:p>
        </w:tc>
      </w:tr>
      <w:tr>
        <w:tc>
          <w:tcPr>
            <w:tcW w:w="454" w:type="dxa"/>
            <w:vAlign w:val="center"/>
          </w:tcPr>
          <w:p>
            <w:pPr>
              <w:pStyle w:val="0"/>
              <w:jc w:val="center"/>
            </w:pPr>
            <w:r>
              <w:rPr>
                <w:sz w:val="20"/>
              </w:rPr>
              <w:t xml:space="preserve">21.</w:t>
            </w:r>
          </w:p>
        </w:tc>
        <w:tc>
          <w:tcPr>
            <w:tcW w:w="1871" w:type="dxa"/>
          </w:tcPr>
          <w:p>
            <w:pPr>
              <w:pStyle w:val="0"/>
            </w:pPr>
            <w:r>
              <w:rPr>
                <w:sz w:val="20"/>
              </w:rPr>
              <w:t xml:space="preserve">Число больных с ОНМК по геморрагическому типу, переведенных из первичных сосудистых отделений в региональный сосудистый центр, которым выполнены нейрохирургические вмешательства</w:t>
            </w:r>
          </w:p>
        </w:tc>
        <w:tc>
          <w:tcPr>
            <w:tcW w:w="66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80" w:type="dxa"/>
            <w:vAlign w:val="center"/>
          </w:tcPr>
          <w:p>
            <w:pPr>
              <w:pStyle w:val="0"/>
              <w:jc w:val="center"/>
            </w:pPr>
            <w:r>
              <w:rPr>
                <w:sz w:val="20"/>
              </w:rPr>
              <w:t xml:space="preserve">0</w:t>
            </w:r>
          </w:p>
        </w:tc>
        <w:tc>
          <w:tcPr>
            <w:tcW w:w="680" w:type="dxa"/>
            <w:vAlign w:val="center"/>
          </w:tcPr>
          <w:p>
            <w:pPr>
              <w:pStyle w:val="0"/>
              <w:jc w:val="center"/>
            </w:pPr>
            <w:r>
              <w:rPr>
                <w:sz w:val="20"/>
              </w:rPr>
              <w:t xml:space="preserve">0</w:t>
            </w:r>
          </w:p>
        </w:tc>
        <w:tc>
          <w:tcPr>
            <w:tcW w:w="617" w:type="dxa"/>
            <w:vAlign w:val="center"/>
          </w:tcPr>
          <w:p>
            <w:pPr>
              <w:pStyle w:val="0"/>
              <w:jc w:val="center"/>
            </w:pPr>
            <w:r>
              <w:rPr>
                <w:sz w:val="20"/>
              </w:rPr>
              <w:t xml:space="preserve">0</w:t>
            </w:r>
          </w:p>
        </w:tc>
        <w:tc>
          <w:tcPr>
            <w:tcW w:w="617" w:type="dxa"/>
            <w:vAlign w:val="center"/>
          </w:tcPr>
          <w:p>
            <w:pPr>
              <w:pStyle w:val="0"/>
              <w:jc w:val="center"/>
            </w:pPr>
            <w:r>
              <w:rPr>
                <w:sz w:val="20"/>
              </w:rPr>
              <w:t xml:space="preserve">0</w:t>
            </w:r>
          </w:p>
        </w:tc>
        <w:tc>
          <w:tcPr>
            <w:tcW w:w="774" w:type="dxa"/>
            <w:vAlign w:val="center"/>
          </w:tcPr>
          <w:p>
            <w:pPr>
              <w:pStyle w:val="0"/>
              <w:jc w:val="center"/>
            </w:pPr>
            <w:r>
              <w:rPr>
                <w:sz w:val="20"/>
              </w:rPr>
              <w:t xml:space="preserve">0</w:t>
            </w:r>
          </w:p>
        </w:tc>
        <w:tc>
          <w:tcPr>
            <w:tcW w:w="774" w:type="dxa"/>
            <w:vAlign w:val="center"/>
          </w:tcPr>
          <w:p>
            <w:pPr>
              <w:pStyle w:val="0"/>
              <w:jc w:val="center"/>
            </w:pPr>
            <w:r>
              <w:rPr>
                <w:sz w:val="20"/>
              </w:rPr>
              <w:t xml:space="preserve">0</w:t>
            </w:r>
          </w:p>
        </w:tc>
        <w:tc>
          <w:tcPr>
            <w:tcW w:w="677" w:type="dxa"/>
            <w:vAlign w:val="center"/>
          </w:tcPr>
          <w:p>
            <w:pPr>
              <w:pStyle w:val="0"/>
              <w:jc w:val="center"/>
            </w:pPr>
            <w:r>
              <w:rPr>
                <w:sz w:val="20"/>
              </w:rPr>
              <w:t xml:space="preserve">0</w:t>
            </w:r>
          </w:p>
        </w:tc>
        <w:tc>
          <w:tcPr>
            <w:tcW w:w="677" w:type="dxa"/>
            <w:vAlign w:val="center"/>
          </w:tcPr>
          <w:p>
            <w:pPr>
              <w:pStyle w:val="0"/>
              <w:jc w:val="center"/>
            </w:pPr>
            <w:r>
              <w:rPr>
                <w:sz w:val="20"/>
              </w:rPr>
              <w:t xml:space="preserve">0</w:t>
            </w:r>
          </w:p>
        </w:tc>
        <w:tc>
          <w:tcPr>
            <w:tcW w:w="737" w:type="dxa"/>
            <w:vAlign w:val="center"/>
          </w:tcPr>
          <w:p>
            <w:pPr>
              <w:pStyle w:val="0"/>
              <w:jc w:val="center"/>
            </w:pPr>
            <w:r>
              <w:rPr>
                <w:sz w:val="20"/>
              </w:rPr>
              <w:t xml:space="preserve">0</w:t>
            </w:r>
          </w:p>
        </w:tc>
        <w:tc>
          <w:tcPr>
            <w:tcW w:w="737" w:type="dxa"/>
            <w:vAlign w:val="center"/>
          </w:tcPr>
          <w:p>
            <w:pPr>
              <w:pStyle w:val="0"/>
              <w:jc w:val="center"/>
            </w:pPr>
            <w:r>
              <w:rPr>
                <w:sz w:val="20"/>
              </w:rPr>
              <w:t xml:space="preserve">0</w:t>
            </w:r>
          </w:p>
        </w:tc>
        <w:tc>
          <w:tcPr>
            <w:tcW w:w="774" w:type="dxa"/>
            <w:vAlign w:val="center"/>
          </w:tcPr>
          <w:p>
            <w:pPr>
              <w:pStyle w:val="0"/>
              <w:jc w:val="center"/>
            </w:pPr>
            <w:r>
              <w:rPr>
                <w:sz w:val="20"/>
              </w:rPr>
              <w:t xml:space="preserve">51</w:t>
            </w:r>
          </w:p>
        </w:tc>
        <w:tc>
          <w:tcPr>
            <w:tcW w:w="774" w:type="dxa"/>
            <w:vAlign w:val="center"/>
          </w:tcPr>
          <w:p>
            <w:pPr>
              <w:pStyle w:val="0"/>
              <w:jc w:val="center"/>
            </w:pPr>
            <w:r>
              <w:rPr>
                <w:sz w:val="20"/>
              </w:rPr>
              <w:t xml:space="preserve">40</w:t>
            </w:r>
          </w:p>
        </w:tc>
        <w:tc>
          <w:tcPr>
            <w:tcW w:w="737" w:type="dxa"/>
            <w:vAlign w:val="center"/>
          </w:tcPr>
          <w:p>
            <w:pPr>
              <w:pStyle w:val="0"/>
              <w:jc w:val="center"/>
            </w:pPr>
            <w:r>
              <w:rPr>
                <w:sz w:val="20"/>
              </w:rPr>
              <w:t xml:space="preserve">51</w:t>
            </w:r>
          </w:p>
        </w:tc>
        <w:tc>
          <w:tcPr>
            <w:tcW w:w="737" w:type="dxa"/>
            <w:vAlign w:val="center"/>
          </w:tcPr>
          <w:p>
            <w:pPr>
              <w:pStyle w:val="0"/>
              <w:jc w:val="center"/>
            </w:pPr>
            <w:r>
              <w:rPr>
                <w:sz w:val="20"/>
              </w:rPr>
              <w:t xml:space="preserve">40</w:t>
            </w:r>
          </w:p>
        </w:tc>
      </w:tr>
    </w:tbl>
    <w:p>
      <w:pPr>
        <w:pStyle w:val="0"/>
        <w:ind w:firstLine="540"/>
        <w:jc w:val="both"/>
      </w:pPr>
      <w:r>
        <w:rPr>
          <w:sz w:val="20"/>
        </w:rPr>
      </w:r>
    </w:p>
    <w:p>
      <w:pPr>
        <w:pStyle w:val="0"/>
        <w:jc w:val="right"/>
      </w:pPr>
      <w:r>
        <w:rPr>
          <w:sz w:val="20"/>
        </w:rPr>
        <w:t xml:space="preserve">Таблица 1.5.1.1.2</w:t>
      </w:r>
    </w:p>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0"/>
        <w:jc w:val="center"/>
      </w:pPr>
      <w:r>
        <w:rPr>
          <w:sz w:val="20"/>
        </w:rPr>
        <w:t xml:space="preserve">Сигнальные показатели работы первичных сосудистых отделений</w:t>
      </w:r>
    </w:p>
    <w:p>
      <w:pPr>
        <w:pStyle w:val="0"/>
        <w:jc w:val="center"/>
      </w:pPr>
      <w:r>
        <w:rPr>
          <w:sz w:val="20"/>
        </w:rPr>
        <w:t xml:space="preserve">неврологического профиля в 2022 году</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7200"/>
        <w:gridCol w:w="1361"/>
      </w:tblGrid>
      <w:tr>
        <w:tc>
          <w:tcPr>
            <w:tcW w:w="510" w:type="dxa"/>
          </w:tcPr>
          <w:p>
            <w:pPr>
              <w:pStyle w:val="0"/>
              <w:jc w:val="center"/>
            </w:pPr>
            <w:r>
              <w:rPr>
                <w:sz w:val="20"/>
              </w:rPr>
              <w:t xml:space="preserve">N п/п</w:t>
            </w:r>
          </w:p>
        </w:tc>
        <w:tc>
          <w:tcPr>
            <w:tcW w:w="7200" w:type="dxa"/>
          </w:tcPr>
          <w:p>
            <w:pPr>
              <w:pStyle w:val="0"/>
              <w:jc w:val="center"/>
            </w:pPr>
            <w:r>
              <w:rPr>
                <w:sz w:val="20"/>
              </w:rPr>
              <w:t xml:space="preserve">Ключевые (сигнальные) индикаторы</w:t>
            </w:r>
          </w:p>
        </w:tc>
        <w:tc>
          <w:tcPr>
            <w:tcW w:w="1361" w:type="dxa"/>
          </w:tcPr>
          <w:p>
            <w:pPr>
              <w:pStyle w:val="0"/>
              <w:jc w:val="center"/>
            </w:pPr>
            <w:r>
              <w:rPr>
                <w:sz w:val="20"/>
              </w:rPr>
              <w:t xml:space="preserve">На 1 января 2023 года</w:t>
            </w:r>
          </w:p>
        </w:tc>
      </w:tr>
      <w:tr>
        <w:tc>
          <w:tcPr>
            <w:tcW w:w="510" w:type="dxa"/>
          </w:tcPr>
          <w:p>
            <w:pPr>
              <w:pStyle w:val="0"/>
              <w:jc w:val="right"/>
            </w:pPr>
            <w:r>
              <w:rPr>
                <w:sz w:val="20"/>
              </w:rPr>
              <w:t xml:space="preserve">1.</w:t>
            </w:r>
          </w:p>
        </w:tc>
        <w:tc>
          <w:tcPr>
            <w:tcW w:w="7200" w:type="dxa"/>
          </w:tcPr>
          <w:p>
            <w:pPr>
              <w:pStyle w:val="0"/>
            </w:pPr>
            <w:r>
              <w:rPr>
                <w:sz w:val="20"/>
              </w:rPr>
              <w:t xml:space="preserve">Доля умерших больных с ишемическим и геморрагическим инсультом в стационарах области от общего количества выбывших больных с ишемическим и геморрагическим инсультом</w:t>
            </w:r>
          </w:p>
        </w:tc>
        <w:tc>
          <w:tcPr>
            <w:tcW w:w="1361" w:type="dxa"/>
            <w:vAlign w:val="center"/>
          </w:tcPr>
          <w:p>
            <w:pPr>
              <w:pStyle w:val="0"/>
              <w:jc w:val="center"/>
            </w:pPr>
            <w:r>
              <w:rPr>
                <w:sz w:val="20"/>
              </w:rPr>
              <w:t xml:space="preserve">17,5</w:t>
            </w:r>
          </w:p>
        </w:tc>
      </w:tr>
      <w:tr>
        <w:tc>
          <w:tcPr>
            <w:tcW w:w="510" w:type="dxa"/>
          </w:tcPr>
          <w:p>
            <w:pPr>
              <w:pStyle w:val="0"/>
              <w:jc w:val="right"/>
            </w:pPr>
            <w:r>
              <w:rPr>
                <w:sz w:val="20"/>
              </w:rPr>
              <w:t xml:space="preserve">2.</w:t>
            </w:r>
          </w:p>
        </w:tc>
        <w:tc>
          <w:tcPr>
            <w:tcW w:w="7200" w:type="dxa"/>
          </w:tcPr>
          <w:p>
            <w:pPr>
              <w:pStyle w:val="0"/>
            </w:pPr>
            <w:r>
              <w:rPr>
                <w:sz w:val="20"/>
              </w:rPr>
              <w:t xml:space="preserve">Доля больных с ОНМК, госпитализированных в профильные отделения для лечения больных с ОНМК (региональные сосудистые центры и первичные сосудистые отделения) в первые 4,5 часа от начала заболевания</w:t>
            </w:r>
          </w:p>
        </w:tc>
        <w:tc>
          <w:tcPr>
            <w:tcW w:w="1361" w:type="dxa"/>
            <w:vAlign w:val="center"/>
          </w:tcPr>
          <w:p>
            <w:pPr>
              <w:pStyle w:val="0"/>
              <w:jc w:val="center"/>
            </w:pPr>
            <w:r>
              <w:rPr>
                <w:sz w:val="20"/>
              </w:rPr>
              <w:t xml:space="preserve">35,1</w:t>
            </w:r>
          </w:p>
        </w:tc>
      </w:tr>
      <w:tr>
        <w:tc>
          <w:tcPr>
            <w:tcW w:w="510" w:type="dxa"/>
          </w:tcPr>
          <w:p>
            <w:pPr>
              <w:pStyle w:val="0"/>
              <w:jc w:val="right"/>
            </w:pPr>
            <w:r>
              <w:rPr>
                <w:sz w:val="20"/>
              </w:rPr>
              <w:t xml:space="preserve">3.</w:t>
            </w:r>
          </w:p>
        </w:tc>
        <w:tc>
          <w:tcPr>
            <w:tcW w:w="7200" w:type="dxa"/>
          </w:tcPr>
          <w:p>
            <w:pPr>
              <w:pStyle w:val="0"/>
            </w:pPr>
            <w:r>
              <w:rPr>
                <w:sz w:val="20"/>
              </w:rPr>
              <w:t xml:space="preserve">Доля больных с ишемическим инсультом, которым выполнен системный тромболизис</w:t>
            </w:r>
          </w:p>
        </w:tc>
        <w:tc>
          <w:tcPr>
            <w:tcW w:w="1361" w:type="dxa"/>
            <w:vAlign w:val="center"/>
          </w:tcPr>
          <w:p>
            <w:pPr>
              <w:pStyle w:val="0"/>
              <w:jc w:val="center"/>
            </w:pPr>
            <w:r>
              <w:rPr>
                <w:sz w:val="20"/>
              </w:rPr>
              <w:t xml:space="preserve">7,4</w:t>
            </w:r>
          </w:p>
        </w:tc>
      </w:tr>
    </w:tbl>
    <w:p>
      <w:pPr>
        <w:pStyle w:val="0"/>
        <w:ind w:firstLine="540"/>
        <w:jc w:val="both"/>
      </w:pPr>
      <w:r>
        <w:rPr>
          <w:sz w:val="20"/>
        </w:rPr>
      </w:r>
    </w:p>
    <w:p>
      <w:pPr>
        <w:pStyle w:val="0"/>
        <w:ind w:firstLine="540"/>
        <w:jc w:val="both"/>
      </w:pPr>
      <w:r>
        <w:rPr>
          <w:sz w:val="20"/>
        </w:rPr>
        <w:t xml:space="preserve">В течение 2020 - 2021 годов отмечается рост заболеваемости ОНМК и в 2021 году она составила 79,6 случая на 100000 населения. В специализированные отделения более 85 процентов больных поступают по скорой медицинской помощи, в первые 4,5 часа поступает менее 40 процентов больных, системная тромболитическая терапия проводится у 6,8 процента больных. За период с 2020 по 2021 годы проведено всего 12 тромбэкстракций, так как применение данного метода лечения ограничено отсутствием тарифа в системе обязательного медицинского страхования и тарифа оказания высокотехнологичной медицинской помощи, что затрудняет покрытие расходов на его проведение. Доля умерших больных с ОНМК в Белгородской области составляет 21,2 процента, в специализированных отделениях - 18,5 процента, что свидетельствует о недостаточном уровне организации оказания первичной медицинской помощи, а также первичной и вторичной профилактики инсульта.</w:t>
      </w:r>
    </w:p>
    <w:p>
      <w:pPr>
        <w:pStyle w:val="0"/>
        <w:spacing w:before="200" w:line-rule="auto"/>
        <w:ind w:firstLine="540"/>
        <w:jc w:val="both"/>
      </w:pPr>
      <w:r>
        <w:rPr>
          <w:sz w:val="20"/>
        </w:rPr>
        <w:t xml:space="preserve">На второй этап реабилитации из 4933 больных в 2021 году направлены 3123 больных, что составляет 63,3 процента. В настоящее время оказание реабилитационной помощи 3 этапа проводится в ОГБУЗ "Белгородская областная клиническая больница Святителя Иоасафа" и в санатории "Красиво".</w:t>
      </w:r>
    </w:p>
    <w:p>
      <w:pPr>
        <w:pStyle w:val="0"/>
        <w:spacing w:before="200" w:line-rule="auto"/>
        <w:ind w:firstLine="540"/>
        <w:jc w:val="both"/>
      </w:pPr>
      <w:r>
        <w:rPr>
          <w:sz w:val="20"/>
        </w:rPr>
        <w:t xml:space="preserve">Все первичные сосудистые отделения, оказывающие медицинскую помощь больным с ОНМК, нуждаются в подготовке кадров по специальности "Физическая и реабилитационная медицина", в подготовке врачей лечебной физкультуры и инструкторов лечебной физкультуры. Все отделения нуждаются в модернизации медицинского оборудования, в создании условий и контроля в работе первичного звена в диагностике и профилактической работе при болезнях системы кровообращения. Для решения этих задач важно осуществлять мероприятия:</w:t>
      </w:r>
    </w:p>
    <w:p>
      <w:pPr>
        <w:pStyle w:val="0"/>
        <w:spacing w:before="200" w:line-rule="auto"/>
        <w:ind w:firstLine="540"/>
        <w:jc w:val="both"/>
      </w:pPr>
      <w:r>
        <w:rPr>
          <w:sz w:val="20"/>
        </w:rPr>
        <w:t xml:space="preserve">1. Продолжить работу по информированию населения о факторах риска, первых симптомах инсульта, правильному поведению при инсульте, организовать работу по популяризации профилактических осмотров, диспансеризации, информирования населения о значении модифицируемых факторов риска и важности их коррекции, а также о первых симптомах инсульта.</w:t>
      </w:r>
    </w:p>
    <w:p>
      <w:pPr>
        <w:pStyle w:val="0"/>
        <w:spacing w:before="200" w:line-rule="auto"/>
        <w:ind w:firstLine="540"/>
        <w:jc w:val="both"/>
      </w:pPr>
      <w:r>
        <w:rPr>
          <w:sz w:val="20"/>
        </w:rPr>
        <w:t xml:space="preserve">2. Внедрить клинические рекомендации по лечению и реабилитации больных с острым нарушением мозгового кровообращения и на их основе разработать стандартные операционные процедуры, алгоритмы и чек-листы.</w:t>
      </w:r>
    </w:p>
    <w:p>
      <w:pPr>
        <w:pStyle w:val="0"/>
        <w:spacing w:before="200" w:line-rule="auto"/>
        <w:ind w:firstLine="540"/>
        <w:jc w:val="both"/>
      </w:pPr>
      <w:r>
        <w:rPr>
          <w:sz w:val="20"/>
        </w:rPr>
        <w:t xml:space="preserve">3. Проводить диспансерное наблюдение всех больных с ОНМК, получивших высокотехнологичную медицинскую помощь или нуждающихся в высокотехнологичной медицинской помощи на базе клинических центров федерального значения, в течение не менее 1 года в кабинете вторичной профилактики на базе создаваемого кардиодиспансера.</w:t>
      </w:r>
    </w:p>
    <w:p>
      <w:pPr>
        <w:pStyle w:val="0"/>
        <w:spacing w:before="200" w:line-rule="auto"/>
        <w:ind w:firstLine="540"/>
        <w:jc w:val="both"/>
      </w:pPr>
      <w:r>
        <w:rPr>
          <w:sz w:val="20"/>
        </w:rPr>
        <w:t xml:space="preserve">4. Активизировать работу по выделению тарифа обязательного медицинского страхования для лечения больных с ОНМК с применением тромбэкстракции.</w:t>
      </w:r>
    </w:p>
    <w:p>
      <w:pPr>
        <w:pStyle w:val="0"/>
        <w:spacing w:before="200" w:line-rule="auto"/>
        <w:ind w:firstLine="540"/>
        <w:jc w:val="both"/>
      </w:pPr>
      <w:r>
        <w:rPr>
          <w:sz w:val="20"/>
        </w:rPr>
        <w:t xml:space="preserve">5. Организовать на базе ОГБУЗ "Белгородская областная клиническая больница Святителя Иоасафа" единый круглосуточный центр передачи изображений визуализирующих методов исследования, их обработку и архивирование в рамках действующего законодательства.</w:t>
      </w:r>
    </w:p>
    <w:p>
      <w:pPr>
        <w:pStyle w:val="0"/>
        <w:spacing w:before="200" w:line-rule="auto"/>
        <w:ind w:firstLine="540"/>
        <w:jc w:val="both"/>
      </w:pPr>
      <w:r>
        <w:rPr>
          <w:sz w:val="20"/>
        </w:rPr>
        <w:t xml:space="preserve">6. Подготовить специалистов физической и реабилитационной медицины.</w:t>
      </w:r>
    </w:p>
    <w:p>
      <w:pPr>
        <w:pStyle w:val="0"/>
        <w:spacing w:before="200" w:line-rule="auto"/>
        <w:ind w:firstLine="540"/>
        <w:jc w:val="both"/>
      </w:pPr>
      <w:r>
        <w:rPr>
          <w:sz w:val="20"/>
        </w:rPr>
        <w:t xml:space="preserve">7. Модернизировать и провести дооснащение оборудованием всех медицинских организаций, оказывающих помощь больным с ОНМК.</w:t>
      </w:r>
    </w:p>
    <w:p>
      <w:pPr>
        <w:pStyle w:val="0"/>
        <w:ind w:firstLine="540"/>
        <w:jc w:val="both"/>
      </w:pPr>
      <w:r>
        <w:rPr>
          <w:sz w:val="20"/>
        </w:rPr>
      </w:r>
    </w:p>
    <w:p>
      <w:pPr>
        <w:pStyle w:val="2"/>
        <w:outlineLvl w:val="4"/>
        <w:jc w:val="center"/>
      </w:pPr>
      <w:r>
        <w:rPr>
          <w:sz w:val="20"/>
        </w:rPr>
        <w:t xml:space="preserve">1.5.1.2. Система контроля качества медицинской помощи</w:t>
      </w:r>
    </w:p>
    <w:p>
      <w:pPr>
        <w:pStyle w:val="2"/>
        <w:jc w:val="center"/>
      </w:pPr>
      <w:r>
        <w:rPr>
          <w:sz w:val="20"/>
        </w:rPr>
        <w:t xml:space="preserve">в медицинских организациях, оказывающих медицинскую помощь</w:t>
      </w:r>
    </w:p>
    <w:p>
      <w:pPr>
        <w:pStyle w:val="2"/>
        <w:jc w:val="center"/>
      </w:pPr>
      <w:r>
        <w:rPr>
          <w:sz w:val="20"/>
        </w:rPr>
        <w:t xml:space="preserve">при сердечно-сосудистых заболеваниях</w:t>
      </w:r>
    </w:p>
    <w:p>
      <w:pPr>
        <w:pStyle w:val="0"/>
        <w:ind w:firstLine="540"/>
        <w:jc w:val="both"/>
      </w:pPr>
      <w:r>
        <w:rPr>
          <w:sz w:val="20"/>
        </w:rPr>
      </w:r>
    </w:p>
    <w:p>
      <w:pPr>
        <w:pStyle w:val="0"/>
        <w:ind w:firstLine="540"/>
        <w:jc w:val="both"/>
      </w:pPr>
      <w:r>
        <w:rPr>
          <w:sz w:val="20"/>
        </w:rPr>
        <w:t xml:space="preserve">С 2019 года на территории Белгородской области реализуется проект "Создание интегрированной многоуровневой региональной системы менеджмента качества в здравоохранении Белгородской области", целью которого является создание единой многоуровневой системы менеджмента качества в медицинских организациях области с построением новой модели управления, нацеленной на удовлетворение потребителя, пациентоориентированность, минимизацию рисков и повышение безопасности медицинской помощи при четкости и прозрачности всех выполняемых медицинских действий и процедур.</w:t>
      </w:r>
    </w:p>
    <w:p>
      <w:pPr>
        <w:pStyle w:val="0"/>
        <w:spacing w:before="200" w:line-rule="auto"/>
        <w:ind w:firstLine="540"/>
        <w:jc w:val="both"/>
      </w:pPr>
      <w:r>
        <w:rPr>
          <w:sz w:val="20"/>
        </w:rPr>
        <w:t xml:space="preserve">По состоянию на конец 2021 года успешно завершен первый этап внедрения региональной системы.</w:t>
      </w:r>
    </w:p>
    <w:p>
      <w:pPr>
        <w:pStyle w:val="0"/>
        <w:spacing w:before="200" w:line-rule="auto"/>
        <w:ind w:firstLine="540"/>
        <w:jc w:val="both"/>
      </w:pPr>
      <w:r>
        <w:rPr>
          <w:sz w:val="20"/>
        </w:rPr>
        <w:t xml:space="preserve">В трех медицинских организациях (ОГБУЗ "Белгородская областная клиническая больница Святителя Иоасафа", ОГБУЗ "Городская больница N 2 г. Белгорода", ОГБУЗ "Губкинская ЦРБ") внедрена система менеджмента качества. Созданы службы по качеству, персонал обучен современным инструментам управления и методологии построения системы управления качеством, в отделениях стационара выстроены лечебно-диагностические процессы по оказанию безопасной медицинской помощи по всем направлениям (безопасная клиническая практика, инфекционный контроль, безопасное применение лекарственных средств и медицинских изделий, преемственность оказания медицинской помощи, оказание экстренной медицинской помощи), отмечена максимальная вовлеченность медицинских работников и других сотрудников и их позитивный настрой в работе по-новому. Через отработанную систему по обучению СОПам, алгоритмам, инструкциям, разработку чек-листов, применение шкалы оценки осуществлена стандартизация процессов, масштабированы лучшие практики среди сотрудников, повышена организационная дисциплина.</w:t>
      </w:r>
    </w:p>
    <w:p>
      <w:pPr>
        <w:pStyle w:val="0"/>
        <w:spacing w:before="200" w:line-rule="auto"/>
        <w:ind w:firstLine="540"/>
        <w:jc w:val="both"/>
      </w:pPr>
      <w:r>
        <w:rPr>
          <w:sz w:val="20"/>
        </w:rPr>
        <w:t xml:space="preserve">С 29 марта по 1 апреля 2022 года Экспертной комиссией Росздравнадзора проведена оценка на соответствие требованиям добровольной сертификации медицинских организаций "Качество и безопасность медицинской деятельности". Медицинские организации признаны соответствующими данным требованиям по всем направлениям работы.</w:t>
      </w:r>
    </w:p>
    <w:p>
      <w:pPr>
        <w:pStyle w:val="0"/>
        <w:spacing w:before="200" w:line-rule="auto"/>
        <w:ind w:firstLine="540"/>
        <w:jc w:val="both"/>
      </w:pPr>
      <w:r>
        <w:rPr>
          <w:sz w:val="20"/>
        </w:rPr>
        <w:t xml:space="preserve">Внедренная система менеджмента качества в медицинских организациях предполагает непрерывное обновление, усовершенствование имеющихся и разработку новых процессов.</w:t>
      </w:r>
    </w:p>
    <w:p>
      <w:pPr>
        <w:pStyle w:val="0"/>
        <w:spacing w:before="200" w:line-rule="auto"/>
        <w:ind w:firstLine="540"/>
        <w:jc w:val="both"/>
      </w:pPr>
      <w:r>
        <w:rPr>
          <w:sz w:val="20"/>
        </w:rPr>
        <w:t xml:space="preserve">Следующим этапом проекта является создание на базе ОГБУЗ "Белгородская областная клиническая больница Святителя Иоасафа" Центра компетенций, функцией которого будет являться сопровождение медицинских организаций по обучению основам качества своих коллег из других медицинских организаций области, запуск каскадного внедрения менеджмента качества в медицинских организациях.</w:t>
      </w:r>
    </w:p>
    <w:p>
      <w:pPr>
        <w:pStyle w:val="0"/>
        <w:spacing w:before="200" w:line-rule="auto"/>
        <w:ind w:firstLine="540"/>
        <w:jc w:val="both"/>
      </w:pPr>
      <w:r>
        <w:rPr>
          <w:sz w:val="20"/>
        </w:rPr>
        <w:t xml:space="preserve">В 2021 году наибольшая доля больных с болезнями системы кровообращения, госпитализированных в медицинские организации Белгородской области, зарегистрирована у пациентов с фибрилляцией предсердий (46 процентов), на втором месте пациенты с ОНМК (32 процента). Доля пациентов с кардиогенным шоком и гипертоническим кризом составили 3,8 и 3,4 процента соответственно (таблица 1.5.1.2.1).</w:t>
      </w:r>
    </w:p>
    <w:p>
      <w:pPr>
        <w:pStyle w:val="0"/>
        <w:ind w:firstLine="540"/>
        <w:jc w:val="both"/>
      </w:pPr>
      <w:r>
        <w:rPr>
          <w:sz w:val="20"/>
        </w:rPr>
      </w:r>
    </w:p>
    <w:p>
      <w:pPr>
        <w:pStyle w:val="0"/>
        <w:jc w:val="center"/>
      </w:pPr>
      <w:r>
        <w:rPr>
          <w:sz w:val="20"/>
        </w:rPr>
        <w:t xml:space="preserve">Доля пациентов с ОКС и ОНМК относительно пролеченных</w:t>
      </w:r>
    </w:p>
    <w:p>
      <w:pPr>
        <w:pStyle w:val="0"/>
        <w:jc w:val="center"/>
      </w:pPr>
      <w:r>
        <w:rPr>
          <w:sz w:val="20"/>
        </w:rPr>
        <w:t xml:space="preserve">пациентов с иными диагнозами</w:t>
      </w:r>
    </w:p>
    <w:p>
      <w:pPr>
        <w:pStyle w:val="0"/>
        <w:ind w:firstLine="540"/>
        <w:jc w:val="both"/>
      </w:pPr>
      <w:r>
        <w:rPr>
          <w:sz w:val="20"/>
        </w:rPr>
      </w:r>
    </w:p>
    <w:p>
      <w:pPr>
        <w:pStyle w:val="0"/>
        <w:jc w:val="right"/>
      </w:pPr>
      <w:r>
        <w:rPr>
          <w:sz w:val="20"/>
        </w:rPr>
        <w:t xml:space="preserve">Таблица 1.5.1.2.1</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879"/>
        <w:gridCol w:w="879"/>
        <w:gridCol w:w="879"/>
        <w:gridCol w:w="1077"/>
        <w:gridCol w:w="1814"/>
        <w:gridCol w:w="2154"/>
      </w:tblGrid>
      <w:tr>
        <w:tc>
          <w:tcPr>
            <w:tcW w:w="1361" w:type="dxa"/>
          </w:tcPr>
          <w:p>
            <w:pPr>
              <w:pStyle w:val="0"/>
              <w:jc w:val="center"/>
            </w:pPr>
            <w:r>
              <w:rPr>
                <w:sz w:val="20"/>
              </w:rPr>
              <w:t xml:space="preserve">Год</w:t>
            </w:r>
          </w:p>
        </w:tc>
        <w:tc>
          <w:tcPr>
            <w:tcW w:w="879" w:type="dxa"/>
          </w:tcPr>
          <w:p>
            <w:pPr>
              <w:pStyle w:val="0"/>
              <w:jc w:val="center"/>
            </w:pPr>
            <w:r>
              <w:rPr>
                <w:sz w:val="20"/>
              </w:rPr>
              <w:t xml:space="preserve">СН</w:t>
            </w:r>
          </w:p>
        </w:tc>
        <w:tc>
          <w:tcPr>
            <w:tcW w:w="879" w:type="dxa"/>
          </w:tcPr>
          <w:p>
            <w:pPr>
              <w:pStyle w:val="0"/>
              <w:jc w:val="center"/>
            </w:pPr>
            <w:r>
              <w:rPr>
                <w:sz w:val="20"/>
              </w:rPr>
              <w:t xml:space="preserve">ФП</w:t>
            </w:r>
          </w:p>
        </w:tc>
        <w:tc>
          <w:tcPr>
            <w:tcW w:w="879" w:type="dxa"/>
          </w:tcPr>
          <w:p>
            <w:pPr>
              <w:pStyle w:val="0"/>
              <w:jc w:val="center"/>
            </w:pPr>
            <w:r>
              <w:rPr>
                <w:sz w:val="20"/>
              </w:rPr>
              <w:t xml:space="preserve">ОКС</w:t>
            </w:r>
          </w:p>
        </w:tc>
        <w:tc>
          <w:tcPr>
            <w:tcW w:w="1077" w:type="dxa"/>
          </w:tcPr>
          <w:p>
            <w:pPr>
              <w:pStyle w:val="0"/>
              <w:jc w:val="center"/>
            </w:pPr>
            <w:r>
              <w:rPr>
                <w:sz w:val="20"/>
              </w:rPr>
              <w:t xml:space="preserve">ОНМК</w:t>
            </w:r>
          </w:p>
        </w:tc>
        <w:tc>
          <w:tcPr>
            <w:tcW w:w="1814" w:type="dxa"/>
          </w:tcPr>
          <w:p>
            <w:pPr>
              <w:pStyle w:val="0"/>
              <w:jc w:val="center"/>
            </w:pPr>
            <w:r>
              <w:rPr>
                <w:sz w:val="20"/>
              </w:rPr>
              <w:t xml:space="preserve">Кардиогенный</w:t>
            </w:r>
          </w:p>
          <w:p>
            <w:pPr>
              <w:pStyle w:val="0"/>
              <w:jc w:val="center"/>
            </w:pPr>
            <w:r>
              <w:rPr>
                <w:sz w:val="20"/>
              </w:rPr>
              <w:t xml:space="preserve">шок</w:t>
            </w:r>
          </w:p>
        </w:tc>
        <w:tc>
          <w:tcPr>
            <w:tcW w:w="2154" w:type="dxa"/>
          </w:tcPr>
          <w:p>
            <w:pPr>
              <w:pStyle w:val="0"/>
              <w:jc w:val="center"/>
            </w:pPr>
            <w:r>
              <w:rPr>
                <w:sz w:val="20"/>
              </w:rPr>
              <w:t xml:space="preserve">Гипертонический криз</w:t>
            </w:r>
          </w:p>
        </w:tc>
      </w:tr>
      <w:tr>
        <w:tc>
          <w:tcPr>
            <w:tcW w:w="1361" w:type="dxa"/>
            <w:vAlign w:val="bottom"/>
          </w:tcPr>
          <w:p>
            <w:pPr>
              <w:pStyle w:val="0"/>
              <w:jc w:val="center"/>
            </w:pPr>
            <w:r>
              <w:rPr>
                <w:sz w:val="20"/>
              </w:rPr>
              <w:t xml:space="preserve">2020 год</w:t>
            </w:r>
          </w:p>
        </w:tc>
        <w:tc>
          <w:tcPr>
            <w:tcW w:w="879" w:type="dxa"/>
            <w:vAlign w:val="bottom"/>
          </w:tcPr>
          <w:p>
            <w:pPr>
              <w:pStyle w:val="0"/>
              <w:jc w:val="center"/>
            </w:pPr>
            <w:r>
              <w:rPr>
                <w:sz w:val="20"/>
              </w:rPr>
              <w:t xml:space="preserve">4%</w:t>
            </w:r>
          </w:p>
        </w:tc>
        <w:tc>
          <w:tcPr>
            <w:tcW w:w="879" w:type="dxa"/>
            <w:vAlign w:val="bottom"/>
          </w:tcPr>
          <w:p>
            <w:pPr>
              <w:pStyle w:val="0"/>
              <w:jc w:val="center"/>
            </w:pPr>
            <w:r>
              <w:rPr>
                <w:sz w:val="20"/>
              </w:rPr>
              <w:t xml:space="preserve">31%</w:t>
            </w:r>
          </w:p>
        </w:tc>
        <w:tc>
          <w:tcPr>
            <w:tcW w:w="879" w:type="dxa"/>
            <w:vAlign w:val="bottom"/>
          </w:tcPr>
          <w:p>
            <w:pPr>
              <w:pStyle w:val="0"/>
              <w:jc w:val="center"/>
            </w:pPr>
            <w:r>
              <w:rPr>
                <w:sz w:val="20"/>
              </w:rPr>
              <w:t xml:space="preserve">24%</w:t>
            </w:r>
          </w:p>
        </w:tc>
        <w:tc>
          <w:tcPr>
            <w:tcW w:w="1077" w:type="dxa"/>
            <w:vAlign w:val="bottom"/>
          </w:tcPr>
          <w:p>
            <w:pPr>
              <w:pStyle w:val="0"/>
              <w:jc w:val="center"/>
            </w:pPr>
            <w:r>
              <w:rPr>
                <w:sz w:val="20"/>
              </w:rPr>
              <w:t xml:space="preserve">41%</w:t>
            </w:r>
          </w:p>
        </w:tc>
        <w:tc>
          <w:tcPr>
            <w:tcW w:w="1814" w:type="dxa"/>
            <w:vAlign w:val="bottom"/>
          </w:tcPr>
          <w:p>
            <w:pPr>
              <w:pStyle w:val="0"/>
              <w:jc w:val="center"/>
            </w:pPr>
            <w:r>
              <w:rPr>
                <w:sz w:val="20"/>
              </w:rPr>
              <w:t xml:space="preserve">2,4%</w:t>
            </w:r>
          </w:p>
        </w:tc>
        <w:tc>
          <w:tcPr>
            <w:tcW w:w="2154" w:type="dxa"/>
            <w:vAlign w:val="bottom"/>
          </w:tcPr>
          <w:p>
            <w:pPr>
              <w:pStyle w:val="0"/>
              <w:jc w:val="center"/>
            </w:pPr>
            <w:r>
              <w:rPr>
                <w:sz w:val="20"/>
              </w:rPr>
              <w:t xml:space="preserve">3,20%</w:t>
            </w:r>
          </w:p>
        </w:tc>
      </w:tr>
      <w:tr>
        <w:tc>
          <w:tcPr>
            <w:tcW w:w="1361" w:type="dxa"/>
            <w:vAlign w:val="bottom"/>
          </w:tcPr>
          <w:p>
            <w:pPr>
              <w:pStyle w:val="0"/>
              <w:jc w:val="center"/>
            </w:pPr>
            <w:r>
              <w:rPr>
                <w:sz w:val="20"/>
              </w:rPr>
              <w:t xml:space="preserve">2021 год</w:t>
            </w:r>
          </w:p>
        </w:tc>
        <w:tc>
          <w:tcPr>
            <w:tcW w:w="879" w:type="dxa"/>
            <w:vAlign w:val="bottom"/>
          </w:tcPr>
          <w:p>
            <w:pPr>
              <w:pStyle w:val="0"/>
              <w:jc w:val="center"/>
            </w:pPr>
            <w:r>
              <w:rPr>
                <w:sz w:val="20"/>
              </w:rPr>
              <w:t xml:space="preserve">3%</w:t>
            </w:r>
          </w:p>
        </w:tc>
        <w:tc>
          <w:tcPr>
            <w:tcW w:w="879" w:type="dxa"/>
            <w:vAlign w:val="bottom"/>
          </w:tcPr>
          <w:p>
            <w:pPr>
              <w:pStyle w:val="0"/>
              <w:jc w:val="center"/>
            </w:pPr>
            <w:r>
              <w:rPr>
                <w:sz w:val="20"/>
              </w:rPr>
              <w:t xml:space="preserve">46%</w:t>
            </w:r>
          </w:p>
        </w:tc>
        <w:tc>
          <w:tcPr>
            <w:tcW w:w="879" w:type="dxa"/>
            <w:vAlign w:val="bottom"/>
          </w:tcPr>
          <w:p>
            <w:pPr>
              <w:pStyle w:val="0"/>
              <w:jc w:val="center"/>
            </w:pPr>
            <w:r>
              <w:rPr>
                <w:sz w:val="20"/>
              </w:rPr>
              <w:t xml:space="preserve">19%</w:t>
            </w:r>
          </w:p>
        </w:tc>
        <w:tc>
          <w:tcPr>
            <w:tcW w:w="1077" w:type="dxa"/>
            <w:vAlign w:val="bottom"/>
          </w:tcPr>
          <w:p>
            <w:pPr>
              <w:pStyle w:val="0"/>
              <w:jc w:val="center"/>
            </w:pPr>
            <w:r>
              <w:rPr>
                <w:sz w:val="20"/>
              </w:rPr>
              <w:t xml:space="preserve">32%</w:t>
            </w:r>
          </w:p>
        </w:tc>
        <w:tc>
          <w:tcPr>
            <w:tcW w:w="1814" w:type="dxa"/>
            <w:vAlign w:val="bottom"/>
          </w:tcPr>
          <w:p>
            <w:pPr>
              <w:pStyle w:val="0"/>
              <w:jc w:val="center"/>
            </w:pPr>
            <w:r>
              <w:rPr>
                <w:sz w:val="20"/>
              </w:rPr>
              <w:t xml:space="preserve">2,8%</w:t>
            </w:r>
          </w:p>
        </w:tc>
        <w:tc>
          <w:tcPr>
            <w:tcW w:w="2154" w:type="dxa"/>
            <w:vAlign w:val="bottom"/>
          </w:tcPr>
          <w:p>
            <w:pPr>
              <w:pStyle w:val="0"/>
              <w:jc w:val="center"/>
            </w:pPr>
            <w:r>
              <w:rPr>
                <w:sz w:val="20"/>
              </w:rPr>
              <w:t xml:space="preserve">3,40%</w:t>
            </w:r>
          </w:p>
        </w:tc>
      </w:tr>
    </w:tbl>
    <w:p>
      <w:pPr>
        <w:pStyle w:val="0"/>
        <w:ind w:firstLine="540"/>
        <w:jc w:val="both"/>
      </w:pPr>
      <w:r>
        <w:rPr>
          <w:sz w:val="20"/>
        </w:rPr>
      </w:r>
    </w:p>
    <w:p>
      <w:pPr>
        <w:pStyle w:val="0"/>
        <w:ind w:firstLine="540"/>
        <w:jc w:val="both"/>
      </w:pPr>
      <w:r>
        <w:rPr>
          <w:sz w:val="20"/>
        </w:rPr>
        <w:t xml:space="preserve">Примечание:</w:t>
      </w:r>
    </w:p>
    <w:p>
      <w:pPr>
        <w:pStyle w:val="0"/>
        <w:spacing w:before="200" w:line-rule="auto"/>
        <w:ind w:firstLine="540"/>
        <w:jc w:val="both"/>
      </w:pPr>
      <w:r>
        <w:rPr>
          <w:sz w:val="20"/>
        </w:rPr>
        <w:t xml:space="preserve">СН - сердечная недостаточность; ФП - фибрилляция предсердий.</w:t>
      </w:r>
    </w:p>
    <w:p>
      <w:pPr>
        <w:pStyle w:val="0"/>
        <w:ind w:firstLine="540"/>
        <w:jc w:val="both"/>
      </w:pPr>
      <w:r>
        <w:rPr>
          <w:sz w:val="20"/>
        </w:rPr>
      </w:r>
    </w:p>
    <w:p>
      <w:pPr>
        <w:pStyle w:val="2"/>
        <w:outlineLvl w:val="3"/>
        <w:jc w:val="center"/>
      </w:pPr>
      <w:r>
        <w:rPr>
          <w:sz w:val="20"/>
        </w:rPr>
        <w:t xml:space="preserve">1.5.2. Введение на территории Белгородской области</w:t>
      </w:r>
    </w:p>
    <w:p>
      <w:pPr>
        <w:pStyle w:val="2"/>
        <w:jc w:val="center"/>
      </w:pPr>
      <w:r>
        <w:rPr>
          <w:sz w:val="20"/>
        </w:rPr>
        <w:t xml:space="preserve">баз данных регистров, реестров больных</w:t>
      </w:r>
    </w:p>
    <w:p>
      <w:pPr>
        <w:pStyle w:val="2"/>
        <w:jc w:val="center"/>
      </w:pPr>
      <w:r>
        <w:rPr>
          <w:sz w:val="20"/>
        </w:rPr>
        <w:t xml:space="preserve">с сердечно-сосудистыми заболеваниями</w:t>
      </w:r>
    </w:p>
    <w:p>
      <w:pPr>
        <w:pStyle w:val="0"/>
        <w:ind w:firstLine="540"/>
        <w:jc w:val="both"/>
      </w:pPr>
      <w:r>
        <w:rPr>
          <w:sz w:val="20"/>
        </w:rPr>
      </w:r>
    </w:p>
    <w:p>
      <w:pPr>
        <w:pStyle w:val="0"/>
        <w:ind w:firstLine="540"/>
        <w:jc w:val="both"/>
      </w:pPr>
      <w:r>
        <w:rPr>
          <w:sz w:val="20"/>
        </w:rPr>
        <w:t xml:space="preserve">В 2020 году приказом департамента здравоохранения и социальной защиты населения Белгородской области от 21 января 2020 года N 29 "О создании регистров" были разработаны и внедрены в работу медицинских организаций Белгородской области регистры: больных, перенесших ОКС, в том числе аортокоронарное шунтирование, ангиопластику коронарных артерий, перенесших ОНМК, перенесших абляцию, страдающих артериальной гипертензией и страдающих нарушениями ритма сердца (таблица 1.5.2.1).</w:t>
      </w:r>
    </w:p>
    <w:p>
      <w:pPr>
        <w:pStyle w:val="0"/>
        <w:spacing w:before="200" w:line-rule="auto"/>
        <w:ind w:firstLine="540"/>
        <w:jc w:val="both"/>
      </w:pPr>
      <w:r>
        <w:rPr>
          <w:sz w:val="20"/>
        </w:rPr>
        <w:t xml:space="preserve">Также с 2020 года на территории области разработана и функционирует электронная система для учета пациентов, перенесших ОНМК, "Инсультная платформа" с возможностью хранения, архивации и дистанционной передачи изображений.</w:t>
      </w:r>
    </w:p>
    <w:p>
      <w:pPr>
        <w:pStyle w:val="0"/>
        <w:ind w:firstLine="540"/>
        <w:jc w:val="both"/>
      </w:pPr>
      <w:r>
        <w:rPr>
          <w:sz w:val="20"/>
        </w:rPr>
      </w:r>
    </w:p>
    <w:p>
      <w:pPr>
        <w:pStyle w:val="0"/>
        <w:jc w:val="right"/>
      </w:pPr>
      <w:r>
        <w:rPr>
          <w:sz w:val="20"/>
        </w:rPr>
        <w:t xml:space="preserve">Таблица 1.5.2.1</w:t>
      </w:r>
    </w:p>
    <w:p>
      <w:pPr>
        <w:pStyle w:val="0"/>
        <w:ind w:firstLine="540"/>
        <w:jc w:val="both"/>
      </w:pPr>
      <w:r>
        <w:rPr>
          <w:sz w:val="20"/>
        </w:rPr>
      </w:r>
    </w:p>
    <w:p>
      <w:pPr>
        <w:pStyle w:val="0"/>
        <w:jc w:val="center"/>
      </w:pPr>
      <w:r>
        <w:rPr>
          <w:sz w:val="20"/>
        </w:rPr>
        <w:t xml:space="preserve">Количество пациентов, зарегистрированных в регистрах</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855"/>
        <w:gridCol w:w="2608"/>
      </w:tblGrid>
      <w:tr>
        <w:tc>
          <w:tcPr>
            <w:tcW w:w="3855" w:type="dxa"/>
            <w:vAlign w:val="bottom"/>
          </w:tcPr>
          <w:p>
            <w:pPr>
              <w:pStyle w:val="0"/>
              <w:jc w:val="center"/>
            </w:pPr>
            <w:r>
              <w:rPr>
                <w:sz w:val="20"/>
              </w:rPr>
              <w:t xml:space="preserve">Нозология</w:t>
            </w:r>
          </w:p>
        </w:tc>
        <w:tc>
          <w:tcPr>
            <w:tcW w:w="2608" w:type="dxa"/>
            <w:vAlign w:val="bottom"/>
          </w:tcPr>
          <w:p>
            <w:pPr>
              <w:pStyle w:val="0"/>
              <w:jc w:val="center"/>
            </w:pPr>
            <w:r>
              <w:rPr>
                <w:sz w:val="20"/>
              </w:rPr>
              <w:t xml:space="preserve">Количество пациентов</w:t>
            </w:r>
          </w:p>
        </w:tc>
      </w:tr>
      <w:tr>
        <w:tc>
          <w:tcPr>
            <w:tcW w:w="3855" w:type="dxa"/>
            <w:vAlign w:val="bottom"/>
          </w:tcPr>
          <w:p>
            <w:pPr>
              <w:pStyle w:val="0"/>
            </w:pPr>
            <w:r>
              <w:rPr>
                <w:sz w:val="20"/>
              </w:rPr>
              <w:t xml:space="preserve">ОНМК</w:t>
            </w:r>
          </w:p>
        </w:tc>
        <w:tc>
          <w:tcPr>
            <w:tcW w:w="2608" w:type="dxa"/>
            <w:vAlign w:val="bottom"/>
          </w:tcPr>
          <w:p>
            <w:pPr>
              <w:pStyle w:val="0"/>
              <w:jc w:val="center"/>
            </w:pPr>
            <w:r>
              <w:rPr>
                <w:sz w:val="20"/>
              </w:rPr>
              <w:t xml:space="preserve">5 365</w:t>
            </w:r>
          </w:p>
        </w:tc>
      </w:tr>
      <w:tr>
        <w:tc>
          <w:tcPr>
            <w:tcW w:w="3855" w:type="dxa"/>
            <w:vAlign w:val="bottom"/>
          </w:tcPr>
          <w:p>
            <w:pPr>
              <w:pStyle w:val="0"/>
            </w:pPr>
            <w:r>
              <w:rPr>
                <w:sz w:val="20"/>
              </w:rPr>
              <w:t xml:space="preserve">Острый ИМ</w:t>
            </w:r>
          </w:p>
        </w:tc>
        <w:tc>
          <w:tcPr>
            <w:tcW w:w="2608" w:type="dxa"/>
            <w:vAlign w:val="bottom"/>
          </w:tcPr>
          <w:p>
            <w:pPr>
              <w:pStyle w:val="0"/>
              <w:jc w:val="center"/>
            </w:pPr>
            <w:r>
              <w:rPr>
                <w:sz w:val="20"/>
              </w:rPr>
              <w:t xml:space="preserve">1 051</w:t>
            </w:r>
          </w:p>
        </w:tc>
      </w:tr>
      <w:tr>
        <w:tc>
          <w:tcPr>
            <w:tcW w:w="3855" w:type="dxa"/>
            <w:vAlign w:val="bottom"/>
          </w:tcPr>
          <w:p>
            <w:pPr>
              <w:pStyle w:val="0"/>
            </w:pPr>
            <w:r>
              <w:rPr>
                <w:sz w:val="20"/>
              </w:rPr>
              <w:t xml:space="preserve">Стентирование</w:t>
            </w:r>
          </w:p>
        </w:tc>
        <w:tc>
          <w:tcPr>
            <w:tcW w:w="2608" w:type="dxa"/>
            <w:vAlign w:val="bottom"/>
          </w:tcPr>
          <w:p>
            <w:pPr>
              <w:pStyle w:val="0"/>
              <w:jc w:val="center"/>
            </w:pPr>
            <w:r>
              <w:rPr>
                <w:sz w:val="20"/>
              </w:rPr>
              <w:t xml:space="preserve">2 436</w:t>
            </w:r>
          </w:p>
        </w:tc>
      </w:tr>
      <w:tr>
        <w:tc>
          <w:tcPr>
            <w:tcW w:w="3855" w:type="dxa"/>
            <w:vAlign w:val="bottom"/>
          </w:tcPr>
          <w:p>
            <w:pPr>
              <w:pStyle w:val="0"/>
            </w:pPr>
            <w:r>
              <w:rPr>
                <w:sz w:val="20"/>
              </w:rPr>
              <w:t xml:space="preserve">Аортокоронарное шунтирование</w:t>
            </w:r>
          </w:p>
        </w:tc>
        <w:tc>
          <w:tcPr>
            <w:tcW w:w="2608" w:type="dxa"/>
            <w:vAlign w:val="bottom"/>
          </w:tcPr>
          <w:p>
            <w:pPr>
              <w:pStyle w:val="0"/>
              <w:jc w:val="center"/>
            </w:pPr>
            <w:r>
              <w:rPr>
                <w:sz w:val="20"/>
              </w:rPr>
              <w:t xml:space="preserve">1 874</w:t>
            </w:r>
          </w:p>
        </w:tc>
      </w:tr>
      <w:tr>
        <w:tc>
          <w:tcPr>
            <w:tcW w:w="3855" w:type="dxa"/>
            <w:vAlign w:val="bottom"/>
          </w:tcPr>
          <w:p>
            <w:pPr>
              <w:pStyle w:val="0"/>
            </w:pPr>
            <w:r>
              <w:rPr>
                <w:sz w:val="20"/>
              </w:rPr>
              <w:t xml:space="preserve">Абляции</w:t>
            </w:r>
          </w:p>
        </w:tc>
        <w:tc>
          <w:tcPr>
            <w:tcW w:w="2608" w:type="dxa"/>
            <w:vAlign w:val="bottom"/>
          </w:tcPr>
          <w:p>
            <w:pPr>
              <w:pStyle w:val="0"/>
              <w:jc w:val="center"/>
            </w:pPr>
            <w:r>
              <w:rPr>
                <w:sz w:val="20"/>
              </w:rPr>
              <w:t xml:space="preserve">653</w:t>
            </w:r>
          </w:p>
        </w:tc>
      </w:tr>
    </w:tbl>
    <w:p>
      <w:pPr>
        <w:pStyle w:val="0"/>
        <w:ind w:firstLine="540"/>
        <w:jc w:val="both"/>
      </w:pPr>
      <w:r>
        <w:rPr>
          <w:sz w:val="20"/>
        </w:rPr>
      </w:r>
    </w:p>
    <w:p>
      <w:pPr>
        <w:pStyle w:val="0"/>
        <w:ind w:firstLine="540"/>
        <w:jc w:val="both"/>
      </w:pPr>
      <w:r>
        <w:rPr>
          <w:sz w:val="20"/>
        </w:rPr>
        <w:t xml:space="preserve">На конец 2021 года пройдена регистрация в вертикально интегрированной медицинской информационной системе (далее - ВИМИС), создано в региональной информационной медицинской системе 4 документа (система электронного взаимодействия в рамках ВИМИС).</w:t>
      </w:r>
    </w:p>
    <w:p>
      <w:pPr>
        <w:pStyle w:val="0"/>
        <w:ind w:firstLine="540"/>
        <w:jc w:val="both"/>
      </w:pPr>
      <w:r>
        <w:rPr>
          <w:sz w:val="20"/>
        </w:rPr>
      </w:r>
    </w:p>
    <w:p>
      <w:pPr>
        <w:pStyle w:val="2"/>
        <w:outlineLvl w:val="3"/>
        <w:jc w:val="center"/>
      </w:pPr>
      <w:r>
        <w:rPr>
          <w:sz w:val="20"/>
        </w:rPr>
        <w:t xml:space="preserve">1.5.3. Реализация программ для больных</w:t>
      </w:r>
    </w:p>
    <w:p>
      <w:pPr>
        <w:pStyle w:val="2"/>
        <w:jc w:val="center"/>
      </w:pPr>
      <w:r>
        <w:rPr>
          <w:sz w:val="20"/>
        </w:rPr>
        <w:t xml:space="preserve">с сердечно-сосудистыми заболеваниями</w:t>
      </w:r>
    </w:p>
    <w:p>
      <w:pPr>
        <w:pStyle w:val="0"/>
        <w:ind w:firstLine="540"/>
        <w:jc w:val="both"/>
      </w:pPr>
      <w:r>
        <w:rPr>
          <w:sz w:val="20"/>
        </w:rPr>
      </w:r>
    </w:p>
    <w:p>
      <w:pPr>
        <w:pStyle w:val="0"/>
        <w:ind w:firstLine="540"/>
        <w:jc w:val="both"/>
      </w:pPr>
      <w:r>
        <w:rPr>
          <w:sz w:val="20"/>
        </w:rPr>
        <w:t xml:space="preserve">С 2019 года на территории Белгородской области реализуется </w:t>
      </w:r>
      <w:hyperlink w:history="0" r:id="rId21" w:tooltip="Постановление Правительства Белгородской обл. от 28.06.2021 N 245-пп (ред. от 30.12.2022) &quot;Об утверждении программы Белгородской области &quot;Борьба с сердечно-сосудистыми заболеваниями в Белгородской области на 2021 - 2024 годы&quot; ------------ Недействующая редакция {КонсультантПлюс}">
        <w:r>
          <w:rPr>
            <w:sz w:val="20"/>
            <w:color w:val="0000ff"/>
          </w:rPr>
          <w:t xml:space="preserve">программа</w:t>
        </w:r>
      </w:hyperlink>
      <w:r>
        <w:rPr>
          <w:sz w:val="20"/>
        </w:rPr>
        <w:t xml:space="preserve"> Белгородской области "Борьба с сердечно-сосудистыми заболеваниями на территории Белгородской области на 2019 - 2024 годы", утвержденная постановлением Правительства Белгородской области от 28 июня 2021 года N 245-пп.</w:t>
      </w:r>
    </w:p>
    <w:p>
      <w:pPr>
        <w:pStyle w:val="0"/>
        <w:spacing w:before="200" w:line-rule="auto"/>
        <w:ind w:firstLine="540"/>
        <w:jc w:val="both"/>
      </w:pPr>
      <w:r>
        <w:rPr>
          <w:sz w:val="20"/>
        </w:rPr>
        <w:t xml:space="preserve">С 2020 года на территории Белгородской области в рамках реализации федерального проекта "Борьба с сердечно-сосудистыми заболеваниями" реализуется программа, направленная на льготное лекарственное обеспечение больных с сердечно-сосудистыми заболеваниями, перенесших ОНМК, ИМ, а также больных,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течение года.</w:t>
      </w:r>
    </w:p>
    <w:p>
      <w:pPr>
        <w:pStyle w:val="0"/>
        <w:ind w:firstLine="540"/>
        <w:jc w:val="both"/>
      </w:pPr>
      <w:r>
        <w:rPr>
          <w:sz w:val="20"/>
        </w:rPr>
      </w:r>
    </w:p>
    <w:p>
      <w:pPr>
        <w:pStyle w:val="2"/>
        <w:outlineLvl w:val="3"/>
        <w:jc w:val="center"/>
      </w:pPr>
      <w:r>
        <w:rPr>
          <w:sz w:val="20"/>
        </w:rPr>
        <w:t xml:space="preserve">1.5.4. Оценка организации и оказания медицинской помощи</w:t>
      </w:r>
    </w:p>
    <w:p>
      <w:pPr>
        <w:pStyle w:val="2"/>
        <w:jc w:val="center"/>
      </w:pPr>
      <w:r>
        <w:rPr>
          <w:sz w:val="20"/>
        </w:rPr>
        <w:t xml:space="preserve">с применением телемедицинских технологий</w:t>
      </w:r>
    </w:p>
    <w:p>
      <w:pPr>
        <w:pStyle w:val="0"/>
        <w:ind w:firstLine="540"/>
        <w:jc w:val="both"/>
      </w:pPr>
      <w:r>
        <w:rPr>
          <w:sz w:val="20"/>
        </w:rPr>
      </w:r>
    </w:p>
    <w:p>
      <w:pPr>
        <w:pStyle w:val="0"/>
        <w:jc w:val="right"/>
      </w:pPr>
      <w:r>
        <w:rPr>
          <w:sz w:val="20"/>
        </w:rPr>
        <w:t xml:space="preserve">Таблица 1.5.4.1</w:t>
      </w:r>
    </w:p>
    <w:p>
      <w:pPr>
        <w:pStyle w:val="0"/>
        <w:ind w:firstLine="540"/>
        <w:jc w:val="both"/>
      </w:pPr>
      <w:r>
        <w:rPr>
          <w:sz w:val="20"/>
        </w:rPr>
      </w:r>
    </w:p>
    <w:bookmarkStart w:id="10444" w:name="P10444"/>
    <w:bookmarkEnd w:id="10444"/>
    <w:p>
      <w:pPr>
        <w:pStyle w:val="0"/>
        <w:jc w:val="center"/>
      </w:pPr>
      <w:r>
        <w:rPr>
          <w:sz w:val="20"/>
        </w:rPr>
        <w:t xml:space="preserve">Объемы телемедицинских консультаций</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42"/>
        <w:gridCol w:w="1202"/>
        <w:gridCol w:w="1202"/>
        <w:gridCol w:w="1202"/>
        <w:gridCol w:w="1202"/>
        <w:gridCol w:w="1203"/>
      </w:tblGrid>
      <w:tr>
        <w:tc>
          <w:tcPr>
            <w:tcW w:w="3042" w:type="dxa"/>
          </w:tcPr>
          <w:p>
            <w:pPr>
              <w:pStyle w:val="0"/>
              <w:jc w:val="center"/>
            </w:pPr>
            <w:r>
              <w:rPr>
                <w:sz w:val="20"/>
              </w:rPr>
              <w:t xml:space="preserve">Показатель</w:t>
            </w:r>
          </w:p>
        </w:tc>
        <w:tc>
          <w:tcPr>
            <w:tcW w:w="1202" w:type="dxa"/>
          </w:tcPr>
          <w:p>
            <w:pPr>
              <w:pStyle w:val="0"/>
              <w:jc w:val="center"/>
            </w:pPr>
            <w:r>
              <w:rPr>
                <w:sz w:val="20"/>
              </w:rPr>
              <w:t xml:space="preserve">2018 год</w:t>
            </w:r>
          </w:p>
        </w:tc>
        <w:tc>
          <w:tcPr>
            <w:tcW w:w="1202" w:type="dxa"/>
          </w:tcPr>
          <w:p>
            <w:pPr>
              <w:pStyle w:val="0"/>
              <w:jc w:val="center"/>
            </w:pPr>
            <w:r>
              <w:rPr>
                <w:sz w:val="20"/>
              </w:rPr>
              <w:t xml:space="preserve">2019 год</w:t>
            </w:r>
          </w:p>
        </w:tc>
        <w:tc>
          <w:tcPr>
            <w:tcW w:w="1202" w:type="dxa"/>
          </w:tcPr>
          <w:p>
            <w:pPr>
              <w:pStyle w:val="0"/>
              <w:jc w:val="center"/>
            </w:pPr>
            <w:r>
              <w:rPr>
                <w:sz w:val="20"/>
              </w:rPr>
              <w:t xml:space="preserve">2020 год</w:t>
            </w:r>
          </w:p>
        </w:tc>
        <w:tc>
          <w:tcPr>
            <w:tcW w:w="1202" w:type="dxa"/>
          </w:tcPr>
          <w:p>
            <w:pPr>
              <w:pStyle w:val="0"/>
              <w:jc w:val="center"/>
            </w:pPr>
            <w:r>
              <w:rPr>
                <w:sz w:val="20"/>
              </w:rPr>
              <w:t xml:space="preserve">2021 год</w:t>
            </w:r>
          </w:p>
        </w:tc>
        <w:tc>
          <w:tcPr>
            <w:tcW w:w="1203" w:type="dxa"/>
          </w:tcPr>
          <w:p>
            <w:pPr>
              <w:pStyle w:val="0"/>
              <w:jc w:val="center"/>
            </w:pPr>
            <w:r>
              <w:rPr>
                <w:sz w:val="20"/>
              </w:rPr>
              <w:t xml:space="preserve">2022 год</w:t>
            </w:r>
          </w:p>
        </w:tc>
      </w:tr>
      <w:tr>
        <w:tc>
          <w:tcPr>
            <w:gridSpan w:val="6"/>
            <w:tcW w:w="9053" w:type="dxa"/>
            <w:vAlign w:val="bottom"/>
          </w:tcPr>
          <w:p>
            <w:pPr>
              <w:pStyle w:val="0"/>
              <w:jc w:val="center"/>
            </w:pPr>
            <w:r>
              <w:rPr>
                <w:sz w:val="20"/>
              </w:rPr>
              <w:t xml:space="preserve">Федеральные медицинские организации и научные медицинские исследовательские центры</w:t>
            </w:r>
          </w:p>
        </w:tc>
      </w:tr>
      <w:tr>
        <w:tc>
          <w:tcPr>
            <w:tcW w:w="3042" w:type="dxa"/>
          </w:tcPr>
          <w:p>
            <w:pPr>
              <w:pStyle w:val="0"/>
            </w:pPr>
            <w:r>
              <w:rPr>
                <w:sz w:val="20"/>
              </w:rPr>
              <w:t xml:space="preserve">Количество телемедицинских консультаций по профилю "кардиология"</w:t>
            </w:r>
          </w:p>
        </w:tc>
        <w:tc>
          <w:tcPr>
            <w:tcW w:w="1202" w:type="dxa"/>
            <w:vAlign w:val="center"/>
          </w:tcPr>
          <w:p>
            <w:pPr>
              <w:pStyle w:val="0"/>
              <w:jc w:val="center"/>
            </w:pPr>
            <w:r>
              <w:rPr>
                <w:sz w:val="20"/>
              </w:rPr>
              <w:t xml:space="preserve">1</w:t>
            </w:r>
          </w:p>
        </w:tc>
        <w:tc>
          <w:tcPr>
            <w:tcW w:w="1202" w:type="dxa"/>
            <w:vAlign w:val="center"/>
          </w:tcPr>
          <w:p>
            <w:pPr>
              <w:pStyle w:val="0"/>
              <w:jc w:val="center"/>
            </w:pPr>
            <w:r>
              <w:rPr>
                <w:sz w:val="20"/>
              </w:rPr>
              <w:t xml:space="preserve">28</w:t>
            </w:r>
          </w:p>
        </w:tc>
        <w:tc>
          <w:tcPr>
            <w:tcW w:w="1202" w:type="dxa"/>
            <w:vAlign w:val="center"/>
          </w:tcPr>
          <w:p>
            <w:pPr>
              <w:pStyle w:val="0"/>
              <w:jc w:val="center"/>
            </w:pPr>
            <w:r>
              <w:rPr>
                <w:sz w:val="20"/>
              </w:rPr>
              <w:t xml:space="preserve">15</w:t>
            </w:r>
          </w:p>
        </w:tc>
        <w:tc>
          <w:tcPr>
            <w:tcW w:w="1202" w:type="dxa"/>
            <w:vAlign w:val="center"/>
          </w:tcPr>
          <w:p>
            <w:pPr>
              <w:pStyle w:val="0"/>
              <w:jc w:val="center"/>
            </w:pPr>
            <w:r>
              <w:rPr>
                <w:sz w:val="20"/>
              </w:rPr>
              <w:t xml:space="preserve">27</w:t>
            </w:r>
          </w:p>
        </w:tc>
        <w:tc>
          <w:tcPr>
            <w:tcW w:w="1203" w:type="dxa"/>
            <w:vAlign w:val="center"/>
          </w:tcPr>
          <w:p>
            <w:pPr>
              <w:pStyle w:val="0"/>
              <w:jc w:val="center"/>
            </w:pPr>
            <w:r>
              <w:rPr>
                <w:sz w:val="20"/>
              </w:rPr>
              <w:t xml:space="preserve">32</w:t>
            </w:r>
          </w:p>
        </w:tc>
      </w:tr>
      <w:tr>
        <w:tc>
          <w:tcPr>
            <w:tcW w:w="3042" w:type="dxa"/>
          </w:tcPr>
          <w:p>
            <w:pPr>
              <w:pStyle w:val="0"/>
            </w:pPr>
            <w:r>
              <w:rPr>
                <w:sz w:val="20"/>
              </w:rPr>
              <w:t xml:space="preserve">Количество телемедицинских консультаций по профилю "сердечно-сосудистая хирургия"</w:t>
            </w:r>
          </w:p>
        </w:tc>
        <w:tc>
          <w:tcPr>
            <w:tcW w:w="1202" w:type="dxa"/>
            <w:vAlign w:val="center"/>
          </w:tcPr>
          <w:p>
            <w:pPr>
              <w:pStyle w:val="0"/>
              <w:jc w:val="center"/>
            </w:pPr>
            <w:r>
              <w:rPr>
                <w:sz w:val="20"/>
              </w:rPr>
              <w:t xml:space="preserve">4</w:t>
            </w:r>
          </w:p>
        </w:tc>
        <w:tc>
          <w:tcPr>
            <w:tcW w:w="1202" w:type="dxa"/>
            <w:vAlign w:val="center"/>
          </w:tcPr>
          <w:p>
            <w:pPr>
              <w:pStyle w:val="0"/>
              <w:jc w:val="center"/>
            </w:pPr>
            <w:r>
              <w:rPr>
                <w:sz w:val="20"/>
              </w:rPr>
              <w:t xml:space="preserve">36</w:t>
            </w:r>
          </w:p>
        </w:tc>
        <w:tc>
          <w:tcPr>
            <w:tcW w:w="1202" w:type="dxa"/>
            <w:vAlign w:val="center"/>
          </w:tcPr>
          <w:p>
            <w:pPr>
              <w:pStyle w:val="0"/>
              <w:jc w:val="center"/>
            </w:pPr>
            <w:r>
              <w:rPr>
                <w:sz w:val="20"/>
              </w:rPr>
              <w:t xml:space="preserve">33</w:t>
            </w:r>
          </w:p>
        </w:tc>
        <w:tc>
          <w:tcPr>
            <w:tcW w:w="1202" w:type="dxa"/>
            <w:vAlign w:val="center"/>
          </w:tcPr>
          <w:p>
            <w:pPr>
              <w:pStyle w:val="0"/>
              <w:jc w:val="center"/>
            </w:pPr>
            <w:r>
              <w:rPr>
                <w:sz w:val="20"/>
              </w:rPr>
              <w:t xml:space="preserve">103</w:t>
            </w:r>
          </w:p>
        </w:tc>
        <w:tc>
          <w:tcPr>
            <w:tcW w:w="1203" w:type="dxa"/>
            <w:vAlign w:val="center"/>
          </w:tcPr>
          <w:p>
            <w:pPr>
              <w:pStyle w:val="0"/>
              <w:jc w:val="center"/>
            </w:pPr>
            <w:r>
              <w:rPr>
                <w:sz w:val="20"/>
              </w:rPr>
              <w:t xml:space="preserve">157</w:t>
            </w:r>
          </w:p>
        </w:tc>
      </w:tr>
      <w:tr>
        <w:tc>
          <w:tcPr>
            <w:gridSpan w:val="6"/>
            <w:tcW w:w="9053" w:type="dxa"/>
          </w:tcPr>
          <w:p>
            <w:pPr>
              <w:pStyle w:val="0"/>
              <w:jc w:val="center"/>
            </w:pPr>
            <w:r>
              <w:rPr>
                <w:sz w:val="20"/>
              </w:rPr>
              <w:t xml:space="preserve">Региональные медицинские организации (консультации "врач - врач")</w:t>
            </w:r>
          </w:p>
        </w:tc>
      </w:tr>
      <w:tr>
        <w:tc>
          <w:tcPr>
            <w:tcW w:w="3042" w:type="dxa"/>
          </w:tcPr>
          <w:p>
            <w:pPr>
              <w:pStyle w:val="0"/>
            </w:pPr>
            <w:r>
              <w:rPr>
                <w:sz w:val="20"/>
              </w:rPr>
              <w:t xml:space="preserve">Количество телемедицинских консультаций по профилю "кардиология"</w:t>
            </w:r>
          </w:p>
        </w:tc>
        <w:tc>
          <w:tcPr>
            <w:tcW w:w="1202" w:type="dxa"/>
            <w:vAlign w:val="center"/>
          </w:tcPr>
          <w:p>
            <w:pPr>
              <w:pStyle w:val="0"/>
              <w:jc w:val="center"/>
            </w:pPr>
            <w:r>
              <w:rPr>
                <w:sz w:val="20"/>
              </w:rPr>
              <w:t xml:space="preserve">6</w:t>
            </w:r>
          </w:p>
        </w:tc>
        <w:tc>
          <w:tcPr>
            <w:tcW w:w="1202" w:type="dxa"/>
            <w:vAlign w:val="center"/>
          </w:tcPr>
          <w:p>
            <w:pPr>
              <w:pStyle w:val="0"/>
              <w:jc w:val="center"/>
            </w:pPr>
            <w:r>
              <w:rPr>
                <w:sz w:val="20"/>
              </w:rPr>
              <w:t xml:space="preserve">12</w:t>
            </w:r>
          </w:p>
        </w:tc>
        <w:tc>
          <w:tcPr>
            <w:tcW w:w="1202" w:type="dxa"/>
            <w:vAlign w:val="center"/>
          </w:tcPr>
          <w:p>
            <w:pPr>
              <w:pStyle w:val="0"/>
              <w:jc w:val="center"/>
            </w:pPr>
            <w:r>
              <w:rPr>
                <w:sz w:val="20"/>
              </w:rPr>
              <w:t xml:space="preserve">5</w:t>
            </w:r>
          </w:p>
        </w:tc>
        <w:tc>
          <w:tcPr>
            <w:tcW w:w="1202" w:type="dxa"/>
            <w:vAlign w:val="center"/>
          </w:tcPr>
          <w:p>
            <w:pPr>
              <w:pStyle w:val="0"/>
              <w:jc w:val="center"/>
            </w:pPr>
            <w:r>
              <w:rPr>
                <w:sz w:val="20"/>
              </w:rPr>
              <w:t xml:space="preserve">7</w:t>
            </w:r>
          </w:p>
        </w:tc>
        <w:tc>
          <w:tcPr>
            <w:tcW w:w="1203" w:type="dxa"/>
            <w:vAlign w:val="center"/>
          </w:tcPr>
          <w:p>
            <w:pPr>
              <w:pStyle w:val="0"/>
              <w:jc w:val="center"/>
            </w:pPr>
            <w:r>
              <w:rPr>
                <w:sz w:val="20"/>
              </w:rPr>
              <w:t xml:space="preserve">22</w:t>
            </w:r>
          </w:p>
        </w:tc>
      </w:tr>
      <w:tr>
        <w:tc>
          <w:tcPr>
            <w:tcW w:w="3042" w:type="dxa"/>
          </w:tcPr>
          <w:p>
            <w:pPr>
              <w:pStyle w:val="0"/>
            </w:pPr>
            <w:r>
              <w:rPr>
                <w:sz w:val="20"/>
              </w:rPr>
              <w:t xml:space="preserve">Количество телемедицинских консультаций по профилю "сердечно-сосудистая хирургия"</w:t>
            </w:r>
          </w:p>
        </w:tc>
        <w:tc>
          <w:tcPr>
            <w:tcW w:w="1202" w:type="dxa"/>
            <w:vAlign w:val="center"/>
          </w:tcPr>
          <w:p>
            <w:pPr>
              <w:pStyle w:val="0"/>
              <w:jc w:val="center"/>
            </w:pPr>
            <w:r>
              <w:rPr>
                <w:sz w:val="20"/>
              </w:rPr>
              <w:t xml:space="preserve">0</w:t>
            </w:r>
          </w:p>
        </w:tc>
        <w:tc>
          <w:tcPr>
            <w:tcW w:w="1202" w:type="dxa"/>
            <w:vAlign w:val="center"/>
          </w:tcPr>
          <w:p>
            <w:pPr>
              <w:pStyle w:val="0"/>
              <w:jc w:val="center"/>
            </w:pPr>
            <w:r>
              <w:rPr>
                <w:sz w:val="20"/>
              </w:rPr>
              <w:t xml:space="preserve">4</w:t>
            </w:r>
          </w:p>
        </w:tc>
        <w:tc>
          <w:tcPr>
            <w:tcW w:w="1202" w:type="dxa"/>
            <w:vAlign w:val="center"/>
          </w:tcPr>
          <w:p>
            <w:pPr>
              <w:pStyle w:val="0"/>
              <w:jc w:val="center"/>
            </w:pPr>
            <w:r>
              <w:rPr>
                <w:sz w:val="20"/>
              </w:rPr>
              <w:t xml:space="preserve">2</w:t>
            </w:r>
          </w:p>
        </w:tc>
        <w:tc>
          <w:tcPr>
            <w:tcW w:w="1202" w:type="dxa"/>
            <w:vAlign w:val="center"/>
          </w:tcPr>
          <w:p>
            <w:pPr>
              <w:pStyle w:val="0"/>
              <w:jc w:val="center"/>
            </w:pPr>
            <w:r>
              <w:rPr>
                <w:sz w:val="20"/>
              </w:rPr>
              <w:t xml:space="preserve">8</w:t>
            </w:r>
          </w:p>
        </w:tc>
        <w:tc>
          <w:tcPr>
            <w:tcW w:w="1203" w:type="dxa"/>
            <w:vAlign w:val="center"/>
          </w:tcPr>
          <w:p>
            <w:pPr>
              <w:pStyle w:val="0"/>
              <w:jc w:val="center"/>
            </w:pPr>
            <w:r>
              <w:rPr>
                <w:sz w:val="20"/>
              </w:rPr>
              <w:t xml:space="preserve">12</w:t>
            </w:r>
          </w:p>
        </w:tc>
      </w:tr>
      <w:tr>
        <w:tc>
          <w:tcPr>
            <w:gridSpan w:val="5"/>
            <w:tcW w:w="7850" w:type="dxa"/>
          </w:tcPr>
          <w:p>
            <w:pPr>
              <w:pStyle w:val="0"/>
              <w:jc w:val="center"/>
            </w:pPr>
            <w:r>
              <w:rPr>
                <w:sz w:val="20"/>
              </w:rPr>
              <w:t xml:space="preserve">Телемедицинские консультации "врач - пациент"</w:t>
            </w:r>
          </w:p>
        </w:tc>
        <w:tc>
          <w:tcPr>
            <w:tcW w:w="1203" w:type="dxa"/>
          </w:tcPr>
          <w:p>
            <w:pPr>
              <w:pStyle w:val="0"/>
            </w:pPr>
            <w:r>
              <w:rPr>
                <w:sz w:val="20"/>
              </w:rPr>
            </w:r>
          </w:p>
        </w:tc>
      </w:tr>
      <w:tr>
        <w:tc>
          <w:tcPr>
            <w:tcW w:w="3042" w:type="dxa"/>
          </w:tcPr>
          <w:p>
            <w:pPr>
              <w:pStyle w:val="0"/>
            </w:pPr>
            <w:r>
              <w:rPr>
                <w:sz w:val="20"/>
              </w:rPr>
              <w:t xml:space="preserve">Количество телемедицинских консультаций по профилю "кардиология"</w:t>
            </w:r>
          </w:p>
        </w:tc>
        <w:tc>
          <w:tcPr>
            <w:tcW w:w="1202" w:type="dxa"/>
            <w:vAlign w:val="center"/>
          </w:tcPr>
          <w:p>
            <w:pPr>
              <w:pStyle w:val="0"/>
              <w:jc w:val="center"/>
            </w:pPr>
            <w:r>
              <w:rPr>
                <w:sz w:val="20"/>
              </w:rPr>
              <w:t xml:space="preserve">0</w:t>
            </w:r>
          </w:p>
        </w:tc>
        <w:tc>
          <w:tcPr>
            <w:tcW w:w="1202" w:type="dxa"/>
            <w:vAlign w:val="center"/>
          </w:tcPr>
          <w:p>
            <w:pPr>
              <w:pStyle w:val="0"/>
              <w:jc w:val="center"/>
            </w:pPr>
            <w:r>
              <w:rPr>
                <w:sz w:val="20"/>
              </w:rPr>
              <w:t xml:space="preserve">0</w:t>
            </w:r>
          </w:p>
        </w:tc>
        <w:tc>
          <w:tcPr>
            <w:tcW w:w="1202" w:type="dxa"/>
            <w:vAlign w:val="center"/>
          </w:tcPr>
          <w:p>
            <w:pPr>
              <w:pStyle w:val="0"/>
              <w:jc w:val="center"/>
            </w:pPr>
            <w:r>
              <w:rPr>
                <w:sz w:val="20"/>
              </w:rPr>
              <w:t xml:space="preserve">154</w:t>
            </w:r>
          </w:p>
        </w:tc>
        <w:tc>
          <w:tcPr>
            <w:tcW w:w="1202" w:type="dxa"/>
            <w:vAlign w:val="center"/>
          </w:tcPr>
          <w:p>
            <w:pPr>
              <w:pStyle w:val="0"/>
              <w:jc w:val="center"/>
            </w:pPr>
            <w:r>
              <w:rPr>
                <w:sz w:val="20"/>
              </w:rPr>
              <w:t xml:space="preserve">215</w:t>
            </w:r>
          </w:p>
        </w:tc>
        <w:tc>
          <w:tcPr>
            <w:tcW w:w="1203" w:type="dxa"/>
            <w:vAlign w:val="center"/>
          </w:tcPr>
          <w:p>
            <w:pPr>
              <w:pStyle w:val="0"/>
              <w:jc w:val="center"/>
            </w:pPr>
            <w:r>
              <w:rPr>
                <w:sz w:val="20"/>
              </w:rPr>
              <w:t xml:space="preserve">223</w:t>
            </w:r>
          </w:p>
        </w:tc>
      </w:tr>
    </w:tbl>
    <w:p>
      <w:pPr>
        <w:pStyle w:val="0"/>
        <w:ind w:firstLine="540"/>
        <w:jc w:val="both"/>
      </w:pPr>
      <w:r>
        <w:rPr>
          <w:sz w:val="20"/>
        </w:rPr>
      </w:r>
    </w:p>
    <w:p>
      <w:pPr>
        <w:pStyle w:val="0"/>
        <w:ind w:firstLine="540"/>
        <w:jc w:val="both"/>
      </w:pPr>
      <w:r>
        <w:rPr>
          <w:sz w:val="20"/>
        </w:rPr>
        <w:t xml:space="preserve">Контроль за выполнением рекомендаций профильных научных исследовательских медицинских центров при проведении телемедицинских консультаций </w:t>
      </w:r>
      <w:hyperlink w:history="0" w:anchor="P10444" w:tooltip="Объемы телемедицинских консультаций">
        <w:r>
          <w:rPr>
            <w:sz w:val="20"/>
            <w:color w:val="0000ff"/>
          </w:rPr>
          <w:t xml:space="preserve">(таблица 1.5.4.1)</w:t>
        </w:r>
      </w:hyperlink>
      <w:r>
        <w:rPr>
          <w:sz w:val="20"/>
        </w:rPr>
        <w:t xml:space="preserve"> проводится в порядке проверки качества оказания медицинской помощи на уровнях медицинской организации, профильных комиссий министерства здравоохранения Белгородской области и территориального фонда ОМС на общих основаниях. Создание дополнительных механизмов контроля является нецелесообразным.</w:t>
      </w:r>
    </w:p>
    <w:p>
      <w:pPr>
        <w:pStyle w:val="0"/>
        <w:spacing w:before="200" w:line-rule="auto"/>
        <w:ind w:firstLine="540"/>
        <w:jc w:val="both"/>
      </w:pPr>
      <w:r>
        <w:rPr>
          <w:sz w:val="20"/>
        </w:rPr>
        <w:t xml:space="preserve">Приказом департамента здравоохранения Белгородской области от 12 октября 2018 года N 1299 "Об организации оказания медицинской помощи с применением телемедицинских технологий" определен порядок проведения телемедицинских консультаций.</w:t>
      </w:r>
    </w:p>
    <w:p>
      <w:pPr>
        <w:pStyle w:val="0"/>
        <w:spacing w:before="200" w:line-rule="auto"/>
        <w:ind w:firstLine="540"/>
        <w:jc w:val="both"/>
      </w:pPr>
      <w:r>
        <w:rPr>
          <w:sz w:val="20"/>
        </w:rPr>
        <w:t xml:space="preserve">Телемедицинские консультации с целью дистанционного диспансерного наблюдения больных с болезнями системы кровообращения в 2021 году не проводились. Консультации "врач - пациент" выполнялись в телефонном режиме после получения результатов дообследования пациентов перед повторным приемом либо вместо повторного приема с учетом эпидемической обстановки.</w:t>
      </w:r>
    </w:p>
    <w:p>
      <w:pPr>
        <w:pStyle w:val="0"/>
        <w:ind w:firstLine="540"/>
        <w:jc w:val="both"/>
      </w:pPr>
      <w:r>
        <w:rPr>
          <w:sz w:val="20"/>
        </w:rPr>
      </w:r>
    </w:p>
    <w:p>
      <w:pPr>
        <w:pStyle w:val="2"/>
        <w:outlineLvl w:val="2"/>
        <w:jc w:val="center"/>
      </w:pPr>
      <w:r>
        <w:rPr>
          <w:sz w:val="20"/>
        </w:rPr>
        <w:t xml:space="preserve">1.6. Кадровый состав учреждений</w:t>
      </w:r>
    </w:p>
    <w:p>
      <w:pPr>
        <w:pStyle w:val="0"/>
        <w:ind w:firstLine="540"/>
        <w:jc w:val="both"/>
      </w:pPr>
      <w:r>
        <w:rPr>
          <w:sz w:val="20"/>
        </w:rPr>
      </w:r>
    </w:p>
    <w:p>
      <w:pPr>
        <w:pStyle w:val="0"/>
        <w:ind w:firstLine="540"/>
        <w:jc w:val="both"/>
      </w:pPr>
      <w:r>
        <w:rPr>
          <w:sz w:val="20"/>
        </w:rPr>
        <w:t xml:space="preserve">Всего в области оказывается кардиологическая помощь следующим кадровым составом (таблицы 1.6.1, 1.6.2).</w:t>
      </w:r>
    </w:p>
    <w:p>
      <w:pPr>
        <w:pStyle w:val="0"/>
        <w:ind w:firstLine="540"/>
        <w:jc w:val="both"/>
      </w:pPr>
      <w:r>
        <w:rPr>
          <w:sz w:val="20"/>
        </w:rPr>
      </w:r>
    </w:p>
    <w:p>
      <w:pPr>
        <w:pStyle w:val="0"/>
        <w:jc w:val="right"/>
      </w:pPr>
      <w:r>
        <w:rPr>
          <w:sz w:val="20"/>
        </w:rPr>
        <w:t xml:space="preserve">Таблица 1.6.1</w:t>
      </w:r>
    </w:p>
    <w:p>
      <w:pPr>
        <w:pStyle w:val="0"/>
        <w:ind w:firstLine="540"/>
        <w:jc w:val="both"/>
      </w:pPr>
      <w:r>
        <w:rPr>
          <w:sz w:val="20"/>
        </w:rPr>
      </w:r>
    </w:p>
    <w:p>
      <w:pPr>
        <w:pStyle w:val="0"/>
        <w:jc w:val="center"/>
      </w:pPr>
      <w:r>
        <w:rPr>
          <w:sz w:val="20"/>
        </w:rPr>
        <w:t xml:space="preserve">Штаты врачей-кардиологов по области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1662"/>
        <w:gridCol w:w="2098"/>
        <w:gridCol w:w="1968"/>
        <w:gridCol w:w="2148"/>
      </w:tblGrid>
      <w:tr>
        <w:tc>
          <w:tcPr>
            <w:tcW w:w="1134" w:type="dxa"/>
          </w:tcPr>
          <w:p>
            <w:pPr>
              <w:pStyle w:val="0"/>
              <w:jc w:val="center"/>
            </w:pPr>
            <w:r>
              <w:rPr>
                <w:sz w:val="20"/>
              </w:rPr>
              <w:t xml:space="preserve">Год</w:t>
            </w:r>
          </w:p>
        </w:tc>
        <w:tc>
          <w:tcPr>
            <w:tcW w:w="1662" w:type="dxa"/>
          </w:tcPr>
          <w:p>
            <w:pPr>
              <w:pStyle w:val="0"/>
              <w:jc w:val="center"/>
            </w:pPr>
            <w:r>
              <w:rPr>
                <w:sz w:val="20"/>
              </w:rPr>
              <w:t xml:space="preserve">По штату, единиц</w:t>
            </w:r>
          </w:p>
        </w:tc>
        <w:tc>
          <w:tcPr>
            <w:tcW w:w="2098" w:type="dxa"/>
          </w:tcPr>
          <w:p>
            <w:pPr>
              <w:pStyle w:val="0"/>
              <w:jc w:val="center"/>
            </w:pPr>
            <w:r>
              <w:rPr>
                <w:sz w:val="20"/>
              </w:rPr>
              <w:t xml:space="preserve">В поликлинике, единиц</w:t>
            </w:r>
          </w:p>
        </w:tc>
        <w:tc>
          <w:tcPr>
            <w:tcW w:w="1968" w:type="dxa"/>
          </w:tcPr>
          <w:p>
            <w:pPr>
              <w:pStyle w:val="0"/>
              <w:jc w:val="center"/>
            </w:pPr>
            <w:r>
              <w:rPr>
                <w:sz w:val="20"/>
              </w:rPr>
              <w:t xml:space="preserve">Занято всего, единиц</w:t>
            </w:r>
          </w:p>
        </w:tc>
        <w:tc>
          <w:tcPr>
            <w:tcW w:w="2148" w:type="dxa"/>
          </w:tcPr>
          <w:p>
            <w:pPr>
              <w:pStyle w:val="0"/>
              <w:jc w:val="center"/>
            </w:pPr>
            <w:r>
              <w:rPr>
                <w:sz w:val="20"/>
              </w:rPr>
              <w:t xml:space="preserve">Физических лиц, человек</w:t>
            </w:r>
          </w:p>
        </w:tc>
      </w:tr>
      <w:tr>
        <w:tc>
          <w:tcPr>
            <w:tcW w:w="1134" w:type="dxa"/>
            <w:vAlign w:val="bottom"/>
          </w:tcPr>
          <w:p>
            <w:pPr>
              <w:pStyle w:val="0"/>
              <w:jc w:val="center"/>
            </w:pPr>
            <w:r>
              <w:rPr>
                <w:sz w:val="20"/>
              </w:rPr>
              <w:t xml:space="preserve">2018</w:t>
            </w:r>
          </w:p>
        </w:tc>
        <w:tc>
          <w:tcPr>
            <w:tcW w:w="1662" w:type="dxa"/>
            <w:vAlign w:val="bottom"/>
          </w:tcPr>
          <w:p>
            <w:pPr>
              <w:pStyle w:val="0"/>
              <w:jc w:val="center"/>
            </w:pPr>
            <w:r>
              <w:rPr>
                <w:sz w:val="20"/>
              </w:rPr>
              <w:t xml:space="preserve">163</w:t>
            </w:r>
          </w:p>
        </w:tc>
        <w:tc>
          <w:tcPr>
            <w:tcW w:w="2098" w:type="dxa"/>
            <w:vAlign w:val="bottom"/>
          </w:tcPr>
          <w:p>
            <w:pPr>
              <w:pStyle w:val="0"/>
              <w:jc w:val="center"/>
            </w:pPr>
            <w:r>
              <w:rPr>
                <w:sz w:val="20"/>
              </w:rPr>
              <w:t xml:space="preserve">57,75</w:t>
            </w:r>
          </w:p>
        </w:tc>
        <w:tc>
          <w:tcPr>
            <w:tcW w:w="1968" w:type="dxa"/>
            <w:vAlign w:val="bottom"/>
          </w:tcPr>
          <w:p>
            <w:pPr>
              <w:pStyle w:val="0"/>
              <w:jc w:val="center"/>
            </w:pPr>
            <w:r>
              <w:rPr>
                <w:sz w:val="20"/>
              </w:rPr>
              <w:t xml:space="preserve">157,5</w:t>
            </w:r>
          </w:p>
        </w:tc>
        <w:tc>
          <w:tcPr>
            <w:tcW w:w="2148" w:type="dxa"/>
            <w:vAlign w:val="bottom"/>
          </w:tcPr>
          <w:p>
            <w:pPr>
              <w:pStyle w:val="0"/>
              <w:jc w:val="center"/>
            </w:pPr>
            <w:r>
              <w:rPr>
                <w:sz w:val="20"/>
              </w:rPr>
              <w:t xml:space="preserve">112</w:t>
            </w:r>
          </w:p>
        </w:tc>
      </w:tr>
      <w:tr>
        <w:tc>
          <w:tcPr>
            <w:tcW w:w="1134" w:type="dxa"/>
            <w:vAlign w:val="bottom"/>
          </w:tcPr>
          <w:p>
            <w:pPr>
              <w:pStyle w:val="0"/>
              <w:jc w:val="center"/>
            </w:pPr>
            <w:r>
              <w:rPr>
                <w:sz w:val="20"/>
              </w:rPr>
              <w:t xml:space="preserve">2019</w:t>
            </w:r>
          </w:p>
        </w:tc>
        <w:tc>
          <w:tcPr>
            <w:tcW w:w="1662" w:type="dxa"/>
            <w:vAlign w:val="bottom"/>
          </w:tcPr>
          <w:p>
            <w:pPr>
              <w:pStyle w:val="0"/>
              <w:jc w:val="center"/>
            </w:pPr>
            <w:r>
              <w:rPr>
                <w:sz w:val="20"/>
              </w:rPr>
              <w:t xml:space="preserve">188</w:t>
            </w:r>
          </w:p>
        </w:tc>
        <w:tc>
          <w:tcPr>
            <w:tcW w:w="2098" w:type="dxa"/>
            <w:vAlign w:val="bottom"/>
          </w:tcPr>
          <w:p>
            <w:pPr>
              <w:pStyle w:val="0"/>
              <w:jc w:val="center"/>
            </w:pPr>
            <w:r>
              <w:rPr>
                <w:sz w:val="20"/>
              </w:rPr>
              <w:t xml:space="preserve">67,25</w:t>
            </w:r>
          </w:p>
        </w:tc>
        <w:tc>
          <w:tcPr>
            <w:tcW w:w="1968" w:type="dxa"/>
            <w:vAlign w:val="bottom"/>
          </w:tcPr>
          <w:p>
            <w:pPr>
              <w:pStyle w:val="0"/>
              <w:jc w:val="center"/>
            </w:pPr>
            <w:r>
              <w:rPr>
                <w:sz w:val="20"/>
              </w:rPr>
              <w:t xml:space="preserve">158,75</w:t>
            </w:r>
          </w:p>
        </w:tc>
        <w:tc>
          <w:tcPr>
            <w:tcW w:w="2148" w:type="dxa"/>
            <w:vAlign w:val="bottom"/>
          </w:tcPr>
          <w:p>
            <w:pPr>
              <w:pStyle w:val="0"/>
              <w:jc w:val="center"/>
            </w:pPr>
            <w:r>
              <w:rPr>
                <w:sz w:val="20"/>
              </w:rPr>
              <w:t xml:space="preserve">115</w:t>
            </w:r>
          </w:p>
        </w:tc>
      </w:tr>
      <w:tr>
        <w:tc>
          <w:tcPr>
            <w:tcW w:w="1134" w:type="dxa"/>
            <w:vAlign w:val="bottom"/>
          </w:tcPr>
          <w:p>
            <w:pPr>
              <w:pStyle w:val="0"/>
              <w:jc w:val="center"/>
            </w:pPr>
            <w:r>
              <w:rPr>
                <w:sz w:val="20"/>
              </w:rPr>
              <w:t xml:space="preserve">2020</w:t>
            </w:r>
          </w:p>
        </w:tc>
        <w:tc>
          <w:tcPr>
            <w:tcW w:w="1662" w:type="dxa"/>
            <w:vAlign w:val="bottom"/>
          </w:tcPr>
          <w:p>
            <w:pPr>
              <w:pStyle w:val="0"/>
              <w:jc w:val="center"/>
            </w:pPr>
            <w:r>
              <w:rPr>
                <w:sz w:val="20"/>
              </w:rPr>
              <w:t xml:space="preserve">184,75</w:t>
            </w:r>
          </w:p>
        </w:tc>
        <w:tc>
          <w:tcPr>
            <w:tcW w:w="2098" w:type="dxa"/>
            <w:vAlign w:val="bottom"/>
          </w:tcPr>
          <w:p>
            <w:pPr>
              <w:pStyle w:val="0"/>
              <w:jc w:val="center"/>
            </w:pPr>
            <w:r>
              <w:rPr>
                <w:sz w:val="20"/>
              </w:rPr>
              <w:t xml:space="preserve">64,5</w:t>
            </w:r>
          </w:p>
        </w:tc>
        <w:tc>
          <w:tcPr>
            <w:tcW w:w="1968" w:type="dxa"/>
            <w:vAlign w:val="bottom"/>
          </w:tcPr>
          <w:p>
            <w:pPr>
              <w:pStyle w:val="0"/>
              <w:jc w:val="center"/>
            </w:pPr>
            <w:r>
              <w:rPr>
                <w:sz w:val="20"/>
              </w:rPr>
              <w:t xml:space="preserve">155,25</w:t>
            </w:r>
          </w:p>
        </w:tc>
        <w:tc>
          <w:tcPr>
            <w:tcW w:w="2148" w:type="dxa"/>
            <w:vAlign w:val="bottom"/>
          </w:tcPr>
          <w:p>
            <w:pPr>
              <w:pStyle w:val="0"/>
              <w:jc w:val="center"/>
            </w:pPr>
            <w:r>
              <w:rPr>
                <w:sz w:val="20"/>
              </w:rPr>
              <w:t xml:space="preserve">119</w:t>
            </w:r>
          </w:p>
        </w:tc>
      </w:tr>
      <w:tr>
        <w:tc>
          <w:tcPr>
            <w:tcW w:w="1134" w:type="dxa"/>
            <w:vAlign w:val="bottom"/>
          </w:tcPr>
          <w:p>
            <w:pPr>
              <w:pStyle w:val="0"/>
              <w:jc w:val="center"/>
            </w:pPr>
            <w:r>
              <w:rPr>
                <w:sz w:val="20"/>
              </w:rPr>
              <w:t xml:space="preserve">2021</w:t>
            </w:r>
          </w:p>
        </w:tc>
        <w:tc>
          <w:tcPr>
            <w:tcW w:w="1662" w:type="dxa"/>
            <w:vAlign w:val="bottom"/>
          </w:tcPr>
          <w:p>
            <w:pPr>
              <w:pStyle w:val="0"/>
              <w:jc w:val="center"/>
            </w:pPr>
            <w:r>
              <w:rPr>
                <w:sz w:val="20"/>
              </w:rPr>
              <w:t xml:space="preserve">199,75</w:t>
            </w:r>
          </w:p>
        </w:tc>
        <w:tc>
          <w:tcPr>
            <w:tcW w:w="2098" w:type="dxa"/>
            <w:vAlign w:val="bottom"/>
          </w:tcPr>
          <w:p>
            <w:pPr>
              <w:pStyle w:val="0"/>
              <w:jc w:val="center"/>
            </w:pPr>
            <w:r>
              <w:rPr>
                <w:sz w:val="20"/>
              </w:rPr>
              <w:t xml:space="preserve">70,5</w:t>
            </w:r>
          </w:p>
        </w:tc>
        <w:tc>
          <w:tcPr>
            <w:tcW w:w="1968" w:type="dxa"/>
            <w:vAlign w:val="bottom"/>
          </w:tcPr>
          <w:p>
            <w:pPr>
              <w:pStyle w:val="0"/>
              <w:jc w:val="center"/>
            </w:pPr>
            <w:r>
              <w:rPr>
                <w:sz w:val="20"/>
              </w:rPr>
              <w:t xml:space="preserve">168,5</w:t>
            </w:r>
          </w:p>
        </w:tc>
        <w:tc>
          <w:tcPr>
            <w:tcW w:w="2148" w:type="dxa"/>
            <w:vAlign w:val="bottom"/>
          </w:tcPr>
          <w:p>
            <w:pPr>
              <w:pStyle w:val="0"/>
              <w:jc w:val="center"/>
            </w:pPr>
            <w:r>
              <w:rPr>
                <w:sz w:val="20"/>
              </w:rPr>
              <w:t xml:space="preserve">129</w:t>
            </w:r>
          </w:p>
        </w:tc>
      </w:tr>
      <w:tr>
        <w:tc>
          <w:tcPr>
            <w:tcW w:w="1134" w:type="dxa"/>
            <w:vAlign w:val="bottom"/>
          </w:tcPr>
          <w:p>
            <w:pPr>
              <w:pStyle w:val="0"/>
              <w:jc w:val="center"/>
            </w:pPr>
            <w:r>
              <w:rPr>
                <w:sz w:val="20"/>
              </w:rPr>
              <w:t xml:space="preserve">2022</w:t>
            </w:r>
          </w:p>
        </w:tc>
        <w:tc>
          <w:tcPr>
            <w:tcW w:w="1662" w:type="dxa"/>
            <w:vAlign w:val="bottom"/>
          </w:tcPr>
          <w:p>
            <w:pPr>
              <w:pStyle w:val="0"/>
              <w:jc w:val="center"/>
            </w:pPr>
            <w:r>
              <w:rPr>
                <w:sz w:val="20"/>
              </w:rPr>
              <w:t xml:space="preserve">181,75</w:t>
            </w:r>
          </w:p>
        </w:tc>
        <w:tc>
          <w:tcPr>
            <w:tcW w:w="2098" w:type="dxa"/>
            <w:vAlign w:val="bottom"/>
          </w:tcPr>
          <w:p>
            <w:pPr>
              <w:pStyle w:val="0"/>
              <w:jc w:val="center"/>
            </w:pPr>
            <w:r>
              <w:rPr>
                <w:sz w:val="20"/>
              </w:rPr>
              <w:t xml:space="preserve">69,25</w:t>
            </w:r>
          </w:p>
        </w:tc>
        <w:tc>
          <w:tcPr>
            <w:tcW w:w="1968" w:type="dxa"/>
            <w:vAlign w:val="bottom"/>
          </w:tcPr>
          <w:p>
            <w:pPr>
              <w:pStyle w:val="0"/>
              <w:jc w:val="center"/>
            </w:pPr>
            <w:r>
              <w:rPr>
                <w:sz w:val="20"/>
              </w:rPr>
              <w:t xml:space="preserve">163,75</w:t>
            </w:r>
          </w:p>
        </w:tc>
        <w:tc>
          <w:tcPr>
            <w:tcW w:w="2148" w:type="dxa"/>
            <w:vAlign w:val="bottom"/>
          </w:tcPr>
          <w:p>
            <w:pPr>
              <w:pStyle w:val="0"/>
              <w:jc w:val="center"/>
            </w:pPr>
            <w:r>
              <w:rPr>
                <w:sz w:val="20"/>
              </w:rPr>
              <w:t xml:space="preserve">133</w:t>
            </w:r>
          </w:p>
        </w:tc>
      </w:tr>
    </w:tbl>
    <w:p>
      <w:pPr>
        <w:pStyle w:val="0"/>
        <w:ind w:firstLine="540"/>
        <w:jc w:val="both"/>
      </w:pPr>
      <w:r>
        <w:rPr>
          <w:sz w:val="20"/>
        </w:rPr>
      </w:r>
    </w:p>
    <w:p>
      <w:pPr>
        <w:pStyle w:val="0"/>
        <w:ind w:firstLine="540"/>
        <w:jc w:val="both"/>
      </w:pPr>
      <w:r>
        <w:rPr>
          <w:sz w:val="20"/>
        </w:rPr>
        <w:t xml:space="preserve">Всего в 2022 году в Белгородской области работало 133 врача-кардиолога.</w:t>
      </w:r>
    </w:p>
    <w:p>
      <w:pPr>
        <w:pStyle w:val="0"/>
        <w:spacing w:before="200" w:line-rule="auto"/>
        <w:ind w:firstLine="540"/>
        <w:jc w:val="both"/>
      </w:pPr>
      <w:r>
        <w:rPr>
          <w:sz w:val="20"/>
        </w:rPr>
        <w:t xml:space="preserve">Обеспеченность врачами-кардиологами имеющихся ставок в 2022 году составила 73,2 процента. В стационарах области обеспеченность кадрами составила 74,2 процента, коэффициент совместительства - 1,22. В поликлиниках в 2022 году сохранялся дефицит специалистов-кардиологов, обеспеченность составляет 70,8 процента и коэффициент совместительства - 1,26. В городах области ситуация с обеспечением кадрами лучше, чем в районах, и уровень подготовки специалистов выше.</w:t>
      </w:r>
    </w:p>
    <w:p>
      <w:pPr>
        <w:pStyle w:val="0"/>
        <w:spacing w:before="200" w:line-rule="auto"/>
        <w:ind w:firstLine="540"/>
        <w:jc w:val="both"/>
      </w:pPr>
      <w:r>
        <w:rPr>
          <w:sz w:val="20"/>
        </w:rPr>
        <w:t xml:space="preserve">Стационарная специализированная кардиологическая помощь в области оказывается в плановых отделениях в составе медицинских организаций города Белгорода, Губкинского городского округа, Старооскольского городского округа и Яковлевского городского округа. Мощность этих отделений составляет:</w:t>
      </w:r>
    </w:p>
    <w:p>
      <w:pPr>
        <w:pStyle w:val="0"/>
        <w:spacing w:before="200" w:line-rule="auto"/>
        <w:ind w:firstLine="540"/>
        <w:jc w:val="both"/>
      </w:pPr>
      <w:r>
        <w:rPr>
          <w:sz w:val="20"/>
        </w:rPr>
        <w:t xml:space="preserve">34 койки - кардиологическое отделение в составе ОГБУЗ "Алексеевская ЦРБ";</w:t>
      </w:r>
    </w:p>
    <w:p>
      <w:pPr>
        <w:pStyle w:val="0"/>
        <w:spacing w:before="200" w:line-rule="auto"/>
        <w:ind w:firstLine="540"/>
        <w:jc w:val="both"/>
      </w:pPr>
      <w:r>
        <w:rPr>
          <w:sz w:val="20"/>
        </w:rPr>
        <w:t xml:space="preserve">42 койки - кардиологическое отделение в составе ОГБУЗ "Валуйская ЦРБ";</w:t>
      </w:r>
    </w:p>
    <w:p>
      <w:pPr>
        <w:pStyle w:val="0"/>
        <w:spacing w:before="200" w:line-rule="auto"/>
        <w:ind w:firstLine="540"/>
        <w:jc w:val="both"/>
      </w:pPr>
      <w:r>
        <w:rPr>
          <w:sz w:val="20"/>
        </w:rPr>
        <w:t xml:space="preserve">44 койки - кардиологическое отделение в составе ОГБУЗ "Губкинская ЦРБ";</w:t>
      </w:r>
    </w:p>
    <w:p>
      <w:pPr>
        <w:pStyle w:val="0"/>
        <w:spacing w:before="200" w:line-rule="auto"/>
        <w:ind w:firstLine="540"/>
        <w:jc w:val="both"/>
      </w:pPr>
      <w:r>
        <w:rPr>
          <w:sz w:val="20"/>
        </w:rPr>
        <w:t xml:space="preserve">110 коек - кардиологическое отделение в составе ОГБУЗ "Старооскольская окружная больница Святителя Луки Крымского";</w:t>
      </w:r>
    </w:p>
    <w:p>
      <w:pPr>
        <w:pStyle w:val="0"/>
        <w:spacing w:before="200" w:line-rule="auto"/>
        <w:ind w:firstLine="540"/>
        <w:jc w:val="both"/>
      </w:pPr>
      <w:r>
        <w:rPr>
          <w:sz w:val="20"/>
        </w:rPr>
        <w:t xml:space="preserve">25 коек - кардиологическое отделение в составе ОГБУЗ "Яковлевская ЦРБ";</w:t>
      </w:r>
    </w:p>
    <w:p>
      <w:pPr>
        <w:pStyle w:val="0"/>
        <w:spacing w:before="200" w:line-rule="auto"/>
        <w:ind w:firstLine="540"/>
        <w:jc w:val="both"/>
      </w:pPr>
      <w:r>
        <w:rPr>
          <w:sz w:val="20"/>
        </w:rPr>
        <w:t xml:space="preserve">94 койки - кардиологическое отделение в составе ОГБУЗ "Городская больница N 2 г. Белгорода".</w:t>
      </w:r>
    </w:p>
    <w:p>
      <w:pPr>
        <w:pStyle w:val="0"/>
        <w:spacing w:before="200" w:line-rule="auto"/>
        <w:ind w:firstLine="540"/>
        <w:jc w:val="both"/>
      </w:pPr>
      <w:r>
        <w:rPr>
          <w:sz w:val="20"/>
        </w:rPr>
        <w:t xml:space="preserve">Кроме того, специализированная кардиологическая помощь оказывается на кардиологических койках в составе терапевтических отделений Волоконовского района и Красногвардейского района:</w:t>
      </w:r>
    </w:p>
    <w:p>
      <w:pPr>
        <w:pStyle w:val="0"/>
        <w:spacing w:before="200" w:line-rule="auto"/>
        <w:ind w:firstLine="540"/>
        <w:jc w:val="both"/>
      </w:pPr>
      <w:r>
        <w:rPr>
          <w:sz w:val="20"/>
        </w:rPr>
        <w:t xml:space="preserve">7 коек - в ОГБУЗ "Волоконовская ЦРБ";</w:t>
      </w:r>
    </w:p>
    <w:p>
      <w:pPr>
        <w:pStyle w:val="0"/>
        <w:spacing w:before="200" w:line-rule="auto"/>
        <w:ind w:firstLine="540"/>
        <w:jc w:val="both"/>
      </w:pPr>
      <w:r>
        <w:rPr>
          <w:sz w:val="20"/>
        </w:rPr>
        <w:t xml:space="preserve">10 коек - в ОГБУЗ "Красногвардейская ЦРБ".</w:t>
      </w:r>
    </w:p>
    <w:p>
      <w:pPr>
        <w:pStyle w:val="0"/>
        <w:spacing w:before="200" w:line-rule="auto"/>
        <w:ind w:firstLine="540"/>
        <w:jc w:val="both"/>
      </w:pPr>
      <w:r>
        <w:rPr>
          <w:sz w:val="20"/>
        </w:rPr>
        <w:t xml:space="preserve">В некоторых районах имеются кардиологические койки, выделенные в составе терапевтических отделений, в которых по совместительству на 0,25 - 0,5 ставки совмещаются кардиологами из поликлиник.</w:t>
      </w:r>
    </w:p>
    <w:p>
      <w:pPr>
        <w:pStyle w:val="0"/>
        <w:spacing w:before="200" w:line-rule="auto"/>
        <w:ind w:firstLine="540"/>
        <w:jc w:val="both"/>
      </w:pPr>
      <w:r>
        <w:rPr>
          <w:sz w:val="20"/>
        </w:rPr>
        <w:t xml:space="preserve">Количество медицинских работников, обеспечивающих работу первичных сосудистых отделений и региональных сосудистых центров, представлено в </w:t>
      </w:r>
      <w:hyperlink w:history="0" w:anchor="P10773" w:tooltip="Количество медицинских работников, обеспечивающих работу">
        <w:r>
          <w:rPr>
            <w:sz w:val="20"/>
            <w:color w:val="0000ff"/>
          </w:rPr>
          <w:t xml:space="preserve">таблицах 1.6.3</w:t>
        </w:r>
      </w:hyperlink>
      <w:r>
        <w:rPr>
          <w:sz w:val="20"/>
        </w:rPr>
        <w:t xml:space="preserve"> - </w:t>
      </w:r>
      <w:hyperlink w:history="0" w:anchor="P12287" w:tooltip="Количество медицинских работников, обеспечивающих работу">
        <w:r>
          <w:rPr>
            <w:sz w:val="20"/>
            <w:color w:val="0000ff"/>
          </w:rPr>
          <w:t xml:space="preserve">1.6.6</w:t>
        </w:r>
      </w:hyperlink>
      <w:r>
        <w:rPr>
          <w:sz w:val="20"/>
        </w:rPr>
        <w:t xml:space="preserve">.</w:t>
      </w:r>
    </w:p>
    <w:p>
      <w:pPr>
        <w:pStyle w:val="0"/>
        <w:ind w:firstLine="540"/>
        <w:jc w:val="both"/>
      </w:pPr>
      <w:r>
        <w:rPr>
          <w:sz w:val="20"/>
        </w:rPr>
      </w:r>
    </w:p>
    <w:p>
      <w:pPr>
        <w:pStyle w:val="0"/>
        <w:jc w:val="right"/>
      </w:pPr>
      <w:r>
        <w:rPr>
          <w:sz w:val="20"/>
        </w:rPr>
        <w:t xml:space="preserve">Таблица 1.6.2</w:t>
      </w:r>
    </w:p>
    <w:p>
      <w:pPr>
        <w:pStyle w:val="0"/>
        <w:ind w:firstLine="540"/>
        <w:jc w:val="both"/>
      </w:pPr>
      <w:r>
        <w:rPr>
          <w:sz w:val="20"/>
        </w:rPr>
      </w:r>
    </w:p>
    <w:p>
      <w:pPr>
        <w:pStyle w:val="0"/>
        <w:jc w:val="center"/>
      </w:pPr>
      <w:r>
        <w:rPr>
          <w:sz w:val="20"/>
        </w:rPr>
        <w:t xml:space="preserve">Штаты и стационарные койки в районах области</w:t>
      </w:r>
    </w:p>
    <w:p>
      <w:pPr>
        <w:pStyle w:val="0"/>
        <w:jc w:val="center"/>
      </w:pPr>
      <w:r>
        <w:rPr>
          <w:sz w:val="20"/>
        </w:rPr>
        <w:t xml:space="preserve">и количество врачей-кардиологов</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49"/>
        <w:gridCol w:w="722"/>
        <w:gridCol w:w="782"/>
        <w:gridCol w:w="964"/>
        <w:gridCol w:w="844"/>
        <w:gridCol w:w="624"/>
        <w:gridCol w:w="794"/>
        <w:gridCol w:w="1084"/>
        <w:gridCol w:w="1084"/>
      </w:tblGrid>
      <w:tr>
        <w:tc>
          <w:tcPr>
            <w:tcW w:w="2149" w:type="dxa"/>
            <w:vMerge w:val="restart"/>
          </w:tcPr>
          <w:p>
            <w:pPr>
              <w:pStyle w:val="0"/>
              <w:jc w:val="center"/>
            </w:pPr>
            <w:r>
              <w:rPr>
                <w:sz w:val="20"/>
              </w:rPr>
              <w:t xml:space="preserve">Наименование муниципальных образований области</w:t>
            </w:r>
          </w:p>
        </w:tc>
        <w:tc>
          <w:tcPr>
            <w:gridSpan w:val="2"/>
            <w:tcW w:w="1504" w:type="dxa"/>
          </w:tcPr>
          <w:p>
            <w:pPr>
              <w:pStyle w:val="0"/>
              <w:jc w:val="center"/>
            </w:pPr>
            <w:r>
              <w:rPr>
                <w:sz w:val="20"/>
              </w:rPr>
              <w:t xml:space="preserve">Поликлиника (ставки)</w:t>
            </w:r>
          </w:p>
        </w:tc>
        <w:tc>
          <w:tcPr>
            <w:gridSpan w:val="2"/>
            <w:tcW w:w="1808" w:type="dxa"/>
          </w:tcPr>
          <w:p>
            <w:pPr>
              <w:pStyle w:val="0"/>
              <w:jc w:val="center"/>
            </w:pPr>
            <w:r>
              <w:rPr>
                <w:sz w:val="20"/>
              </w:rPr>
              <w:t xml:space="preserve">Занятые ставки/ физические лица</w:t>
            </w:r>
          </w:p>
        </w:tc>
        <w:tc>
          <w:tcPr>
            <w:gridSpan w:val="2"/>
            <w:tcW w:w="1418" w:type="dxa"/>
          </w:tcPr>
          <w:p>
            <w:pPr>
              <w:pStyle w:val="0"/>
              <w:jc w:val="center"/>
            </w:pPr>
            <w:r>
              <w:rPr>
                <w:sz w:val="20"/>
              </w:rPr>
              <w:t xml:space="preserve">Стационар (койки)</w:t>
            </w:r>
          </w:p>
        </w:tc>
        <w:tc>
          <w:tcPr>
            <w:gridSpan w:val="2"/>
            <w:tcW w:w="2168" w:type="dxa"/>
          </w:tcPr>
          <w:p>
            <w:pPr>
              <w:pStyle w:val="0"/>
              <w:jc w:val="center"/>
            </w:pPr>
            <w:r>
              <w:rPr>
                <w:sz w:val="20"/>
              </w:rPr>
              <w:t xml:space="preserve">Занятые ставки/ физические лица</w:t>
            </w:r>
          </w:p>
        </w:tc>
      </w:tr>
      <w:tr>
        <w:tc>
          <w:tcPr>
            <w:vMerge w:val="continue"/>
          </w:tcPr>
          <w:p/>
        </w:tc>
        <w:tc>
          <w:tcPr>
            <w:tcW w:w="722" w:type="dxa"/>
          </w:tcPr>
          <w:p>
            <w:pPr>
              <w:pStyle w:val="0"/>
              <w:jc w:val="center"/>
            </w:pPr>
            <w:r>
              <w:rPr>
                <w:sz w:val="20"/>
              </w:rPr>
              <w:t xml:space="preserve">2021 год</w:t>
            </w:r>
          </w:p>
        </w:tc>
        <w:tc>
          <w:tcPr>
            <w:tcW w:w="782" w:type="dxa"/>
          </w:tcPr>
          <w:p>
            <w:pPr>
              <w:pStyle w:val="0"/>
              <w:jc w:val="center"/>
            </w:pPr>
            <w:r>
              <w:rPr>
                <w:sz w:val="20"/>
              </w:rPr>
              <w:t xml:space="preserve">2022 год</w:t>
            </w:r>
          </w:p>
        </w:tc>
        <w:tc>
          <w:tcPr>
            <w:tcW w:w="964" w:type="dxa"/>
          </w:tcPr>
          <w:p>
            <w:pPr>
              <w:pStyle w:val="0"/>
              <w:jc w:val="center"/>
            </w:pPr>
            <w:r>
              <w:rPr>
                <w:sz w:val="20"/>
              </w:rPr>
              <w:t xml:space="preserve">2021 год</w:t>
            </w:r>
          </w:p>
        </w:tc>
        <w:tc>
          <w:tcPr>
            <w:tcW w:w="844" w:type="dxa"/>
          </w:tcPr>
          <w:p>
            <w:pPr>
              <w:pStyle w:val="0"/>
              <w:jc w:val="center"/>
            </w:pPr>
            <w:r>
              <w:rPr>
                <w:sz w:val="20"/>
              </w:rPr>
              <w:t xml:space="preserve">2022 год</w:t>
            </w:r>
          </w:p>
        </w:tc>
        <w:tc>
          <w:tcPr>
            <w:tcW w:w="624" w:type="dxa"/>
          </w:tcPr>
          <w:p>
            <w:pPr>
              <w:pStyle w:val="0"/>
              <w:jc w:val="center"/>
            </w:pPr>
            <w:r>
              <w:rPr>
                <w:sz w:val="20"/>
              </w:rPr>
              <w:t xml:space="preserve">2021 год</w:t>
            </w:r>
          </w:p>
        </w:tc>
        <w:tc>
          <w:tcPr>
            <w:tcW w:w="794" w:type="dxa"/>
          </w:tcPr>
          <w:p>
            <w:pPr>
              <w:pStyle w:val="0"/>
              <w:jc w:val="center"/>
            </w:pPr>
            <w:r>
              <w:rPr>
                <w:sz w:val="20"/>
              </w:rPr>
              <w:t xml:space="preserve">2022 год</w:t>
            </w:r>
          </w:p>
        </w:tc>
        <w:tc>
          <w:tcPr>
            <w:tcW w:w="1084" w:type="dxa"/>
          </w:tcPr>
          <w:p>
            <w:pPr>
              <w:pStyle w:val="0"/>
              <w:jc w:val="center"/>
            </w:pPr>
            <w:r>
              <w:rPr>
                <w:sz w:val="20"/>
              </w:rPr>
              <w:t xml:space="preserve">2021 год</w:t>
            </w:r>
          </w:p>
        </w:tc>
        <w:tc>
          <w:tcPr>
            <w:tcW w:w="1084" w:type="dxa"/>
          </w:tcPr>
          <w:p>
            <w:pPr>
              <w:pStyle w:val="0"/>
              <w:jc w:val="center"/>
            </w:pPr>
            <w:r>
              <w:rPr>
                <w:sz w:val="20"/>
              </w:rPr>
              <w:t xml:space="preserve">2022 год</w:t>
            </w:r>
          </w:p>
        </w:tc>
      </w:tr>
      <w:tr>
        <w:tc>
          <w:tcPr>
            <w:tcW w:w="2149" w:type="dxa"/>
            <w:vAlign w:val="bottom"/>
          </w:tcPr>
          <w:p>
            <w:pPr>
              <w:pStyle w:val="0"/>
            </w:pPr>
            <w:r>
              <w:rPr>
                <w:sz w:val="20"/>
              </w:rPr>
              <w:t xml:space="preserve">Белгородская область</w:t>
            </w:r>
          </w:p>
        </w:tc>
        <w:tc>
          <w:tcPr>
            <w:tcW w:w="722" w:type="dxa"/>
            <w:vAlign w:val="center"/>
          </w:tcPr>
          <w:p>
            <w:pPr>
              <w:pStyle w:val="0"/>
              <w:jc w:val="center"/>
            </w:pPr>
            <w:r>
              <w:rPr>
                <w:sz w:val="20"/>
              </w:rPr>
              <w:t xml:space="preserve">70,5</w:t>
            </w:r>
          </w:p>
        </w:tc>
        <w:tc>
          <w:tcPr>
            <w:tcW w:w="782" w:type="dxa"/>
            <w:vAlign w:val="center"/>
          </w:tcPr>
          <w:p>
            <w:pPr>
              <w:pStyle w:val="0"/>
              <w:jc w:val="center"/>
            </w:pPr>
            <w:r>
              <w:rPr>
                <w:sz w:val="20"/>
              </w:rPr>
              <w:t xml:space="preserve">69,25</w:t>
            </w:r>
          </w:p>
        </w:tc>
        <w:tc>
          <w:tcPr>
            <w:tcW w:w="964" w:type="dxa"/>
            <w:vAlign w:val="center"/>
          </w:tcPr>
          <w:p>
            <w:pPr>
              <w:pStyle w:val="0"/>
              <w:jc w:val="center"/>
            </w:pPr>
            <w:r>
              <w:rPr>
                <w:sz w:val="20"/>
              </w:rPr>
              <w:t xml:space="preserve">60,75/44</w:t>
            </w:r>
          </w:p>
        </w:tc>
        <w:tc>
          <w:tcPr>
            <w:tcW w:w="844" w:type="dxa"/>
            <w:vAlign w:val="center"/>
          </w:tcPr>
          <w:p>
            <w:pPr>
              <w:pStyle w:val="0"/>
              <w:jc w:val="center"/>
            </w:pPr>
            <w:r>
              <w:rPr>
                <w:sz w:val="20"/>
              </w:rPr>
              <w:t xml:space="preserve">62/49</w:t>
            </w:r>
          </w:p>
        </w:tc>
        <w:tc>
          <w:tcPr>
            <w:tcW w:w="624" w:type="dxa"/>
            <w:vAlign w:val="center"/>
          </w:tcPr>
          <w:p>
            <w:pPr>
              <w:pStyle w:val="0"/>
              <w:jc w:val="center"/>
            </w:pPr>
            <w:r>
              <w:rPr>
                <w:sz w:val="20"/>
              </w:rPr>
              <w:t xml:space="preserve">477</w:t>
            </w:r>
          </w:p>
        </w:tc>
        <w:tc>
          <w:tcPr>
            <w:tcW w:w="794" w:type="dxa"/>
            <w:vAlign w:val="center"/>
          </w:tcPr>
          <w:p>
            <w:pPr>
              <w:pStyle w:val="0"/>
              <w:jc w:val="center"/>
            </w:pPr>
            <w:r>
              <w:rPr>
                <w:sz w:val="20"/>
              </w:rPr>
              <w:t xml:space="preserve">405</w:t>
            </w:r>
          </w:p>
        </w:tc>
        <w:tc>
          <w:tcPr>
            <w:tcW w:w="1084" w:type="dxa"/>
            <w:vAlign w:val="center"/>
          </w:tcPr>
          <w:p>
            <w:pPr>
              <w:pStyle w:val="0"/>
              <w:jc w:val="center"/>
            </w:pPr>
            <w:r>
              <w:rPr>
                <w:sz w:val="20"/>
              </w:rPr>
              <w:t xml:space="preserve">105,75/83</w:t>
            </w:r>
          </w:p>
        </w:tc>
        <w:tc>
          <w:tcPr>
            <w:tcW w:w="1084" w:type="dxa"/>
            <w:vAlign w:val="center"/>
          </w:tcPr>
          <w:p>
            <w:pPr>
              <w:pStyle w:val="0"/>
              <w:jc w:val="center"/>
            </w:pPr>
            <w:r>
              <w:rPr>
                <w:sz w:val="20"/>
              </w:rPr>
              <w:t xml:space="preserve">100,25/82</w:t>
            </w:r>
          </w:p>
        </w:tc>
      </w:tr>
      <w:tr>
        <w:tc>
          <w:tcPr>
            <w:tcW w:w="2149" w:type="dxa"/>
            <w:vAlign w:val="bottom"/>
          </w:tcPr>
          <w:p>
            <w:pPr>
              <w:pStyle w:val="0"/>
            </w:pPr>
            <w:r>
              <w:rPr>
                <w:sz w:val="20"/>
              </w:rPr>
              <w:t xml:space="preserve">г. Белгород</w:t>
            </w:r>
          </w:p>
        </w:tc>
        <w:tc>
          <w:tcPr>
            <w:tcW w:w="722" w:type="dxa"/>
            <w:vAlign w:val="center"/>
          </w:tcPr>
          <w:p>
            <w:pPr>
              <w:pStyle w:val="0"/>
              <w:jc w:val="center"/>
            </w:pPr>
            <w:r>
              <w:rPr>
                <w:sz w:val="20"/>
              </w:rPr>
              <w:t xml:space="preserve">12,5</w:t>
            </w:r>
          </w:p>
        </w:tc>
        <w:tc>
          <w:tcPr>
            <w:tcW w:w="782" w:type="dxa"/>
            <w:vAlign w:val="center"/>
          </w:tcPr>
          <w:p>
            <w:pPr>
              <w:pStyle w:val="0"/>
              <w:jc w:val="center"/>
            </w:pPr>
            <w:r>
              <w:rPr>
                <w:sz w:val="20"/>
              </w:rPr>
              <w:t xml:space="preserve">11</w:t>
            </w:r>
          </w:p>
        </w:tc>
        <w:tc>
          <w:tcPr>
            <w:tcW w:w="964" w:type="dxa"/>
            <w:vAlign w:val="center"/>
          </w:tcPr>
          <w:p>
            <w:pPr>
              <w:pStyle w:val="0"/>
              <w:jc w:val="center"/>
            </w:pPr>
            <w:r>
              <w:rPr>
                <w:sz w:val="20"/>
              </w:rPr>
              <w:t xml:space="preserve">12,5/8</w:t>
            </w:r>
          </w:p>
        </w:tc>
        <w:tc>
          <w:tcPr>
            <w:tcW w:w="844" w:type="dxa"/>
            <w:vAlign w:val="center"/>
          </w:tcPr>
          <w:p>
            <w:pPr>
              <w:pStyle w:val="0"/>
              <w:jc w:val="center"/>
            </w:pPr>
            <w:r>
              <w:rPr>
                <w:sz w:val="20"/>
              </w:rPr>
              <w:t xml:space="preserve">10,5/11</w:t>
            </w:r>
          </w:p>
        </w:tc>
        <w:tc>
          <w:tcPr>
            <w:tcW w:w="624" w:type="dxa"/>
            <w:vAlign w:val="center"/>
          </w:tcPr>
          <w:p>
            <w:pPr>
              <w:pStyle w:val="0"/>
              <w:jc w:val="center"/>
            </w:pPr>
            <w:r>
              <w:rPr>
                <w:sz w:val="20"/>
              </w:rPr>
              <w:t xml:space="preserve">94</w:t>
            </w:r>
          </w:p>
        </w:tc>
        <w:tc>
          <w:tcPr>
            <w:tcW w:w="794" w:type="dxa"/>
            <w:vAlign w:val="center"/>
          </w:tcPr>
          <w:p>
            <w:pPr>
              <w:pStyle w:val="0"/>
              <w:jc w:val="center"/>
            </w:pPr>
            <w:r>
              <w:rPr>
                <w:sz w:val="20"/>
              </w:rPr>
              <w:t xml:space="preserve">48</w:t>
            </w:r>
          </w:p>
        </w:tc>
        <w:tc>
          <w:tcPr>
            <w:tcW w:w="1084" w:type="dxa"/>
            <w:vAlign w:val="center"/>
          </w:tcPr>
          <w:p>
            <w:pPr>
              <w:pStyle w:val="0"/>
              <w:jc w:val="center"/>
            </w:pPr>
            <w:r>
              <w:rPr>
                <w:sz w:val="20"/>
              </w:rPr>
              <w:t xml:space="preserve">17,5/14</w:t>
            </w:r>
          </w:p>
        </w:tc>
        <w:tc>
          <w:tcPr>
            <w:tcW w:w="1084" w:type="dxa"/>
            <w:vAlign w:val="center"/>
          </w:tcPr>
          <w:p>
            <w:pPr>
              <w:pStyle w:val="0"/>
              <w:jc w:val="center"/>
            </w:pPr>
            <w:r>
              <w:rPr>
                <w:sz w:val="20"/>
              </w:rPr>
              <w:t xml:space="preserve">14,5/12</w:t>
            </w:r>
          </w:p>
        </w:tc>
      </w:tr>
      <w:tr>
        <w:tc>
          <w:tcPr>
            <w:tcW w:w="2149" w:type="dxa"/>
            <w:vAlign w:val="bottom"/>
          </w:tcPr>
          <w:p>
            <w:pPr>
              <w:pStyle w:val="0"/>
            </w:pPr>
            <w:r>
              <w:rPr>
                <w:sz w:val="20"/>
              </w:rPr>
              <w:t xml:space="preserve">Алексеевский городской округ</w:t>
            </w:r>
          </w:p>
        </w:tc>
        <w:tc>
          <w:tcPr>
            <w:tcW w:w="722" w:type="dxa"/>
            <w:vAlign w:val="center"/>
          </w:tcPr>
          <w:p>
            <w:pPr>
              <w:pStyle w:val="0"/>
              <w:jc w:val="center"/>
            </w:pPr>
            <w:r>
              <w:rPr>
                <w:sz w:val="20"/>
              </w:rPr>
              <w:t xml:space="preserve">2,5</w:t>
            </w:r>
          </w:p>
        </w:tc>
        <w:tc>
          <w:tcPr>
            <w:tcW w:w="782" w:type="dxa"/>
            <w:vAlign w:val="center"/>
          </w:tcPr>
          <w:p>
            <w:pPr>
              <w:pStyle w:val="0"/>
              <w:jc w:val="center"/>
            </w:pPr>
            <w:r>
              <w:rPr>
                <w:sz w:val="20"/>
              </w:rPr>
              <w:t xml:space="preserve">2,5</w:t>
            </w:r>
          </w:p>
        </w:tc>
        <w:tc>
          <w:tcPr>
            <w:tcW w:w="964" w:type="dxa"/>
            <w:vAlign w:val="center"/>
          </w:tcPr>
          <w:p>
            <w:pPr>
              <w:pStyle w:val="0"/>
              <w:jc w:val="center"/>
            </w:pPr>
            <w:r>
              <w:rPr>
                <w:sz w:val="20"/>
              </w:rPr>
              <w:t xml:space="preserve">2,5/1</w:t>
            </w:r>
          </w:p>
        </w:tc>
        <w:tc>
          <w:tcPr>
            <w:tcW w:w="844" w:type="dxa"/>
            <w:vAlign w:val="center"/>
          </w:tcPr>
          <w:p>
            <w:pPr>
              <w:pStyle w:val="0"/>
              <w:jc w:val="center"/>
            </w:pPr>
            <w:r>
              <w:rPr>
                <w:sz w:val="20"/>
              </w:rPr>
              <w:t xml:space="preserve">2,5/2</w:t>
            </w:r>
          </w:p>
        </w:tc>
        <w:tc>
          <w:tcPr>
            <w:tcW w:w="624" w:type="dxa"/>
            <w:vAlign w:val="center"/>
          </w:tcPr>
          <w:p>
            <w:pPr>
              <w:pStyle w:val="0"/>
              <w:jc w:val="center"/>
            </w:pPr>
            <w:r>
              <w:rPr>
                <w:sz w:val="20"/>
              </w:rPr>
              <w:t xml:space="preserve">18</w:t>
            </w:r>
          </w:p>
        </w:tc>
        <w:tc>
          <w:tcPr>
            <w:tcW w:w="794" w:type="dxa"/>
            <w:vAlign w:val="center"/>
          </w:tcPr>
          <w:p>
            <w:pPr>
              <w:pStyle w:val="0"/>
              <w:jc w:val="center"/>
            </w:pPr>
            <w:r>
              <w:rPr>
                <w:sz w:val="20"/>
              </w:rPr>
              <w:t xml:space="preserve">34</w:t>
            </w:r>
          </w:p>
        </w:tc>
        <w:tc>
          <w:tcPr>
            <w:tcW w:w="1084" w:type="dxa"/>
            <w:vAlign w:val="center"/>
          </w:tcPr>
          <w:p>
            <w:pPr>
              <w:pStyle w:val="0"/>
              <w:jc w:val="center"/>
            </w:pPr>
            <w:r>
              <w:rPr>
                <w:sz w:val="20"/>
              </w:rPr>
              <w:t xml:space="preserve">7,5/3</w:t>
            </w:r>
          </w:p>
        </w:tc>
        <w:tc>
          <w:tcPr>
            <w:tcW w:w="1084" w:type="dxa"/>
            <w:vAlign w:val="center"/>
          </w:tcPr>
          <w:p>
            <w:pPr>
              <w:pStyle w:val="0"/>
              <w:jc w:val="center"/>
            </w:pPr>
            <w:r>
              <w:rPr>
                <w:sz w:val="20"/>
              </w:rPr>
              <w:t xml:space="preserve">4,5/3</w:t>
            </w:r>
          </w:p>
        </w:tc>
      </w:tr>
      <w:tr>
        <w:tc>
          <w:tcPr>
            <w:tcW w:w="2149" w:type="dxa"/>
            <w:vAlign w:val="center"/>
          </w:tcPr>
          <w:p>
            <w:pPr>
              <w:pStyle w:val="0"/>
            </w:pPr>
            <w:r>
              <w:rPr>
                <w:sz w:val="20"/>
              </w:rPr>
              <w:t xml:space="preserve">Белгородский район</w:t>
            </w:r>
          </w:p>
        </w:tc>
        <w:tc>
          <w:tcPr>
            <w:tcW w:w="722" w:type="dxa"/>
            <w:vAlign w:val="center"/>
          </w:tcPr>
          <w:p>
            <w:pPr>
              <w:pStyle w:val="0"/>
              <w:jc w:val="center"/>
            </w:pPr>
            <w:r>
              <w:rPr>
                <w:sz w:val="20"/>
              </w:rPr>
              <w:t xml:space="preserve">5</w:t>
            </w:r>
          </w:p>
        </w:tc>
        <w:tc>
          <w:tcPr>
            <w:tcW w:w="782" w:type="dxa"/>
            <w:vAlign w:val="center"/>
          </w:tcPr>
          <w:p>
            <w:pPr>
              <w:pStyle w:val="0"/>
              <w:jc w:val="center"/>
            </w:pPr>
            <w:r>
              <w:rPr>
                <w:sz w:val="20"/>
              </w:rPr>
              <w:t xml:space="preserve">4</w:t>
            </w:r>
          </w:p>
        </w:tc>
        <w:tc>
          <w:tcPr>
            <w:tcW w:w="964" w:type="dxa"/>
            <w:vAlign w:val="center"/>
          </w:tcPr>
          <w:p>
            <w:pPr>
              <w:pStyle w:val="0"/>
              <w:jc w:val="center"/>
            </w:pPr>
            <w:r>
              <w:rPr>
                <w:sz w:val="20"/>
              </w:rPr>
              <w:t xml:space="preserve">5</w:t>
            </w:r>
          </w:p>
        </w:tc>
        <w:tc>
          <w:tcPr>
            <w:tcW w:w="844" w:type="dxa"/>
            <w:vAlign w:val="center"/>
          </w:tcPr>
          <w:p>
            <w:pPr>
              <w:pStyle w:val="0"/>
              <w:jc w:val="center"/>
            </w:pPr>
            <w:r>
              <w:rPr>
                <w:sz w:val="20"/>
              </w:rPr>
              <w:t xml:space="preserve">4/4</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Борисовский район</w:t>
            </w:r>
          </w:p>
        </w:tc>
        <w:tc>
          <w:tcPr>
            <w:tcW w:w="722" w:type="dxa"/>
            <w:vAlign w:val="center"/>
          </w:tcPr>
          <w:p>
            <w:pPr>
              <w:pStyle w:val="0"/>
              <w:jc w:val="center"/>
            </w:pPr>
            <w:r>
              <w:rPr>
                <w:sz w:val="20"/>
              </w:rPr>
              <w:t xml:space="preserve">1</w:t>
            </w:r>
          </w:p>
        </w:tc>
        <w:tc>
          <w:tcPr>
            <w:tcW w:w="782" w:type="dxa"/>
            <w:vAlign w:val="center"/>
          </w:tcPr>
          <w:p>
            <w:pPr>
              <w:pStyle w:val="0"/>
              <w:jc w:val="center"/>
            </w:pPr>
            <w:r>
              <w:rPr>
                <w:sz w:val="20"/>
              </w:rPr>
              <w:t xml:space="preserve">1</w:t>
            </w:r>
          </w:p>
        </w:tc>
        <w:tc>
          <w:tcPr>
            <w:tcW w:w="964" w:type="dxa"/>
            <w:vAlign w:val="center"/>
          </w:tcPr>
          <w:p>
            <w:pPr>
              <w:pStyle w:val="0"/>
              <w:jc w:val="center"/>
            </w:pPr>
            <w:r>
              <w:rPr>
                <w:sz w:val="20"/>
              </w:rPr>
              <w:t xml:space="preserve">1</w:t>
            </w:r>
          </w:p>
        </w:tc>
        <w:tc>
          <w:tcPr>
            <w:tcW w:w="844" w:type="dxa"/>
            <w:vAlign w:val="center"/>
          </w:tcPr>
          <w:p>
            <w:pPr>
              <w:pStyle w:val="0"/>
              <w:jc w:val="center"/>
            </w:pPr>
            <w:r>
              <w:rPr>
                <w:sz w:val="20"/>
              </w:rPr>
              <w:t xml:space="preserve">1/1</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Валуйский городской округ</w:t>
            </w:r>
          </w:p>
        </w:tc>
        <w:tc>
          <w:tcPr>
            <w:tcW w:w="722" w:type="dxa"/>
            <w:vAlign w:val="center"/>
          </w:tcPr>
          <w:p>
            <w:pPr>
              <w:pStyle w:val="0"/>
              <w:jc w:val="center"/>
            </w:pPr>
            <w:r>
              <w:rPr>
                <w:sz w:val="20"/>
              </w:rPr>
              <w:t xml:space="preserve">1,5</w:t>
            </w:r>
          </w:p>
        </w:tc>
        <w:tc>
          <w:tcPr>
            <w:tcW w:w="782" w:type="dxa"/>
            <w:vAlign w:val="center"/>
          </w:tcPr>
          <w:p>
            <w:pPr>
              <w:pStyle w:val="0"/>
              <w:jc w:val="center"/>
            </w:pPr>
            <w:r>
              <w:rPr>
                <w:sz w:val="20"/>
              </w:rPr>
              <w:t xml:space="preserve">1</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1/0</w:t>
            </w:r>
          </w:p>
        </w:tc>
        <w:tc>
          <w:tcPr>
            <w:tcW w:w="624" w:type="dxa"/>
            <w:vAlign w:val="center"/>
          </w:tcPr>
          <w:p>
            <w:pPr>
              <w:pStyle w:val="0"/>
              <w:jc w:val="center"/>
            </w:pPr>
            <w:r>
              <w:rPr>
                <w:sz w:val="20"/>
              </w:rPr>
              <w:t xml:space="preserve">40</w:t>
            </w:r>
          </w:p>
        </w:tc>
        <w:tc>
          <w:tcPr>
            <w:tcW w:w="794" w:type="dxa"/>
            <w:vAlign w:val="center"/>
          </w:tcPr>
          <w:p>
            <w:pPr>
              <w:pStyle w:val="0"/>
              <w:jc w:val="center"/>
            </w:pPr>
            <w:r>
              <w:rPr>
                <w:sz w:val="20"/>
              </w:rPr>
              <w:t xml:space="preserve">42</w:t>
            </w:r>
          </w:p>
        </w:tc>
        <w:tc>
          <w:tcPr>
            <w:tcW w:w="1084" w:type="dxa"/>
            <w:vAlign w:val="center"/>
          </w:tcPr>
          <w:p>
            <w:pPr>
              <w:pStyle w:val="0"/>
              <w:jc w:val="center"/>
            </w:pPr>
            <w:r>
              <w:rPr>
                <w:sz w:val="20"/>
              </w:rPr>
              <w:t xml:space="preserve">3</w:t>
            </w:r>
          </w:p>
        </w:tc>
        <w:tc>
          <w:tcPr>
            <w:tcW w:w="1084" w:type="dxa"/>
            <w:vAlign w:val="center"/>
          </w:tcPr>
          <w:p>
            <w:pPr>
              <w:pStyle w:val="0"/>
              <w:jc w:val="center"/>
            </w:pPr>
            <w:r>
              <w:rPr>
                <w:sz w:val="20"/>
              </w:rPr>
              <w:t xml:space="preserve">3/3</w:t>
            </w:r>
          </w:p>
        </w:tc>
      </w:tr>
      <w:tr>
        <w:tc>
          <w:tcPr>
            <w:tcW w:w="2149" w:type="dxa"/>
            <w:vAlign w:val="bottom"/>
          </w:tcPr>
          <w:p>
            <w:pPr>
              <w:pStyle w:val="0"/>
            </w:pPr>
            <w:r>
              <w:rPr>
                <w:sz w:val="20"/>
              </w:rPr>
              <w:t xml:space="preserve">Вейделевский район</w:t>
            </w:r>
          </w:p>
        </w:tc>
        <w:tc>
          <w:tcPr>
            <w:tcW w:w="722" w:type="dxa"/>
            <w:vAlign w:val="center"/>
          </w:tcPr>
          <w:p>
            <w:pPr>
              <w:pStyle w:val="0"/>
              <w:jc w:val="center"/>
            </w:pPr>
            <w:r>
              <w:rPr>
                <w:sz w:val="20"/>
              </w:rPr>
              <w:t xml:space="preserve">0</w:t>
            </w:r>
          </w:p>
        </w:tc>
        <w:tc>
          <w:tcPr>
            <w:tcW w:w="782" w:type="dxa"/>
            <w:vAlign w:val="center"/>
          </w:tcPr>
          <w:p>
            <w:pPr>
              <w:pStyle w:val="0"/>
              <w:jc w:val="center"/>
            </w:pPr>
            <w:r>
              <w:rPr>
                <w:sz w:val="20"/>
              </w:rPr>
              <w:t xml:space="preserve">0,75</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0,5</w:t>
            </w:r>
          </w:p>
        </w:tc>
        <w:tc>
          <w:tcPr>
            <w:tcW w:w="1084" w:type="dxa"/>
            <w:vAlign w:val="center"/>
          </w:tcPr>
          <w:p>
            <w:pPr>
              <w:pStyle w:val="0"/>
              <w:jc w:val="center"/>
            </w:pPr>
            <w:r>
              <w:rPr>
                <w:sz w:val="20"/>
              </w:rPr>
              <w:t xml:space="preserve">0,5</w:t>
            </w:r>
          </w:p>
        </w:tc>
      </w:tr>
      <w:tr>
        <w:tc>
          <w:tcPr>
            <w:tcW w:w="2149" w:type="dxa"/>
            <w:vAlign w:val="bottom"/>
          </w:tcPr>
          <w:p>
            <w:pPr>
              <w:pStyle w:val="0"/>
            </w:pPr>
            <w:r>
              <w:rPr>
                <w:sz w:val="20"/>
              </w:rPr>
              <w:t xml:space="preserve">Волоконовский район</w:t>
            </w:r>
          </w:p>
        </w:tc>
        <w:tc>
          <w:tcPr>
            <w:tcW w:w="722" w:type="dxa"/>
            <w:vAlign w:val="center"/>
          </w:tcPr>
          <w:p>
            <w:pPr>
              <w:pStyle w:val="0"/>
              <w:jc w:val="center"/>
            </w:pPr>
            <w:r>
              <w:rPr>
                <w:sz w:val="20"/>
              </w:rPr>
              <w:t xml:space="preserve">1</w:t>
            </w:r>
          </w:p>
        </w:tc>
        <w:tc>
          <w:tcPr>
            <w:tcW w:w="782" w:type="dxa"/>
            <w:vAlign w:val="center"/>
          </w:tcPr>
          <w:p>
            <w:pPr>
              <w:pStyle w:val="0"/>
              <w:jc w:val="center"/>
            </w:pPr>
            <w:r>
              <w:rPr>
                <w:sz w:val="20"/>
              </w:rPr>
              <w:t xml:space="preserve">1</w:t>
            </w:r>
          </w:p>
        </w:tc>
        <w:tc>
          <w:tcPr>
            <w:tcW w:w="964" w:type="dxa"/>
            <w:vAlign w:val="center"/>
          </w:tcPr>
          <w:p>
            <w:pPr>
              <w:pStyle w:val="0"/>
              <w:jc w:val="center"/>
            </w:pPr>
            <w:r>
              <w:rPr>
                <w:sz w:val="20"/>
              </w:rPr>
              <w:t xml:space="preserve">1</w:t>
            </w:r>
          </w:p>
        </w:tc>
        <w:tc>
          <w:tcPr>
            <w:tcW w:w="844" w:type="dxa"/>
            <w:vAlign w:val="center"/>
          </w:tcPr>
          <w:p>
            <w:pPr>
              <w:pStyle w:val="0"/>
              <w:jc w:val="center"/>
            </w:pPr>
            <w:r>
              <w:rPr>
                <w:sz w:val="20"/>
              </w:rPr>
              <w:t xml:space="preserve">1/1</w:t>
            </w:r>
          </w:p>
        </w:tc>
        <w:tc>
          <w:tcPr>
            <w:tcW w:w="624" w:type="dxa"/>
            <w:vAlign w:val="center"/>
          </w:tcPr>
          <w:p>
            <w:pPr>
              <w:pStyle w:val="0"/>
              <w:jc w:val="center"/>
            </w:pPr>
            <w:r>
              <w:rPr>
                <w:sz w:val="20"/>
              </w:rPr>
              <w:t xml:space="preserve">7</w:t>
            </w:r>
          </w:p>
        </w:tc>
        <w:tc>
          <w:tcPr>
            <w:tcW w:w="794" w:type="dxa"/>
            <w:vAlign w:val="center"/>
          </w:tcPr>
          <w:p>
            <w:pPr>
              <w:pStyle w:val="0"/>
              <w:jc w:val="center"/>
            </w:pPr>
            <w:r>
              <w:rPr>
                <w:sz w:val="20"/>
              </w:rPr>
              <w:t xml:space="preserve">7</w:t>
            </w:r>
          </w:p>
        </w:tc>
        <w:tc>
          <w:tcPr>
            <w:tcW w:w="1084" w:type="dxa"/>
            <w:vAlign w:val="center"/>
          </w:tcPr>
          <w:p>
            <w:pPr>
              <w:pStyle w:val="0"/>
              <w:jc w:val="center"/>
            </w:pPr>
            <w:r>
              <w:rPr>
                <w:sz w:val="20"/>
              </w:rPr>
              <w:t xml:space="preserve">0,25</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Грайворонский городской округ</w:t>
            </w:r>
          </w:p>
        </w:tc>
        <w:tc>
          <w:tcPr>
            <w:tcW w:w="722" w:type="dxa"/>
            <w:vAlign w:val="center"/>
          </w:tcPr>
          <w:p>
            <w:pPr>
              <w:pStyle w:val="0"/>
              <w:jc w:val="center"/>
            </w:pPr>
            <w:r>
              <w:rPr>
                <w:sz w:val="20"/>
              </w:rPr>
              <w:t xml:space="preserve">0,25</w:t>
            </w:r>
          </w:p>
        </w:tc>
        <w:tc>
          <w:tcPr>
            <w:tcW w:w="782"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Губкинский городской округ</w:t>
            </w:r>
          </w:p>
        </w:tc>
        <w:tc>
          <w:tcPr>
            <w:tcW w:w="722" w:type="dxa"/>
            <w:vAlign w:val="center"/>
          </w:tcPr>
          <w:p>
            <w:pPr>
              <w:pStyle w:val="0"/>
              <w:jc w:val="center"/>
            </w:pPr>
            <w:r>
              <w:rPr>
                <w:sz w:val="20"/>
              </w:rPr>
              <w:t xml:space="preserve">4,5</w:t>
            </w:r>
          </w:p>
        </w:tc>
        <w:tc>
          <w:tcPr>
            <w:tcW w:w="782" w:type="dxa"/>
            <w:vAlign w:val="center"/>
          </w:tcPr>
          <w:p>
            <w:pPr>
              <w:pStyle w:val="0"/>
              <w:jc w:val="center"/>
            </w:pPr>
            <w:r>
              <w:rPr>
                <w:sz w:val="20"/>
              </w:rPr>
              <w:t xml:space="preserve">4,25</w:t>
            </w:r>
          </w:p>
        </w:tc>
        <w:tc>
          <w:tcPr>
            <w:tcW w:w="964" w:type="dxa"/>
            <w:vAlign w:val="center"/>
          </w:tcPr>
          <w:p>
            <w:pPr>
              <w:pStyle w:val="0"/>
              <w:jc w:val="center"/>
            </w:pPr>
            <w:r>
              <w:rPr>
                <w:sz w:val="20"/>
              </w:rPr>
              <w:t xml:space="preserve">4,5/4</w:t>
            </w:r>
          </w:p>
        </w:tc>
        <w:tc>
          <w:tcPr>
            <w:tcW w:w="844" w:type="dxa"/>
            <w:vAlign w:val="center"/>
          </w:tcPr>
          <w:p>
            <w:pPr>
              <w:pStyle w:val="0"/>
              <w:jc w:val="center"/>
            </w:pPr>
            <w:r>
              <w:rPr>
                <w:sz w:val="20"/>
              </w:rPr>
              <w:t xml:space="preserve">4,25/4</w:t>
            </w:r>
          </w:p>
        </w:tc>
        <w:tc>
          <w:tcPr>
            <w:tcW w:w="624" w:type="dxa"/>
            <w:vAlign w:val="center"/>
          </w:tcPr>
          <w:p>
            <w:pPr>
              <w:pStyle w:val="0"/>
              <w:jc w:val="center"/>
            </w:pPr>
            <w:r>
              <w:rPr>
                <w:sz w:val="20"/>
              </w:rPr>
              <w:t xml:space="preserve">44</w:t>
            </w:r>
          </w:p>
        </w:tc>
        <w:tc>
          <w:tcPr>
            <w:tcW w:w="794" w:type="dxa"/>
            <w:vAlign w:val="center"/>
          </w:tcPr>
          <w:p>
            <w:pPr>
              <w:pStyle w:val="0"/>
              <w:jc w:val="center"/>
            </w:pPr>
            <w:r>
              <w:rPr>
                <w:sz w:val="20"/>
              </w:rPr>
              <w:t xml:space="preserve">44</w:t>
            </w:r>
          </w:p>
        </w:tc>
        <w:tc>
          <w:tcPr>
            <w:tcW w:w="1084" w:type="dxa"/>
            <w:vAlign w:val="center"/>
          </w:tcPr>
          <w:p>
            <w:pPr>
              <w:pStyle w:val="0"/>
              <w:jc w:val="center"/>
            </w:pPr>
            <w:r>
              <w:rPr>
                <w:sz w:val="20"/>
              </w:rPr>
              <w:t xml:space="preserve">5/4</w:t>
            </w:r>
          </w:p>
        </w:tc>
        <w:tc>
          <w:tcPr>
            <w:tcW w:w="1084" w:type="dxa"/>
            <w:vAlign w:val="center"/>
          </w:tcPr>
          <w:p>
            <w:pPr>
              <w:pStyle w:val="0"/>
              <w:jc w:val="center"/>
            </w:pPr>
            <w:r>
              <w:rPr>
                <w:sz w:val="20"/>
              </w:rPr>
              <w:t xml:space="preserve">4/4</w:t>
            </w:r>
          </w:p>
        </w:tc>
      </w:tr>
      <w:tr>
        <w:tc>
          <w:tcPr>
            <w:tcW w:w="2149" w:type="dxa"/>
            <w:vAlign w:val="bottom"/>
          </w:tcPr>
          <w:p>
            <w:pPr>
              <w:pStyle w:val="0"/>
            </w:pPr>
            <w:r>
              <w:rPr>
                <w:sz w:val="20"/>
              </w:rPr>
              <w:t xml:space="preserve">Ивнянский район</w:t>
            </w:r>
          </w:p>
        </w:tc>
        <w:tc>
          <w:tcPr>
            <w:tcW w:w="722" w:type="dxa"/>
            <w:vAlign w:val="center"/>
          </w:tcPr>
          <w:p>
            <w:pPr>
              <w:pStyle w:val="0"/>
              <w:jc w:val="center"/>
            </w:pPr>
            <w:r>
              <w:rPr>
                <w:sz w:val="20"/>
              </w:rPr>
              <w:t xml:space="preserve">0,5</w:t>
            </w:r>
          </w:p>
        </w:tc>
        <w:tc>
          <w:tcPr>
            <w:tcW w:w="782" w:type="dxa"/>
            <w:vAlign w:val="center"/>
          </w:tcPr>
          <w:p>
            <w:pPr>
              <w:pStyle w:val="0"/>
              <w:jc w:val="center"/>
            </w:pPr>
            <w:r>
              <w:rPr>
                <w:sz w:val="20"/>
              </w:rPr>
              <w:t xml:space="preserve">0,5</w:t>
            </w:r>
          </w:p>
        </w:tc>
        <w:tc>
          <w:tcPr>
            <w:tcW w:w="964" w:type="dxa"/>
            <w:vAlign w:val="center"/>
          </w:tcPr>
          <w:p>
            <w:pPr>
              <w:pStyle w:val="0"/>
              <w:jc w:val="center"/>
            </w:pPr>
            <w:r>
              <w:rPr>
                <w:sz w:val="20"/>
              </w:rPr>
              <w:t xml:space="preserve">0,25</w:t>
            </w:r>
          </w:p>
        </w:tc>
        <w:tc>
          <w:tcPr>
            <w:tcW w:w="844" w:type="dxa"/>
            <w:vAlign w:val="center"/>
          </w:tcPr>
          <w:p>
            <w:pPr>
              <w:pStyle w:val="0"/>
              <w:jc w:val="center"/>
            </w:pPr>
            <w:r>
              <w:rPr>
                <w:sz w:val="20"/>
              </w:rPr>
              <w:t xml:space="preserve">0,5/0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Корочанский район</w:t>
            </w:r>
          </w:p>
        </w:tc>
        <w:tc>
          <w:tcPr>
            <w:tcW w:w="722" w:type="dxa"/>
            <w:vAlign w:val="center"/>
          </w:tcPr>
          <w:p>
            <w:pPr>
              <w:pStyle w:val="0"/>
              <w:jc w:val="center"/>
            </w:pPr>
            <w:r>
              <w:rPr>
                <w:sz w:val="20"/>
              </w:rPr>
              <w:t xml:space="preserve">1</w:t>
            </w:r>
          </w:p>
        </w:tc>
        <w:tc>
          <w:tcPr>
            <w:tcW w:w="782" w:type="dxa"/>
            <w:vAlign w:val="center"/>
          </w:tcPr>
          <w:p>
            <w:pPr>
              <w:pStyle w:val="0"/>
              <w:jc w:val="center"/>
            </w:pPr>
            <w:r>
              <w:rPr>
                <w:sz w:val="20"/>
              </w:rPr>
              <w:t xml:space="preserve">1</w:t>
            </w:r>
          </w:p>
        </w:tc>
        <w:tc>
          <w:tcPr>
            <w:tcW w:w="964" w:type="dxa"/>
            <w:vAlign w:val="center"/>
          </w:tcPr>
          <w:p>
            <w:pPr>
              <w:pStyle w:val="0"/>
              <w:jc w:val="center"/>
            </w:pPr>
            <w:r>
              <w:rPr>
                <w:sz w:val="20"/>
              </w:rPr>
              <w:t xml:space="preserve">1</w:t>
            </w:r>
          </w:p>
        </w:tc>
        <w:tc>
          <w:tcPr>
            <w:tcW w:w="844" w:type="dxa"/>
            <w:vAlign w:val="center"/>
          </w:tcPr>
          <w:p>
            <w:pPr>
              <w:pStyle w:val="0"/>
              <w:jc w:val="center"/>
            </w:pPr>
            <w:r>
              <w:rPr>
                <w:sz w:val="20"/>
              </w:rPr>
              <w:t xml:space="preserve">1/1</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1</w:t>
            </w:r>
          </w:p>
        </w:tc>
        <w:tc>
          <w:tcPr>
            <w:tcW w:w="1084" w:type="dxa"/>
            <w:vAlign w:val="center"/>
          </w:tcPr>
          <w:p>
            <w:pPr>
              <w:pStyle w:val="0"/>
              <w:jc w:val="center"/>
            </w:pPr>
            <w:r>
              <w:rPr>
                <w:sz w:val="20"/>
              </w:rPr>
              <w:t xml:space="preserve">0,25</w:t>
            </w:r>
          </w:p>
        </w:tc>
      </w:tr>
      <w:tr>
        <w:tc>
          <w:tcPr>
            <w:tcW w:w="2149" w:type="dxa"/>
            <w:vAlign w:val="bottom"/>
          </w:tcPr>
          <w:p>
            <w:pPr>
              <w:pStyle w:val="0"/>
            </w:pPr>
            <w:r>
              <w:rPr>
                <w:sz w:val="20"/>
              </w:rPr>
              <w:t xml:space="preserve">Красненский район</w:t>
            </w:r>
          </w:p>
        </w:tc>
        <w:tc>
          <w:tcPr>
            <w:tcW w:w="722" w:type="dxa"/>
            <w:vAlign w:val="center"/>
          </w:tcPr>
          <w:p>
            <w:pPr>
              <w:pStyle w:val="0"/>
              <w:jc w:val="center"/>
            </w:pPr>
            <w:r>
              <w:rPr>
                <w:sz w:val="20"/>
              </w:rPr>
              <w:t xml:space="preserve">0,5</w:t>
            </w:r>
          </w:p>
        </w:tc>
        <w:tc>
          <w:tcPr>
            <w:tcW w:w="782" w:type="dxa"/>
            <w:vAlign w:val="center"/>
          </w:tcPr>
          <w:p>
            <w:pPr>
              <w:pStyle w:val="0"/>
              <w:jc w:val="center"/>
            </w:pPr>
            <w:r>
              <w:rPr>
                <w:sz w:val="20"/>
              </w:rPr>
              <w:t xml:space="preserve">0,5</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center"/>
          </w:tcPr>
          <w:p>
            <w:pPr>
              <w:pStyle w:val="0"/>
            </w:pPr>
            <w:r>
              <w:rPr>
                <w:sz w:val="20"/>
              </w:rPr>
              <w:t xml:space="preserve">Красногвардейский район</w:t>
            </w:r>
          </w:p>
        </w:tc>
        <w:tc>
          <w:tcPr>
            <w:tcW w:w="722" w:type="dxa"/>
            <w:vAlign w:val="center"/>
          </w:tcPr>
          <w:p>
            <w:pPr>
              <w:pStyle w:val="0"/>
              <w:jc w:val="center"/>
            </w:pPr>
            <w:r>
              <w:rPr>
                <w:sz w:val="20"/>
              </w:rPr>
              <w:t xml:space="preserve">1</w:t>
            </w:r>
          </w:p>
        </w:tc>
        <w:tc>
          <w:tcPr>
            <w:tcW w:w="782" w:type="dxa"/>
            <w:vAlign w:val="center"/>
          </w:tcPr>
          <w:p>
            <w:pPr>
              <w:pStyle w:val="0"/>
              <w:jc w:val="center"/>
            </w:pPr>
            <w:r>
              <w:rPr>
                <w:sz w:val="20"/>
              </w:rPr>
              <w:t xml:space="preserve">1</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1/1</w:t>
            </w:r>
          </w:p>
        </w:tc>
        <w:tc>
          <w:tcPr>
            <w:tcW w:w="624" w:type="dxa"/>
            <w:vAlign w:val="center"/>
          </w:tcPr>
          <w:p>
            <w:pPr>
              <w:pStyle w:val="0"/>
              <w:jc w:val="center"/>
            </w:pPr>
            <w:r>
              <w:rPr>
                <w:sz w:val="20"/>
              </w:rPr>
              <w:t xml:space="preserve">0</w:t>
            </w:r>
          </w:p>
        </w:tc>
        <w:tc>
          <w:tcPr>
            <w:tcW w:w="794" w:type="dxa"/>
            <w:vAlign w:val="center"/>
          </w:tcPr>
          <w:p>
            <w:pPr>
              <w:pStyle w:val="0"/>
              <w:jc w:val="center"/>
            </w:pPr>
            <w:r>
              <w:rPr>
                <w:sz w:val="20"/>
              </w:rPr>
              <w:t xml:space="preserve">10</w:t>
            </w:r>
          </w:p>
        </w:tc>
        <w:tc>
          <w:tcPr>
            <w:tcW w:w="1084" w:type="dxa"/>
            <w:vAlign w:val="center"/>
          </w:tcPr>
          <w:p>
            <w:pPr>
              <w:pStyle w:val="0"/>
              <w:jc w:val="center"/>
            </w:pPr>
            <w:r>
              <w:rPr>
                <w:sz w:val="20"/>
              </w:rPr>
              <w:t xml:space="preserve">0,5</w:t>
            </w:r>
          </w:p>
        </w:tc>
        <w:tc>
          <w:tcPr>
            <w:tcW w:w="1084" w:type="dxa"/>
            <w:vAlign w:val="center"/>
          </w:tcPr>
          <w:p>
            <w:pPr>
              <w:pStyle w:val="0"/>
              <w:jc w:val="center"/>
            </w:pPr>
            <w:r>
              <w:rPr>
                <w:sz w:val="20"/>
              </w:rPr>
              <w:t xml:space="preserve">0,5</w:t>
            </w:r>
          </w:p>
        </w:tc>
      </w:tr>
      <w:tr>
        <w:tc>
          <w:tcPr>
            <w:tcW w:w="2149" w:type="dxa"/>
            <w:vAlign w:val="bottom"/>
          </w:tcPr>
          <w:p>
            <w:pPr>
              <w:pStyle w:val="0"/>
            </w:pPr>
            <w:r>
              <w:rPr>
                <w:sz w:val="20"/>
              </w:rPr>
              <w:t xml:space="preserve">Краснояружский район</w:t>
            </w:r>
          </w:p>
        </w:tc>
        <w:tc>
          <w:tcPr>
            <w:tcW w:w="722" w:type="dxa"/>
            <w:vAlign w:val="center"/>
          </w:tcPr>
          <w:p>
            <w:pPr>
              <w:pStyle w:val="0"/>
              <w:jc w:val="center"/>
            </w:pPr>
            <w:r>
              <w:rPr>
                <w:sz w:val="20"/>
              </w:rPr>
              <w:t xml:space="preserve">0,5</w:t>
            </w:r>
          </w:p>
        </w:tc>
        <w:tc>
          <w:tcPr>
            <w:tcW w:w="782" w:type="dxa"/>
            <w:vAlign w:val="center"/>
          </w:tcPr>
          <w:p>
            <w:pPr>
              <w:pStyle w:val="0"/>
              <w:jc w:val="center"/>
            </w:pPr>
            <w:r>
              <w:rPr>
                <w:sz w:val="20"/>
              </w:rPr>
              <w:t xml:space="preserve">0,5</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Новооскольский городской округ</w:t>
            </w:r>
          </w:p>
        </w:tc>
        <w:tc>
          <w:tcPr>
            <w:tcW w:w="722" w:type="dxa"/>
            <w:vAlign w:val="center"/>
          </w:tcPr>
          <w:p>
            <w:pPr>
              <w:pStyle w:val="0"/>
              <w:jc w:val="center"/>
            </w:pPr>
            <w:r>
              <w:rPr>
                <w:sz w:val="20"/>
              </w:rPr>
              <w:t xml:space="preserve">1</w:t>
            </w:r>
          </w:p>
        </w:tc>
        <w:tc>
          <w:tcPr>
            <w:tcW w:w="782" w:type="dxa"/>
            <w:vAlign w:val="center"/>
          </w:tcPr>
          <w:p>
            <w:pPr>
              <w:pStyle w:val="0"/>
              <w:jc w:val="center"/>
            </w:pPr>
            <w:r>
              <w:rPr>
                <w:sz w:val="20"/>
              </w:rPr>
              <w:t xml:space="preserve">0,5</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0,5/0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Прохоровский район</w:t>
            </w:r>
          </w:p>
        </w:tc>
        <w:tc>
          <w:tcPr>
            <w:tcW w:w="722" w:type="dxa"/>
            <w:vAlign w:val="center"/>
          </w:tcPr>
          <w:p>
            <w:pPr>
              <w:pStyle w:val="0"/>
              <w:jc w:val="center"/>
            </w:pPr>
            <w:r>
              <w:rPr>
                <w:sz w:val="20"/>
              </w:rPr>
              <w:t xml:space="preserve">1</w:t>
            </w:r>
          </w:p>
        </w:tc>
        <w:tc>
          <w:tcPr>
            <w:tcW w:w="782" w:type="dxa"/>
            <w:vAlign w:val="center"/>
          </w:tcPr>
          <w:p>
            <w:pPr>
              <w:pStyle w:val="0"/>
              <w:jc w:val="center"/>
            </w:pPr>
            <w:r>
              <w:rPr>
                <w:sz w:val="20"/>
              </w:rPr>
              <w:t xml:space="preserve">1</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Ракитянский район</w:t>
            </w:r>
          </w:p>
        </w:tc>
        <w:tc>
          <w:tcPr>
            <w:tcW w:w="722" w:type="dxa"/>
            <w:vAlign w:val="center"/>
          </w:tcPr>
          <w:p>
            <w:pPr>
              <w:pStyle w:val="0"/>
              <w:jc w:val="center"/>
            </w:pPr>
            <w:r>
              <w:rPr>
                <w:sz w:val="20"/>
              </w:rPr>
              <w:t xml:space="preserve">1</w:t>
            </w:r>
          </w:p>
        </w:tc>
        <w:tc>
          <w:tcPr>
            <w:tcW w:w="782" w:type="dxa"/>
            <w:vAlign w:val="center"/>
          </w:tcPr>
          <w:p>
            <w:pPr>
              <w:pStyle w:val="0"/>
              <w:jc w:val="center"/>
            </w:pPr>
            <w:r>
              <w:rPr>
                <w:sz w:val="20"/>
              </w:rPr>
              <w:t xml:space="preserve">1</w:t>
            </w:r>
          </w:p>
        </w:tc>
        <w:tc>
          <w:tcPr>
            <w:tcW w:w="964" w:type="dxa"/>
            <w:vAlign w:val="center"/>
          </w:tcPr>
          <w:p>
            <w:pPr>
              <w:pStyle w:val="0"/>
              <w:jc w:val="center"/>
            </w:pPr>
            <w:r>
              <w:rPr>
                <w:sz w:val="20"/>
              </w:rPr>
              <w:t xml:space="preserve">1</w:t>
            </w:r>
          </w:p>
        </w:tc>
        <w:tc>
          <w:tcPr>
            <w:tcW w:w="844" w:type="dxa"/>
            <w:vAlign w:val="center"/>
          </w:tcPr>
          <w:p>
            <w:pPr>
              <w:pStyle w:val="0"/>
              <w:jc w:val="center"/>
            </w:pPr>
            <w:r>
              <w:rPr>
                <w:sz w:val="20"/>
              </w:rPr>
              <w:t xml:space="preserve">1/1</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center"/>
          </w:tcPr>
          <w:p>
            <w:pPr>
              <w:pStyle w:val="0"/>
            </w:pPr>
            <w:r>
              <w:rPr>
                <w:sz w:val="20"/>
              </w:rPr>
              <w:t xml:space="preserve">Ровеньский район</w:t>
            </w:r>
          </w:p>
        </w:tc>
        <w:tc>
          <w:tcPr>
            <w:tcW w:w="722" w:type="dxa"/>
            <w:vAlign w:val="center"/>
          </w:tcPr>
          <w:p>
            <w:pPr>
              <w:pStyle w:val="0"/>
              <w:jc w:val="center"/>
            </w:pPr>
            <w:r>
              <w:rPr>
                <w:sz w:val="20"/>
              </w:rPr>
              <w:t xml:space="preserve">0,5</w:t>
            </w:r>
          </w:p>
        </w:tc>
        <w:tc>
          <w:tcPr>
            <w:tcW w:w="782" w:type="dxa"/>
            <w:vAlign w:val="center"/>
          </w:tcPr>
          <w:p>
            <w:pPr>
              <w:pStyle w:val="0"/>
              <w:jc w:val="center"/>
            </w:pPr>
            <w:r>
              <w:rPr>
                <w:sz w:val="20"/>
              </w:rPr>
              <w:t xml:space="preserve">0,5</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0,5/0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Старооскольский городской округ</w:t>
            </w:r>
          </w:p>
        </w:tc>
        <w:tc>
          <w:tcPr>
            <w:tcW w:w="722" w:type="dxa"/>
            <w:vAlign w:val="center"/>
          </w:tcPr>
          <w:p>
            <w:pPr>
              <w:pStyle w:val="0"/>
              <w:jc w:val="center"/>
            </w:pPr>
            <w:r>
              <w:rPr>
                <w:sz w:val="20"/>
              </w:rPr>
              <w:t xml:space="preserve">12</w:t>
            </w:r>
          </w:p>
        </w:tc>
        <w:tc>
          <w:tcPr>
            <w:tcW w:w="782" w:type="dxa"/>
            <w:vAlign w:val="center"/>
          </w:tcPr>
          <w:p>
            <w:pPr>
              <w:pStyle w:val="0"/>
              <w:jc w:val="center"/>
            </w:pPr>
            <w:r>
              <w:rPr>
                <w:sz w:val="20"/>
              </w:rPr>
              <w:t xml:space="preserve">16,75</w:t>
            </w:r>
          </w:p>
        </w:tc>
        <w:tc>
          <w:tcPr>
            <w:tcW w:w="964" w:type="dxa"/>
            <w:vAlign w:val="center"/>
          </w:tcPr>
          <w:p>
            <w:pPr>
              <w:pStyle w:val="0"/>
              <w:jc w:val="center"/>
            </w:pPr>
            <w:r>
              <w:rPr>
                <w:sz w:val="20"/>
              </w:rPr>
              <w:t xml:space="preserve">10,5/7</w:t>
            </w:r>
          </w:p>
        </w:tc>
        <w:tc>
          <w:tcPr>
            <w:tcW w:w="844" w:type="dxa"/>
            <w:vAlign w:val="center"/>
          </w:tcPr>
          <w:p>
            <w:pPr>
              <w:pStyle w:val="0"/>
              <w:jc w:val="center"/>
            </w:pPr>
            <w:r>
              <w:rPr>
                <w:sz w:val="20"/>
              </w:rPr>
              <w:t xml:space="preserve">13/10</w:t>
            </w:r>
          </w:p>
        </w:tc>
        <w:tc>
          <w:tcPr>
            <w:tcW w:w="624" w:type="dxa"/>
            <w:vAlign w:val="center"/>
          </w:tcPr>
          <w:p>
            <w:pPr>
              <w:pStyle w:val="0"/>
              <w:jc w:val="center"/>
            </w:pPr>
            <w:r>
              <w:rPr>
                <w:sz w:val="20"/>
              </w:rPr>
              <w:t xml:space="preserve">120</w:t>
            </w:r>
          </w:p>
        </w:tc>
        <w:tc>
          <w:tcPr>
            <w:tcW w:w="794" w:type="dxa"/>
            <w:vAlign w:val="center"/>
          </w:tcPr>
          <w:p>
            <w:pPr>
              <w:pStyle w:val="0"/>
              <w:jc w:val="center"/>
            </w:pPr>
            <w:r>
              <w:rPr>
                <w:sz w:val="20"/>
              </w:rPr>
              <w:t xml:space="preserve">110</w:t>
            </w:r>
          </w:p>
        </w:tc>
        <w:tc>
          <w:tcPr>
            <w:tcW w:w="1084" w:type="dxa"/>
            <w:vAlign w:val="center"/>
          </w:tcPr>
          <w:p>
            <w:pPr>
              <w:pStyle w:val="0"/>
              <w:jc w:val="center"/>
            </w:pPr>
            <w:r>
              <w:rPr>
                <w:sz w:val="20"/>
              </w:rPr>
              <w:t xml:space="preserve">19,5/17</w:t>
            </w:r>
          </w:p>
        </w:tc>
        <w:tc>
          <w:tcPr>
            <w:tcW w:w="1084" w:type="dxa"/>
            <w:vAlign w:val="center"/>
          </w:tcPr>
          <w:p>
            <w:pPr>
              <w:pStyle w:val="0"/>
              <w:jc w:val="center"/>
            </w:pPr>
            <w:r>
              <w:rPr>
                <w:sz w:val="20"/>
              </w:rPr>
              <w:t xml:space="preserve">21,5/17</w:t>
            </w:r>
          </w:p>
        </w:tc>
      </w:tr>
      <w:tr>
        <w:tc>
          <w:tcPr>
            <w:tcW w:w="2149" w:type="dxa"/>
            <w:vAlign w:val="bottom"/>
          </w:tcPr>
          <w:p>
            <w:pPr>
              <w:pStyle w:val="0"/>
            </w:pPr>
            <w:r>
              <w:rPr>
                <w:sz w:val="20"/>
              </w:rPr>
              <w:t xml:space="preserve">Чернянский район</w:t>
            </w:r>
          </w:p>
        </w:tc>
        <w:tc>
          <w:tcPr>
            <w:tcW w:w="722" w:type="dxa"/>
            <w:vAlign w:val="center"/>
          </w:tcPr>
          <w:p>
            <w:pPr>
              <w:pStyle w:val="0"/>
              <w:jc w:val="center"/>
            </w:pPr>
            <w:r>
              <w:rPr>
                <w:sz w:val="20"/>
              </w:rPr>
              <w:t xml:space="preserve">1</w:t>
            </w:r>
          </w:p>
        </w:tc>
        <w:tc>
          <w:tcPr>
            <w:tcW w:w="782"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44" w:type="dxa"/>
            <w:vAlign w:val="center"/>
          </w:tcPr>
          <w:p>
            <w:pPr>
              <w:pStyle w:val="0"/>
              <w:jc w:val="center"/>
            </w:pPr>
            <w:r>
              <w:rPr>
                <w:sz w:val="20"/>
              </w:rPr>
              <w:t xml:space="preserve">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vAlign w:val="bottom"/>
          </w:tcPr>
          <w:p>
            <w:pPr>
              <w:pStyle w:val="0"/>
            </w:pPr>
            <w:r>
              <w:rPr>
                <w:sz w:val="20"/>
              </w:rPr>
              <w:t xml:space="preserve">Шебекинский городской округ</w:t>
            </w:r>
          </w:p>
        </w:tc>
        <w:tc>
          <w:tcPr>
            <w:tcW w:w="722" w:type="dxa"/>
            <w:vAlign w:val="center"/>
          </w:tcPr>
          <w:p>
            <w:pPr>
              <w:pStyle w:val="0"/>
              <w:jc w:val="center"/>
            </w:pPr>
            <w:r>
              <w:rPr>
                <w:sz w:val="20"/>
              </w:rPr>
              <w:t xml:space="preserve">1,25</w:t>
            </w:r>
          </w:p>
        </w:tc>
        <w:tc>
          <w:tcPr>
            <w:tcW w:w="782" w:type="dxa"/>
            <w:vAlign w:val="center"/>
          </w:tcPr>
          <w:p>
            <w:pPr>
              <w:pStyle w:val="0"/>
              <w:jc w:val="center"/>
            </w:pPr>
            <w:r>
              <w:rPr>
                <w:sz w:val="20"/>
              </w:rPr>
              <w:t xml:space="preserve">1</w:t>
            </w:r>
          </w:p>
        </w:tc>
        <w:tc>
          <w:tcPr>
            <w:tcW w:w="964" w:type="dxa"/>
            <w:vAlign w:val="center"/>
          </w:tcPr>
          <w:p>
            <w:pPr>
              <w:pStyle w:val="0"/>
              <w:jc w:val="center"/>
            </w:pPr>
            <w:r>
              <w:rPr>
                <w:sz w:val="20"/>
              </w:rPr>
              <w:t xml:space="preserve">1</w:t>
            </w:r>
          </w:p>
        </w:tc>
        <w:tc>
          <w:tcPr>
            <w:tcW w:w="844" w:type="dxa"/>
            <w:vAlign w:val="center"/>
          </w:tcPr>
          <w:p>
            <w:pPr>
              <w:pStyle w:val="0"/>
              <w:jc w:val="center"/>
            </w:pPr>
            <w:r>
              <w:rPr>
                <w:sz w:val="20"/>
              </w:rPr>
              <w:t xml:space="preserve">1/0</w:t>
            </w:r>
          </w:p>
        </w:tc>
        <w:tc>
          <w:tcPr>
            <w:tcW w:w="624" w:type="dxa"/>
            <w:vAlign w:val="center"/>
          </w:tcPr>
          <w:p>
            <w:pPr>
              <w:pStyle w:val="0"/>
              <w:jc w:val="center"/>
            </w:pPr>
            <w:r>
              <w:rPr>
                <w:sz w:val="20"/>
              </w:rPr>
              <w:t xml:space="preserve">0</w:t>
            </w:r>
          </w:p>
        </w:tc>
        <w:tc>
          <w:tcPr>
            <w:tcW w:w="794" w:type="dxa"/>
            <w:vAlign w:val="center"/>
          </w:tcPr>
          <w:p>
            <w:pPr>
              <w:pStyle w:val="0"/>
            </w:pPr>
            <w:r>
              <w:rPr>
                <w:sz w:val="20"/>
              </w:rPr>
            </w:r>
          </w:p>
        </w:tc>
        <w:tc>
          <w:tcPr>
            <w:tcW w:w="1084" w:type="dxa"/>
            <w:vAlign w:val="center"/>
          </w:tcPr>
          <w:p>
            <w:pPr>
              <w:pStyle w:val="0"/>
              <w:jc w:val="center"/>
            </w:pPr>
            <w:r>
              <w:rPr>
                <w:sz w:val="20"/>
              </w:rPr>
              <w:t xml:space="preserve">0</w:t>
            </w:r>
          </w:p>
        </w:tc>
        <w:tc>
          <w:tcPr>
            <w:tcW w:w="1084" w:type="dxa"/>
            <w:vAlign w:val="center"/>
          </w:tcPr>
          <w:p>
            <w:pPr>
              <w:pStyle w:val="0"/>
              <w:jc w:val="center"/>
            </w:pPr>
            <w:r>
              <w:rPr>
                <w:sz w:val="20"/>
              </w:rPr>
              <w:t xml:space="preserve">0</w:t>
            </w:r>
          </w:p>
        </w:tc>
      </w:tr>
      <w:tr>
        <w:tc>
          <w:tcPr>
            <w:tcW w:w="2149" w:type="dxa"/>
          </w:tcPr>
          <w:p>
            <w:pPr>
              <w:pStyle w:val="0"/>
            </w:pPr>
            <w:r>
              <w:rPr>
                <w:sz w:val="20"/>
              </w:rPr>
              <w:t xml:space="preserve">Яковлевский городской округ</w:t>
            </w:r>
          </w:p>
        </w:tc>
        <w:tc>
          <w:tcPr>
            <w:tcW w:w="722" w:type="dxa"/>
            <w:vAlign w:val="center"/>
          </w:tcPr>
          <w:p>
            <w:pPr>
              <w:pStyle w:val="0"/>
              <w:jc w:val="center"/>
            </w:pPr>
            <w:r>
              <w:rPr>
                <w:sz w:val="20"/>
              </w:rPr>
              <w:t xml:space="preserve">3</w:t>
            </w:r>
          </w:p>
        </w:tc>
        <w:tc>
          <w:tcPr>
            <w:tcW w:w="782" w:type="dxa"/>
            <w:vAlign w:val="center"/>
          </w:tcPr>
          <w:p>
            <w:pPr>
              <w:pStyle w:val="0"/>
              <w:jc w:val="center"/>
            </w:pPr>
            <w:r>
              <w:rPr>
                <w:sz w:val="20"/>
              </w:rPr>
              <w:t xml:space="preserve">3</w:t>
            </w:r>
          </w:p>
        </w:tc>
        <w:tc>
          <w:tcPr>
            <w:tcW w:w="964" w:type="dxa"/>
            <w:vAlign w:val="center"/>
          </w:tcPr>
          <w:p>
            <w:pPr>
              <w:pStyle w:val="0"/>
              <w:jc w:val="center"/>
            </w:pPr>
            <w:r>
              <w:rPr>
                <w:sz w:val="20"/>
              </w:rPr>
              <w:t xml:space="preserve">2</w:t>
            </w:r>
          </w:p>
        </w:tc>
        <w:tc>
          <w:tcPr>
            <w:tcW w:w="844" w:type="dxa"/>
            <w:vAlign w:val="center"/>
          </w:tcPr>
          <w:p>
            <w:pPr>
              <w:pStyle w:val="0"/>
              <w:jc w:val="center"/>
            </w:pPr>
            <w:r>
              <w:rPr>
                <w:sz w:val="20"/>
              </w:rPr>
              <w:t xml:space="preserve">3/2</w:t>
            </w:r>
          </w:p>
        </w:tc>
        <w:tc>
          <w:tcPr>
            <w:tcW w:w="624" w:type="dxa"/>
            <w:vAlign w:val="center"/>
          </w:tcPr>
          <w:p>
            <w:pPr>
              <w:pStyle w:val="0"/>
              <w:jc w:val="center"/>
            </w:pPr>
            <w:r>
              <w:rPr>
                <w:sz w:val="20"/>
              </w:rPr>
              <w:t xml:space="preserve">25</w:t>
            </w:r>
          </w:p>
        </w:tc>
        <w:tc>
          <w:tcPr>
            <w:tcW w:w="794" w:type="dxa"/>
            <w:vAlign w:val="center"/>
          </w:tcPr>
          <w:p>
            <w:pPr>
              <w:pStyle w:val="0"/>
              <w:jc w:val="center"/>
            </w:pPr>
            <w:r>
              <w:rPr>
                <w:sz w:val="20"/>
              </w:rPr>
              <w:t xml:space="preserve">25</w:t>
            </w:r>
          </w:p>
        </w:tc>
        <w:tc>
          <w:tcPr>
            <w:tcW w:w="1084" w:type="dxa"/>
            <w:vAlign w:val="center"/>
          </w:tcPr>
          <w:p>
            <w:pPr>
              <w:pStyle w:val="0"/>
              <w:jc w:val="center"/>
            </w:pPr>
            <w:r>
              <w:rPr>
                <w:sz w:val="20"/>
              </w:rPr>
              <w:t xml:space="preserve">2,5/2</w:t>
            </w:r>
          </w:p>
        </w:tc>
        <w:tc>
          <w:tcPr>
            <w:tcW w:w="1084" w:type="dxa"/>
            <w:vAlign w:val="center"/>
          </w:tcPr>
          <w:p>
            <w:pPr>
              <w:pStyle w:val="0"/>
              <w:jc w:val="center"/>
            </w:pPr>
            <w:r>
              <w:rPr>
                <w:sz w:val="20"/>
              </w:rPr>
              <w:t xml:space="preserve">3,5/3</w:t>
            </w:r>
          </w:p>
        </w:tc>
      </w:tr>
    </w:tbl>
    <w:p>
      <w:pPr>
        <w:pStyle w:val="0"/>
        <w:ind w:firstLine="540"/>
        <w:jc w:val="both"/>
      </w:pPr>
      <w:r>
        <w:rPr>
          <w:sz w:val="20"/>
        </w:rPr>
      </w:r>
    </w:p>
    <w:p>
      <w:pPr>
        <w:pStyle w:val="0"/>
        <w:jc w:val="right"/>
      </w:pPr>
      <w:r>
        <w:rPr>
          <w:sz w:val="20"/>
        </w:rPr>
        <w:t xml:space="preserve">Таблица 1.6.3</w:t>
      </w:r>
    </w:p>
    <w:p>
      <w:pPr>
        <w:pStyle w:val="0"/>
        <w:ind w:firstLine="540"/>
        <w:jc w:val="both"/>
      </w:pPr>
      <w:r>
        <w:rPr>
          <w:sz w:val="20"/>
        </w:rPr>
      </w:r>
    </w:p>
    <w:bookmarkStart w:id="10773" w:name="P10773"/>
    <w:bookmarkEnd w:id="10773"/>
    <w:p>
      <w:pPr>
        <w:pStyle w:val="0"/>
        <w:jc w:val="center"/>
      </w:pPr>
      <w:r>
        <w:rPr>
          <w:sz w:val="20"/>
        </w:rPr>
        <w:t xml:space="preserve">Количество медицинских работников, обеспечивающих работу</w:t>
      </w:r>
    </w:p>
    <w:p>
      <w:pPr>
        <w:pStyle w:val="0"/>
        <w:jc w:val="center"/>
      </w:pPr>
      <w:r>
        <w:rPr>
          <w:sz w:val="20"/>
        </w:rPr>
        <w:t xml:space="preserve">первичных сосудистых отделений и регионального сосудистого</w:t>
      </w:r>
    </w:p>
    <w:p>
      <w:pPr>
        <w:pStyle w:val="0"/>
        <w:jc w:val="center"/>
      </w:pPr>
      <w:r>
        <w:rPr>
          <w:sz w:val="20"/>
        </w:rPr>
        <w:t xml:space="preserve">центра на территории Белгородской области в 2019 году</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855"/>
        <w:gridCol w:w="1009"/>
        <w:gridCol w:w="934"/>
        <w:gridCol w:w="1294"/>
        <w:gridCol w:w="1009"/>
        <w:gridCol w:w="934"/>
        <w:gridCol w:w="1294"/>
        <w:gridCol w:w="1009"/>
        <w:gridCol w:w="934"/>
        <w:gridCol w:w="1294"/>
      </w:tblGrid>
      <w:tr>
        <w:tc>
          <w:tcPr>
            <w:tcW w:w="3855" w:type="dxa"/>
            <w:vMerge w:val="restart"/>
          </w:tcPr>
          <w:p>
            <w:pPr>
              <w:pStyle w:val="0"/>
              <w:jc w:val="center"/>
            </w:pPr>
            <w:r>
              <w:rPr>
                <w:sz w:val="20"/>
              </w:rPr>
              <w:t xml:space="preserve">Наименование специальности</w:t>
            </w:r>
          </w:p>
        </w:tc>
        <w:tc>
          <w:tcPr>
            <w:gridSpan w:val="3"/>
            <w:tcW w:w="3237" w:type="dxa"/>
          </w:tcPr>
          <w:p>
            <w:pPr>
              <w:pStyle w:val="0"/>
              <w:jc w:val="center"/>
            </w:pPr>
            <w:r>
              <w:rPr>
                <w:sz w:val="20"/>
              </w:rPr>
              <w:t xml:space="preserve">Всего</w:t>
            </w:r>
          </w:p>
        </w:tc>
        <w:tc>
          <w:tcPr>
            <w:gridSpan w:val="3"/>
            <w:tcW w:w="3237" w:type="dxa"/>
          </w:tcPr>
          <w:p>
            <w:pPr>
              <w:pStyle w:val="0"/>
              <w:jc w:val="center"/>
            </w:pPr>
            <w:r>
              <w:rPr>
                <w:sz w:val="20"/>
              </w:rPr>
              <w:t xml:space="preserve">В стационарных условиях</w:t>
            </w:r>
          </w:p>
        </w:tc>
        <w:tc>
          <w:tcPr>
            <w:gridSpan w:val="3"/>
            <w:tcW w:w="3237" w:type="dxa"/>
          </w:tcPr>
          <w:p>
            <w:pPr>
              <w:pStyle w:val="0"/>
              <w:jc w:val="center"/>
            </w:pPr>
            <w:r>
              <w:rPr>
                <w:sz w:val="20"/>
              </w:rPr>
              <w:t xml:space="preserve">В амбулаторных условиях</w:t>
            </w:r>
          </w:p>
        </w:tc>
      </w:tr>
      <w:tr>
        <w:tc>
          <w:tcPr>
            <w:vMerge w:val="continue"/>
          </w:tcP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r>
      <w:tr>
        <w:tc>
          <w:tcPr>
            <w:gridSpan w:val="10"/>
            <w:tcW w:w="13566" w:type="dxa"/>
            <w:vAlign w:val="bottom"/>
          </w:tcPr>
          <w:p>
            <w:pPr>
              <w:pStyle w:val="0"/>
              <w:jc w:val="center"/>
            </w:pPr>
            <w:r>
              <w:rPr>
                <w:sz w:val="20"/>
              </w:rPr>
              <w:t xml:space="preserve">Врачи</w:t>
            </w:r>
          </w:p>
        </w:tc>
      </w:tr>
      <w:tr>
        <w:tc>
          <w:tcPr>
            <w:tcW w:w="3855"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491,75</w:t>
            </w:r>
          </w:p>
        </w:tc>
        <w:tc>
          <w:tcPr>
            <w:tcW w:w="934" w:type="dxa"/>
            <w:vAlign w:val="center"/>
          </w:tcPr>
          <w:p>
            <w:pPr>
              <w:pStyle w:val="0"/>
              <w:jc w:val="center"/>
            </w:pPr>
            <w:r>
              <w:rPr>
                <w:sz w:val="20"/>
              </w:rPr>
              <w:t xml:space="preserve">439,5</w:t>
            </w:r>
          </w:p>
        </w:tc>
        <w:tc>
          <w:tcPr>
            <w:tcW w:w="1294" w:type="dxa"/>
            <w:vAlign w:val="center"/>
          </w:tcPr>
          <w:p>
            <w:pPr>
              <w:pStyle w:val="0"/>
              <w:jc w:val="center"/>
            </w:pPr>
            <w:r>
              <w:rPr>
                <w:sz w:val="20"/>
              </w:rPr>
              <w:t xml:space="preserve">262</w:t>
            </w:r>
          </w:p>
        </w:tc>
        <w:tc>
          <w:tcPr>
            <w:tcW w:w="1009" w:type="dxa"/>
            <w:vAlign w:val="center"/>
          </w:tcPr>
          <w:p>
            <w:pPr>
              <w:pStyle w:val="0"/>
              <w:jc w:val="center"/>
            </w:pPr>
            <w:r>
              <w:rPr>
                <w:sz w:val="20"/>
              </w:rPr>
              <w:t xml:space="preserve">489,25</w:t>
            </w:r>
          </w:p>
        </w:tc>
        <w:tc>
          <w:tcPr>
            <w:tcW w:w="934" w:type="dxa"/>
            <w:vAlign w:val="center"/>
          </w:tcPr>
          <w:p>
            <w:pPr>
              <w:pStyle w:val="0"/>
              <w:jc w:val="center"/>
            </w:pPr>
            <w:r>
              <w:rPr>
                <w:sz w:val="20"/>
              </w:rPr>
              <w:t xml:space="preserve">438,75</w:t>
            </w:r>
          </w:p>
        </w:tc>
        <w:tc>
          <w:tcPr>
            <w:tcW w:w="1294" w:type="dxa"/>
            <w:vAlign w:val="center"/>
          </w:tcPr>
          <w:p>
            <w:pPr>
              <w:pStyle w:val="0"/>
              <w:jc w:val="center"/>
            </w:pPr>
            <w:r>
              <w:rPr>
                <w:sz w:val="20"/>
              </w:rPr>
              <w:t xml:space="preserve">262</w:t>
            </w:r>
          </w:p>
        </w:tc>
        <w:tc>
          <w:tcPr>
            <w:tcW w:w="1009" w:type="dxa"/>
            <w:vAlign w:val="center"/>
          </w:tcPr>
          <w:p>
            <w:pPr>
              <w:pStyle w:val="0"/>
              <w:jc w:val="center"/>
            </w:pPr>
            <w:r>
              <w:rPr>
                <w:sz w:val="20"/>
              </w:rPr>
              <w:t xml:space="preserve">2,5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Кардиолог</w:t>
            </w:r>
          </w:p>
        </w:tc>
        <w:tc>
          <w:tcPr>
            <w:tcW w:w="1009" w:type="dxa"/>
            <w:vAlign w:val="center"/>
          </w:tcPr>
          <w:p>
            <w:pPr>
              <w:pStyle w:val="0"/>
              <w:jc w:val="center"/>
            </w:pPr>
            <w:r>
              <w:rPr>
                <w:sz w:val="20"/>
              </w:rPr>
              <w:t xml:space="preserve">188</w:t>
            </w:r>
          </w:p>
        </w:tc>
        <w:tc>
          <w:tcPr>
            <w:tcW w:w="934" w:type="dxa"/>
            <w:vAlign w:val="center"/>
          </w:tcPr>
          <w:p>
            <w:pPr>
              <w:pStyle w:val="0"/>
              <w:jc w:val="center"/>
            </w:pPr>
            <w:r>
              <w:rPr>
                <w:sz w:val="20"/>
              </w:rPr>
              <w:t xml:space="preserve">158,75</w:t>
            </w:r>
          </w:p>
        </w:tc>
        <w:tc>
          <w:tcPr>
            <w:tcW w:w="1294" w:type="dxa"/>
            <w:vAlign w:val="center"/>
          </w:tcPr>
          <w:p>
            <w:pPr>
              <w:pStyle w:val="0"/>
              <w:jc w:val="center"/>
            </w:pPr>
            <w:r>
              <w:rPr>
                <w:sz w:val="20"/>
              </w:rPr>
              <w:t xml:space="preserve">115</w:t>
            </w:r>
          </w:p>
        </w:tc>
        <w:tc>
          <w:tcPr>
            <w:tcW w:w="1009" w:type="dxa"/>
            <w:vAlign w:val="center"/>
          </w:tcPr>
          <w:p>
            <w:pPr>
              <w:pStyle w:val="0"/>
              <w:jc w:val="center"/>
            </w:pPr>
            <w:r>
              <w:rPr>
                <w:sz w:val="20"/>
              </w:rPr>
              <w:t xml:space="preserve">118,5</w:t>
            </w:r>
          </w:p>
        </w:tc>
        <w:tc>
          <w:tcPr>
            <w:tcW w:w="934" w:type="dxa"/>
            <w:vAlign w:val="center"/>
          </w:tcPr>
          <w:p>
            <w:pPr>
              <w:pStyle w:val="0"/>
              <w:jc w:val="center"/>
            </w:pPr>
            <w:r>
              <w:rPr>
                <w:sz w:val="20"/>
              </w:rPr>
              <w:t xml:space="preserve">101,5</w:t>
            </w:r>
          </w:p>
        </w:tc>
        <w:tc>
          <w:tcPr>
            <w:tcW w:w="1294" w:type="dxa"/>
            <w:vAlign w:val="center"/>
          </w:tcPr>
          <w:p>
            <w:pPr>
              <w:pStyle w:val="0"/>
              <w:jc w:val="center"/>
            </w:pPr>
            <w:r>
              <w:rPr>
                <w:sz w:val="20"/>
              </w:rPr>
              <w:t xml:space="preserve">71</w:t>
            </w:r>
          </w:p>
        </w:tc>
        <w:tc>
          <w:tcPr>
            <w:tcW w:w="1009" w:type="dxa"/>
            <w:vAlign w:val="center"/>
          </w:tcPr>
          <w:p>
            <w:pPr>
              <w:pStyle w:val="0"/>
              <w:jc w:val="center"/>
            </w:pPr>
            <w:r>
              <w:rPr>
                <w:sz w:val="20"/>
              </w:rPr>
              <w:t xml:space="preserve">67,25</w:t>
            </w:r>
          </w:p>
        </w:tc>
        <w:tc>
          <w:tcPr>
            <w:tcW w:w="934" w:type="dxa"/>
            <w:vAlign w:val="center"/>
          </w:tcPr>
          <w:p>
            <w:pPr>
              <w:pStyle w:val="0"/>
              <w:jc w:val="center"/>
            </w:pPr>
            <w:r>
              <w:rPr>
                <w:sz w:val="20"/>
              </w:rPr>
              <w:t xml:space="preserve">55</w:t>
            </w:r>
          </w:p>
        </w:tc>
        <w:tc>
          <w:tcPr>
            <w:tcW w:w="1294" w:type="dxa"/>
            <w:vAlign w:val="center"/>
          </w:tcPr>
          <w:p>
            <w:pPr>
              <w:pStyle w:val="0"/>
              <w:jc w:val="center"/>
            </w:pPr>
            <w:r>
              <w:rPr>
                <w:sz w:val="20"/>
              </w:rPr>
              <w:t xml:space="preserve">42</w:t>
            </w:r>
          </w:p>
        </w:tc>
      </w:tr>
      <w:tr>
        <w:tc>
          <w:tcPr>
            <w:tcW w:w="3855" w:type="dxa"/>
          </w:tcPr>
          <w:p>
            <w:pPr>
              <w:pStyle w:val="0"/>
            </w:pPr>
            <w:r>
              <w:rPr>
                <w:sz w:val="20"/>
              </w:rPr>
              <w:t xml:space="preserve">Невролог</w:t>
            </w:r>
          </w:p>
        </w:tc>
        <w:tc>
          <w:tcPr>
            <w:tcW w:w="1009" w:type="dxa"/>
            <w:vAlign w:val="center"/>
          </w:tcPr>
          <w:p>
            <w:pPr>
              <w:pStyle w:val="0"/>
              <w:jc w:val="center"/>
            </w:pPr>
            <w:r>
              <w:rPr>
                <w:sz w:val="20"/>
              </w:rPr>
              <w:t xml:space="preserve">345,5</w:t>
            </w:r>
          </w:p>
        </w:tc>
        <w:tc>
          <w:tcPr>
            <w:tcW w:w="934" w:type="dxa"/>
            <w:vAlign w:val="center"/>
          </w:tcPr>
          <w:p>
            <w:pPr>
              <w:pStyle w:val="0"/>
              <w:jc w:val="center"/>
            </w:pPr>
            <w:r>
              <w:rPr>
                <w:sz w:val="20"/>
              </w:rPr>
              <w:t xml:space="preserve">319,5</w:t>
            </w:r>
          </w:p>
        </w:tc>
        <w:tc>
          <w:tcPr>
            <w:tcW w:w="1294" w:type="dxa"/>
            <w:vAlign w:val="center"/>
          </w:tcPr>
          <w:p>
            <w:pPr>
              <w:pStyle w:val="0"/>
              <w:jc w:val="center"/>
            </w:pPr>
            <w:r>
              <w:rPr>
                <w:sz w:val="20"/>
              </w:rPr>
              <w:t xml:space="preserve">257</w:t>
            </w:r>
          </w:p>
        </w:tc>
        <w:tc>
          <w:tcPr>
            <w:tcW w:w="1009" w:type="dxa"/>
            <w:vAlign w:val="center"/>
          </w:tcPr>
          <w:p>
            <w:pPr>
              <w:pStyle w:val="0"/>
              <w:jc w:val="center"/>
            </w:pPr>
            <w:r>
              <w:rPr>
                <w:sz w:val="20"/>
              </w:rPr>
              <w:t xml:space="preserve">173,25</w:t>
            </w:r>
          </w:p>
        </w:tc>
        <w:tc>
          <w:tcPr>
            <w:tcW w:w="934" w:type="dxa"/>
            <w:vAlign w:val="center"/>
          </w:tcPr>
          <w:p>
            <w:pPr>
              <w:pStyle w:val="0"/>
              <w:jc w:val="center"/>
            </w:pPr>
            <w:r>
              <w:rPr>
                <w:sz w:val="20"/>
              </w:rPr>
              <w:t xml:space="preserve">158,25</w:t>
            </w:r>
          </w:p>
        </w:tc>
        <w:tc>
          <w:tcPr>
            <w:tcW w:w="1294" w:type="dxa"/>
            <w:vAlign w:val="center"/>
          </w:tcPr>
          <w:p>
            <w:pPr>
              <w:pStyle w:val="0"/>
              <w:jc w:val="center"/>
            </w:pPr>
            <w:r>
              <w:rPr>
                <w:sz w:val="20"/>
              </w:rPr>
              <w:t xml:space="preserve">122</w:t>
            </w:r>
          </w:p>
        </w:tc>
        <w:tc>
          <w:tcPr>
            <w:tcW w:w="1009" w:type="dxa"/>
            <w:vAlign w:val="center"/>
          </w:tcPr>
          <w:p>
            <w:pPr>
              <w:pStyle w:val="0"/>
              <w:jc w:val="center"/>
            </w:pPr>
            <w:r>
              <w:rPr>
                <w:sz w:val="20"/>
              </w:rPr>
              <w:t xml:space="preserve">166,25</w:t>
            </w:r>
          </w:p>
        </w:tc>
        <w:tc>
          <w:tcPr>
            <w:tcW w:w="934" w:type="dxa"/>
            <w:vAlign w:val="center"/>
          </w:tcPr>
          <w:p>
            <w:pPr>
              <w:pStyle w:val="0"/>
              <w:jc w:val="center"/>
            </w:pPr>
            <w:r>
              <w:rPr>
                <w:sz w:val="20"/>
              </w:rPr>
              <w:t xml:space="preserve">156,25</w:t>
            </w:r>
          </w:p>
        </w:tc>
        <w:tc>
          <w:tcPr>
            <w:tcW w:w="1294" w:type="dxa"/>
            <w:vAlign w:val="center"/>
          </w:tcPr>
          <w:p>
            <w:pPr>
              <w:pStyle w:val="0"/>
              <w:jc w:val="center"/>
            </w:pPr>
            <w:r>
              <w:rPr>
                <w:sz w:val="20"/>
              </w:rPr>
              <w:t xml:space="preserve">132</w:t>
            </w:r>
          </w:p>
        </w:tc>
      </w:tr>
      <w:tr>
        <w:tc>
          <w:tcPr>
            <w:tcW w:w="3855" w:type="dxa"/>
          </w:tcPr>
          <w:p>
            <w:pPr>
              <w:pStyle w:val="0"/>
            </w:pPr>
            <w:r>
              <w:rPr>
                <w:sz w:val="20"/>
              </w:rPr>
              <w:t xml:space="preserve">Нейрохирург</w:t>
            </w:r>
          </w:p>
        </w:tc>
        <w:tc>
          <w:tcPr>
            <w:tcW w:w="1009" w:type="dxa"/>
            <w:vAlign w:val="center"/>
          </w:tcPr>
          <w:p>
            <w:pPr>
              <w:pStyle w:val="0"/>
              <w:jc w:val="center"/>
            </w:pPr>
            <w:r>
              <w:rPr>
                <w:sz w:val="20"/>
              </w:rPr>
              <w:t xml:space="preserve">59,75</w:t>
            </w:r>
          </w:p>
        </w:tc>
        <w:tc>
          <w:tcPr>
            <w:tcW w:w="934" w:type="dxa"/>
            <w:vAlign w:val="center"/>
          </w:tcPr>
          <w:p>
            <w:pPr>
              <w:pStyle w:val="0"/>
              <w:jc w:val="center"/>
            </w:pPr>
            <w:r>
              <w:rPr>
                <w:sz w:val="20"/>
              </w:rPr>
              <w:t xml:space="preserve">50,25</w:t>
            </w:r>
          </w:p>
        </w:tc>
        <w:tc>
          <w:tcPr>
            <w:tcW w:w="1294" w:type="dxa"/>
            <w:vAlign w:val="center"/>
          </w:tcPr>
          <w:p>
            <w:pPr>
              <w:pStyle w:val="0"/>
              <w:jc w:val="center"/>
            </w:pPr>
            <w:r>
              <w:rPr>
                <w:sz w:val="20"/>
              </w:rPr>
              <w:t xml:space="preserve">29</w:t>
            </w:r>
          </w:p>
        </w:tc>
        <w:tc>
          <w:tcPr>
            <w:tcW w:w="1009" w:type="dxa"/>
            <w:vAlign w:val="center"/>
          </w:tcPr>
          <w:p>
            <w:pPr>
              <w:pStyle w:val="0"/>
              <w:jc w:val="center"/>
            </w:pPr>
            <w:r>
              <w:rPr>
                <w:sz w:val="20"/>
              </w:rPr>
              <w:t xml:space="preserve">57,25</w:t>
            </w:r>
          </w:p>
        </w:tc>
        <w:tc>
          <w:tcPr>
            <w:tcW w:w="934" w:type="dxa"/>
            <w:vAlign w:val="center"/>
          </w:tcPr>
          <w:p>
            <w:pPr>
              <w:pStyle w:val="0"/>
              <w:jc w:val="center"/>
            </w:pPr>
            <w:r>
              <w:rPr>
                <w:sz w:val="20"/>
              </w:rPr>
              <w:t xml:space="preserve">47,75</w:t>
            </w:r>
          </w:p>
        </w:tc>
        <w:tc>
          <w:tcPr>
            <w:tcW w:w="1294" w:type="dxa"/>
            <w:vAlign w:val="center"/>
          </w:tcPr>
          <w:p>
            <w:pPr>
              <w:pStyle w:val="0"/>
              <w:jc w:val="center"/>
            </w:pPr>
            <w:r>
              <w:rPr>
                <w:sz w:val="20"/>
              </w:rPr>
              <w:t xml:space="preserve">27</w:t>
            </w:r>
          </w:p>
        </w:tc>
        <w:tc>
          <w:tcPr>
            <w:tcW w:w="1009" w:type="dxa"/>
            <w:vAlign w:val="center"/>
          </w:tcPr>
          <w:p>
            <w:pPr>
              <w:pStyle w:val="0"/>
              <w:jc w:val="center"/>
            </w:pPr>
            <w:r>
              <w:rPr>
                <w:sz w:val="20"/>
              </w:rPr>
              <w:t xml:space="preserve">2,5</w:t>
            </w:r>
          </w:p>
        </w:tc>
        <w:tc>
          <w:tcPr>
            <w:tcW w:w="934" w:type="dxa"/>
            <w:vAlign w:val="center"/>
          </w:tcPr>
          <w:p>
            <w:pPr>
              <w:pStyle w:val="0"/>
              <w:jc w:val="center"/>
            </w:pPr>
            <w:r>
              <w:rPr>
                <w:sz w:val="20"/>
              </w:rPr>
              <w:t xml:space="preserve">2,5</w:t>
            </w:r>
          </w:p>
        </w:tc>
        <w:tc>
          <w:tcPr>
            <w:tcW w:w="1294" w:type="dxa"/>
            <w:vAlign w:val="center"/>
          </w:tcPr>
          <w:p>
            <w:pPr>
              <w:pStyle w:val="0"/>
              <w:jc w:val="center"/>
            </w:pPr>
            <w:r>
              <w:rPr>
                <w:sz w:val="20"/>
              </w:rPr>
              <w:t xml:space="preserve">2</w:t>
            </w:r>
          </w:p>
        </w:tc>
      </w:tr>
      <w:tr>
        <w:tc>
          <w:tcPr>
            <w:tcW w:w="3855"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28</w:t>
            </w:r>
          </w:p>
        </w:tc>
        <w:tc>
          <w:tcPr>
            <w:tcW w:w="934" w:type="dxa"/>
            <w:vAlign w:val="center"/>
          </w:tcPr>
          <w:p>
            <w:pPr>
              <w:pStyle w:val="0"/>
              <w:jc w:val="center"/>
            </w:pPr>
            <w:r>
              <w:rPr>
                <w:sz w:val="20"/>
              </w:rPr>
              <w:t xml:space="preserve">26,25</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18,75</w:t>
            </w:r>
          </w:p>
        </w:tc>
        <w:tc>
          <w:tcPr>
            <w:tcW w:w="934" w:type="dxa"/>
            <w:vAlign w:val="center"/>
          </w:tcPr>
          <w:p>
            <w:pPr>
              <w:pStyle w:val="0"/>
              <w:jc w:val="center"/>
            </w:pPr>
            <w:r>
              <w:rPr>
                <w:sz w:val="20"/>
              </w:rPr>
              <w:t xml:space="preserve">18,25</w:t>
            </w:r>
          </w:p>
        </w:tc>
        <w:tc>
          <w:tcPr>
            <w:tcW w:w="1294" w:type="dxa"/>
            <w:vAlign w:val="center"/>
          </w:tcPr>
          <w:p>
            <w:pPr>
              <w:pStyle w:val="0"/>
              <w:jc w:val="center"/>
            </w:pPr>
            <w:r>
              <w:rPr>
                <w:sz w:val="20"/>
              </w:rPr>
              <w:t xml:space="preserve">10</w:t>
            </w:r>
          </w:p>
        </w:tc>
        <w:tc>
          <w:tcPr>
            <w:tcW w:w="1009" w:type="dxa"/>
            <w:vAlign w:val="center"/>
          </w:tcPr>
          <w:p>
            <w:pPr>
              <w:pStyle w:val="0"/>
              <w:jc w:val="center"/>
            </w:pPr>
            <w:r>
              <w:rPr>
                <w:sz w:val="20"/>
              </w:rPr>
              <w:t xml:space="preserve">6,5</w:t>
            </w:r>
          </w:p>
        </w:tc>
        <w:tc>
          <w:tcPr>
            <w:tcW w:w="934" w:type="dxa"/>
            <w:vAlign w:val="center"/>
          </w:tcPr>
          <w:p>
            <w:pPr>
              <w:pStyle w:val="0"/>
              <w:jc w:val="center"/>
            </w:pPr>
            <w:r>
              <w:rPr>
                <w:sz w:val="20"/>
              </w:rPr>
              <w:t xml:space="preserve">5,25</w:t>
            </w:r>
          </w:p>
        </w:tc>
        <w:tc>
          <w:tcPr>
            <w:tcW w:w="1294" w:type="dxa"/>
            <w:vAlign w:val="center"/>
          </w:tcPr>
          <w:p>
            <w:pPr>
              <w:pStyle w:val="0"/>
              <w:jc w:val="center"/>
            </w:pPr>
            <w:r>
              <w:rPr>
                <w:sz w:val="20"/>
              </w:rPr>
              <w:t xml:space="preserve">2</w:t>
            </w:r>
          </w:p>
        </w:tc>
      </w:tr>
      <w:tr>
        <w:tc>
          <w:tcPr>
            <w:tcW w:w="3855"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Скорой медицинской помощи</w:t>
            </w:r>
          </w:p>
        </w:tc>
        <w:tc>
          <w:tcPr>
            <w:tcW w:w="1009" w:type="dxa"/>
            <w:vAlign w:val="center"/>
          </w:tcPr>
          <w:p>
            <w:pPr>
              <w:pStyle w:val="0"/>
              <w:jc w:val="center"/>
            </w:pPr>
            <w:r>
              <w:rPr>
                <w:sz w:val="20"/>
              </w:rPr>
              <w:t xml:space="preserve">146,5</w:t>
            </w:r>
          </w:p>
        </w:tc>
        <w:tc>
          <w:tcPr>
            <w:tcW w:w="934" w:type="dxa"/>
            <w:vAlign w:val="center"/>
          </w:tcPr>
          <w:p>
            <w:pPr>
              <w:pStyle w:val="0"/>
              <w:jc w:val="center"/>
            </w:pPr>
            <w:r>
              <w:rPr>
                <w:sz w:val="20"/>
              </w:rPr>
              <w:t xml:space="preserve">109,75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jc w:val="center"/>
            </w:pPr>
            <w:r>
              <w:rPr>
                <w:sz w:val="20"/>
              </w:rPr>
              <w:t xml:space="preserve">258,5</w:t>
            </w:r>
          </w:p>
        </w:tc>
        <w:tc>
          <w:tcPr>
            <w:tcW w:w="934" w:type="dxa"/>
            <w:vAlign w:val="center"/>
          </w:tcPr>
          <w:p>
            <w:pPr>
              <w:pStyle w:val="0"/>
              <w:jc w:val="center"/>
            </w:pPr>
            <w:r>
              <w:rPr>
                <w:sz w:val="20"/>
              </w:rPr>
              <w:t xml:space="preserve">236,5</w:t>
            </w:r>
          </w:p>
        </w:tc>
        <w:tc>
          <w:tcPr>
            <w:tcW w:w="1294" w:type="dxa"/>
            <w:vAlign w:val="center"/>
          </w:tcPr>
          <w:p>
            <w:pPr>
              <w:pStyle w:val="0"/>
              <w:jc w:val="center"/>
            </w:pPr>
            <w:r>
              <w:rPr>
                <w:sz w:val="20"/>
              </w:rPr>
              <w:t xml:space="preserve">144</w:t>
            </w:r>
          </w:p>
        </w:tc>
        <w:tc>
          <w:tcPr>
            <w:tcW w:w="1009" w:type="dxa"/>
            <w:vAlign w:val="center"/>
          </w:tcPr>
          <w:p>
            <w:pPr>
              <w:pStyle w:val="0"/>
              <w:jc w:val="center"/>
            </w:pPr>
            <w:r>
              <w:rPr>
                <w:sz w:val="20"/>
              </w:rPr>
              <w:t xml:space="preserve">171,5</w:t>
            </w:r>
          </w:p>
        </w:tc>
        <w:tc>
          <w:tcPr>
            <w:tcW w:w="934" w:type="dxa"/>
            <w:vAlign w:val="center"/>
          </w:tcPr>
          <w:p>
            <w:pPr>
              <w:pStyle w:val="0"/>
              <w:jc w:val="center"/>
            </w:pPr>
            <w:r>
              <w:rPr>
                <w:sz w:val="20"/>
              </w:rPr>
              <w:t xml:space="preserve">160,25</w:t>
            </w:r>
          </w:p>
        </w:tc>
        <w:tc>
          <w:tcPr>
            <w:tcW w:w="1294" w:type="dxa"/>
            <w:vAlign w:val="center"/>
          </w:tcPr>
          <w:p>
            <w:pPr>
              <w:pStyle w:val="0"/>
              <w:jc w:val="center"/>
            </w:pPr>
            <w:r>
              <w:rPr>
                <w:sz w:val="20"/>
              </w:rPr>
              <w:t xml:space="preserve">88</w:t>
            </w:r>
          </w:p>
        </w:tc>
        <w:tc>
          <w:tcPr>
            <w:tcW w:w="1009" w:type="dxa"/>
            <w:vAlign w:val="center"/>
          </w:tcPr>
          <w:p>
            <w:pPr>
              <w:pStyle w:val="0"/>
              <w:jc w:val="center"/>
            </w:pPr>
            <w:r>
              <w:rPr>
                <w:sz w:val="20"/>
              </w:rPr>
              <w:t xml:space="preserve">85</w:t>
            </w:r>
          </w:p>
        </w:tc>
        <w:tc>
          <w:tcPr>
            <w:tcW w:w="934" w:type="dxa"/>
            <w:vAlign w:val="center"/>
          </w:tcPr>
          <w:p>
            <w:pPr>
              <w:pStyle w:val="0"/>
              <w:jc w:val="center"/>
            </w:pPr>
            <w:r>
              <w:rPr>
                <w:sz w:val="20"/>
              </w:rPr>
              <w:t xml:space="preserve">74,25</w:t>
            </w:r>
          </w:p>
        </w:tc>
        <w:tc>
          <w:tcPr>
            <w:tcW w:w="1294" w:type="dxa"/>
            <w:vAlign w:val="center"/>
          </w:tcPr>
          <w:p>
            <w:pPr>
              <w:pStyle w:val="0"/>
              <w:jc w:val="center"/>
            </w:pPr>
            <w:r>
              <w:rPr>
                <w:sz w:val="20"/>
              </w:rPr>
              <w:t xml:space="preserve">54</w:t>
            </w:r>
          </w:p>
        </w:tc>
      </w:tr>
      <w:tr>
        <w:tc>
          <w:tcPr>
            <w:tcW w:w="3855" w:type="dxa"/>
          </w:tcPr>
          <w:p>
            <w:pPr>
              <w:pStyle w:val="0"/>
            </w:pPr>
            <w:r>
              <w:rPr>
                <w:sz w:val="20"/>
              </w:rPr>
              <w:t xml:space="preserve">Физиотерапевт</w:t>
            </w:r>
          </w:p>
        </w:tc>
        <w:tc>
          <w:tcPr>
            <w:tcW w:w="1009" w:type="dxa"/>
            <w:vAlign w:val="center"/>
          </w:tcPr>
          <w:p>
            <w:pPr>
              <w:pStyle w:val="0"/>
              <w:jc w:val="center"/>
            </w:pPr>
            <w:r>
              <w:rPr>
                <w:sz w:val="20"/>
              </w:rPr>
              <w:t xml:space="preserve">66,75</w:t>
            </w:r>
          </w:p>
        </w:tc>
        <w:tc>
          <w:tcPr>
            <w:tcW w:w="934" w:type="dxa"/>
            <w:vAlign w:val="center"/>
          </w:tcPr>
          <w:p>
            <w:pPr>
              <w:pStyle w:val="0"/>
              <w:jc w:val="center"/>
            </w:pPr>
            <w:r>
              <w:rPr>
                <w:sz w:val="20"/>
              </w:rPr>
              <w:t xml:space="preserve">56,75</w:t>
            </w:r>
          </w:p>
        </w:tc>
        <w:tc>
          <w:tcPr>
            <w:tcW w:w="1294" w:type="dxa"/>
            <w:vAlign w:val="center"/>
          </w:tcPr>
          <w:p>
            <w:pPr>
              <w:pStyle w:val="0"/>
              <w:jc w:val="center"/>
            </w:pPr>
            <w:r>
              <w:rPr>
                <w:sz w:val="20"/>
              </w:rPr>
              <w:t xml:space="preserve">35</w:t>
            </w:r>
          </w:p>
        </w:tc>
        <w:tc>
          <w:tcPr>
            <w:tcW w:w="1009" w:type="dxa"/>
            <w:vAlign w:val="center"/>
          </w:tcPr>
          <w:p>
            <w:pPr>
              <w:pStyle w:val="0"/>
              <w:jc w:val="center"/>
            </w:pPr>
            <w:r>
              <w:rPr>
                <w:sz w:val="20"/>
              </w:rPr>
              <w:t xml:space="preserve">39</w:t>
            </w:r>
          </w:p>
        </w:tc>
        <w:tc>
          <w:tcPr>
            <w:tcW w:w="934" w:type="dxa"/>
            <w:vAlign w:val="center"/>
          </w:tcPr>
          <w:p>
            <w:pPr>
              <w:pStyle w:val="0"/>
              <w:jc w:val="center"/>
            </w:pPr>
            <w:r>
              <w:rPr>
                <w:sz w:val="20"/>
              </w:rPr>
              <w:t xml:space="preserve">35,5</w:t>
            </w:r>
          </w:p>
        </w:tc>
        <w:tc>
          <w:tcPr>
            <w:tcW w:w="1294" w:type="dxa"/>
            <w:vAlign w:val="center"/>
          </w:tcPr>
          <w:p>
            <w:pPr>
              <w:pStyle w:val="0"/>
              <w:jc w:val="center"/>
            </w:pPr>
            <w:r>
              <w:rPr>
                <w:sz w:val="20"/>
              </w:rPr>
              <w:t xml:space="preserve">22</w:t>
            </w:r>
          </w:p>
        </w:tc>
        <w:tc>
          <w:tcPr>
            <w:tcW w:w="1009" w:type="dxa"/>
            <w:vAlign w:val="center"/>
          </w:tcPr>
          <w:p>
            <w:pPr>
              <w:pStyle w:val="0"/>
              <w:jc w:val="center"/>
            </w:pPr>
            <w:r>
              <w:rPr>
                <w:sz w:val="20"/>
              </w:rPr>
              <w:t xml:space="preserve">22</w:t>
            </w:r>
          </w:p>
        </w:tc>
        <w:tc>
          <w:tcPr>
            <w:tcW w:w="934" w:type="dxa"/>
            <w:vAlign w:val="center"/>
          </w:tcPr>
          <w:p>
            <w:pPr>
              <w:pStyle w:val="0"/>
              <w:jc w:val="center"/>
            </w:pPr>
            <w:r>
              <w:rPr>
                <w:sz w:val="20"/>
              </w:rPr>
              <w:t xml:space="preserve">17,5</w:t>
            </w:r>
          </w:p>
        </w:tc>
        <w:tc>
          <w:tcPr>
            <w:tcW w:w="1294" w:type="dxa"/>
            <w:vAlign w:val="center"/>
          </w:tcPr>
          <w:p>
            <w:pPr>
              <w:pStyle w:val="0"/>
              <w:jc w:val="center"/>
            </w:pPr>
            <w:r>
              <w:rPr>
                <w:sz w:val="20"/>
              </w:rPr>
              <w:t xml:space="preserve">10</w:t>
            </w:r>
          </w:p>
        </w:tc>
      </w:tr>
      <w:tr>
        <w:tc>
          <w:tcPr>
            <w:tcW w:w="3855"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35,5</w:t>
            </w:r>
          </w:p>
        </w:tc>
        <w:tc>
          <w:tcPr>
            <w:tcW w:w="934" w:type="dxa"/>
            <w:vAlign w:val="center"/>
          </w:tcPr>
          <w:p>
            <w:pPr>
              <w:pStyle w:val="0"/>
              <w:jc w:val="center"/>
            </w:pPr>
            <w:r>
              <w:rPr>
                <w:sz w:val="20"/>
              </w:rPr>
              <w:t xml:space="preserve">35,5</w:t>
            </w:r>
          </w:p>
        </w:tc>
        <w:tc>
          <w:tcPr>
            <w:tcW w:w="1294" w:type="dxa"/>
            <w:vAlign w:val="center"/>
          </w:tcPr>
          <w:p>
            <w:pPr>
              <w:pStyle w:val="0"/>
              <w:jc w:val="center"/>
            </w:pPr>
            <w:r>
              <w:rPr>
                <w:sz w:val="20"/>
              </w:rPr>
              <w:t xml:space="preserve">22</w:t>
            </w:r>
          </w:p>
        </w:tc>
        <w:tc>
          <w:tcPr>
            <w:tcW w:w="1009" w:type="dxa"/>
            <w:vAlign w:val="center"/>
          </w:tcPr>
          <w:p>
            <w:pPr>
              <w:pStyle w:val="0"/>
              <w:jc w:val="center"/>
            </w:pPr>
            <w:r>
              <w:rPr>
                <w:sz w:val="20"/>
              </w:rPr>
              <w:t xml:space="preserve">29,75</w:t>
            </w:r>
          </w:p>
        </w:tc>
        <w:tc>
          <w:tcPr>
            <w:tcW w:w="934" w:type="dxa"/>
            <w:vAlign w:val="center"/>
          </w:tcPr>
          <w:p>
            <w:pPr>
              <w:pStyle w:val="0"/>
              <w:jc w:val="center"/>
            </w:pPr>
            <w:r>
              <w:rPr>
                <w:sz w:val="20"/>
              </w:rPr>
              <w:t xml:space="preserve">29,75</w:t>
            </w:r>
          </w:p>
        </w:tc>
        <w:tc>
          <w:tcPr>
            <w:tcW w:w="1294" w:type="dxa"/>
            <w:vAlign w:val="center"/>
          </w:tcPr>
          <w:p>
            <w:pPr>
              <w:pStyle w:val="0"/>
              <w:jc w:val="center"/>
            </w:pPr>
            <w:r>
              <w:rPr>
                <w:sz w:val="20"/>
              </w:rPr>
              <w:t xml:space="preserve">18</w:t>
            </w:r>
          </w:p>
        </w:tc>
        <w:tc>
          <w:tcPr>
            <w:tcW w:w="1009" w:type="dxa"/>
            <w:vAlign w:val="center"/>
          </w:tcPr>
          <w:p>
            <w:pPr>
              <w:pStyle w:val="0"/>
              <w:jc w:val="center"/>
            </w:pPr>
            <w:r>
              <w:rPr>
                <w:sz w:val="20"/>
              </w:rPr>
              <w:t xml:space="preserve">5,75</w:t>
            </w:r>
          </w:p>
        </w:tc>
        <w:tc>
          <w:tcPr>
            <w:tcW w:w="934" w:type="dxa"/>
            <w:vAlign w:val="center"/>
          </w:tcPr>
          <w:p>
            <w:pPr>
              <w:pStyle w:val="0"/>
              <w:jc w:val="center"/>
            </w:pPr>
            <w:r>
              <w:rPr>
                <w:sz w:val="20"/>
              </w:rPr>
              <w:t xml:space="preserve">5,75</w:t>
            </w:r>
          </w:p>
        </w:tc>
        <w:tc>
          <w:tcPr>
            <w:tcW w:w="1294" w:type="dxa"/>
            <w:vAlign w:val="center"/>
          </w:tcPr>
          <w:p>
            <w:pPr>
              <w:pStyle w:val="0"/>
              <w:jc w:val="center"/>
            </w:pPr>
            <w:r>
              <w:rPr>
                <w:sz w:val="20"/>
              </w:rPr>
              <w:t xml:space="preserve">4</w:t>
            </w:r>
          </w:p>
        </w:tc>
      </w:tr>
      <w:tr>
        <w:tc>
          <w:tcPr>
            <w:gridSpan w:val="10"/>
            <w:tcW w:w="13566" w:type="dxa"/>
            <w:vAlign w:val="bottom"/>
          </w:tcPr>
          <w:p>
            <w:pPr>
              <w:pStyle w:val="0"/>
              <w:jc w:val="center"/>
            </w:pPr>
            <w:r>
              <w:rPr>
                <w:sz w:val="20"/>
              </w:rPr>
              <w:t xml:space="preserve">Средний медицинский персонал</w:t>
            </w:r>
          </w:p>
        </w:tc>
      </w:tr>
      <w:tr>
        <w:tc>
          <w:tcPr>
            <w:tcW w:w="3855"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16,75</w:t>
            </w:r>
          </w:p>
        </w:tc>
        <w:tc>
          <w:tcPr>
            <w:tcW w:w="934" w:type="dxa"/>
            <w:vAlign w:val="center"/>
          </w:tcPr>
          <w:p>
            <w:pPr>
              <w:pStyle w:val="0"/>
              <w:jc w:val="center"/>
            </w:pPr>
            <w:r>
              <w:rPr>
                <w:sz w:val="20"/>
              </w:rPr>
              <w:t xml:space="preserve">14,25</w:t>
            </w:r>
          </w:p>
        </w:tc>
        <w:tc>
          <w:tcPr>
            <w:tcW w:w="1294" w:type="dxa"/>
            <w:vAlign w:val="center"/>
          </w:tcPr>
          <w:p>
            <w:pPr>
              <w:pStyle w:val="0"/>
              <w:jc w:val="center"/>
            </w:pPr>
            <w:r>
              <w:rPr>
                <w:sz w:val="20"/>
              </w:rPr>
              <w:t xml:space="preserve">12</w:t>
            </w:r>
          </w:p>
        </w:tc>
        <w:tc>
          <w:tcPr>
            <w:tcW w:w="1009" w:type="dxa"/>
            <w:vAlign w:val="center"/>
          </w:tcPr>
          <w:p>
            <w:pPr>
              <w:pStyle w:val="0"/>
              <w:jc w:val="center"/>
            </w:pPr>
            <w:r>
              <w:rPr>
                <w:sz w:val="20"/>
              </w:rPr>
              <w:t xml:space="preserve">11</w:t>
            </w:r>
          </w:p>
        </w:tc>
        <w:tc>
          <w:tcPr>
            <w:tcW w:w="934" w:type="dxa"/>
            <w:vAlign w:val="center"/>
          </w:tcPr>
          <w:p>
            <w:pPr>
              <w:pStyle w:val="0"/>
              <w:jc w:val="center"/>
            </w:pPr>
            <w:r>
              <w:rPr>
                <w:sz w:val="20"/>
              </w:rPr>
              <w:t xml:space="preserve">9,5</w:t>
            </w:r>
          </w:p>
        </w:tc>
        <w:tc>
          <w:tcPr>
            <w:tcW w:w="1294" w:type="dxa"/>
            <w:vAlign w:val="center"/>
          </w:tcPr>
          <w:p>
            <w:pPr>
              <w:pStyle w:val="0"/>
              <w:jc w:val="center"/>
            </w:pPr>
            <w:r>
              <w:rPr>
                <w:sz w:val="20"/>
              </w:rPr>
              <w:t xml:space="preserve">8</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Логопед</w:t>
            </w:r>
          </w:p>
        </w:tc>
        <w:tc>
          <w:tcPr>
            <w:tcW w:w="1009" w:type="dxa"/>
            <w:vAlign w:val="bottom"/>
          </w:tcPr>
          <w:p>
            <w:pPr>
              <w:pStyle w:val="0"/>
              <w:jc w:val="center"/>
            </w:pPr>
            <w:r>
              <w:rPr>
                <w:sz w:val="20"/>
              </w:rPr>
              <w:t xml:space="preserve">39,75</w:t>
            </w:r>
          </w:p>
        </w:tc>
        <w:tc>
          <w:tcPr>
            <w:tcW w:w="934" w:type="dxa"/>
            <w:vAlign w:val="bottom"/>
          </w:tcPr>
          <w:p>
            <w:pPr>
              <w:pStyle w:val="0"/>
              <w:jc w:val="center"/>
            </w:pPr>
            <w:r>
              <w:rPr>
                <w:sz w:val="20"/>
              </w:rPr>
              <w:t xml:space="preserve">34</w:t>
            </w:r>
          </w:p>
        </w:tc>
        <w:tc>
          <w:tcPr>
            <w:tcW w:w="1294" w:type="dxa"/>
            <w:vAlign w:val="bottom"/>
          </w:tcPr>
          <w:p>
            <w:pPr>
              <w:pStyle w:val="0"/>
              <w:jc w:val="center"/>
            </w:pPr>
            <w:r>
              <w:rPr>
                <w:sz w:val="20"/>
              </w:rPr>
              <w:t xml:space="preserve">30</w:t>
            </w:r>
          </w:p>
        </w:tc>
        <w:tc>
          <w:tcPr>
            <w:tcW w:w="1009" w:type="dxa"/>
            <w:vAlign w:val="bottom"/>
          </w:tcPr>
          <w:p>
            <w:pPr>
              <w:pStyle w:val="0"/>
              <w:jc w:val="center"/>
            </w:pPr>
            <w:r>
              <w:rPr>
                <w:sz w:val="20"/>
              </w:rPr>
              <w:t xml:space="preserve">19,75</w:t>
            </w:r>
          </w:p>
        </w:tc>
        <w:tc>
          <w:tcPr>
            <w:tcW w:w="934" w:type="dxa"/>
            <w:vAlign w:val="bottom"/>
          </w:tcPr>
          <w:p>
            <w:pPr>
              <w:pStyle w:val="0"/>
              <w:jc w:val="center"/>
            </w:pPr>
            <w:r>
              <w:rPr>
                <w:sz w:val="20"/>
              </w:rPr>
              <w:t xml:space="preserve">15</w:t>
            </w:r>
          </w:p>
        </w:tc>
        <w:tc>
          <w:tcPr>
            <w:tcW w:w="1294" w:type="dxa"/>
            <w:vAlign w:val="bottom"/>
          </w:tcPr>
          <w:p>
            <w:pPr>
              <w:pStyle w:val="0"/>
              <w:jc w:val="center"/>
            </w:pPr>
            <w:r>
              <w:rPr>
                <w:sz w:val="20"/>
              </w:rPr>
              <w:t xml:space="preserve">13</w:t>
            </w:r>
          </w:p>
        </w:tc>
        <w:tc>
          <w:tcPr>
            <w:tcW w:w="1009" w:type="dxa"/>
            <w:vAlign w:val="bottom"/>
          </w:tcPr>
          <w:p>
            <w:pPr>
              <w:pStyle w:val="0"/>
              <w:jc w:val="center"/>
            </w:pPr>
            <w:r>
              <w:rPr>
                <w:sz w:val="20"/>
              </w:rPr>
              <w:t xml:space="preserve">14</w:t>
            </w:r>
          </w:p>
        </w:tc>
        <w:tc>
          <w:tcPr>
            <w:tcW w:w="934" w:type="dxa"/>
            <w:vAlign w:val="bottom"/>
          </w:tcPr>
          <w:p>
            <w:pPr>
              <w:pStyle w:val="0"/>
              <w:jc w:val="center"/>
            </w:pPr>
            <w:r>
              <w:rPr>
                <w:sz w:val="20"/>
              </w:rPr>
              <w:t xml:space="preserve">13</w:t>
            </w:r>
          </w:p>
        </w:tc>
        <w:tc>
          <w:tcPr>
            <w:tcW w:w="1294" w:type="dxa"/>
            <w:vAlign w:val="bottom"/>
          </w:tcPr>
          <w:p>
            <w:pPr>
              <w:pStyle w:val="0"/>
              <w:jc w:val="center"/>
            </w:pPr>
            <w:r>
              <w:rPr>
                <w:sz w:val="20"/>
              </w:rPr>
              <w:t xml:space="preserve">11</w:t>
            </w:r>
          </w:p>
        </w:tc>
      </w:tr>
      <w:tr>
        <w:tc>
          <w:tcPr>
            <w:tcW w:w="3855" w:type="dxa"/>
          </w:tcPr>
          <w:p>
            <w:pPr>
              <w:pStyle w:val="0"/>
            </w:pPr>
            <w:r>
              <w:rPr>
                <w:sz w:val="20"/>
              </w:rPr>
              <w:t xml:space="preserve">Психолог медицинский</w:t>
            </w:r>
          </w:p>
        </w:tc>
        <w:tc>
          <w:tcPr>
            <w:tcW w:w="1009" w:type="dxa"/>
            <w:vAlign w:val="bottom"/>
          </w:tcPr>
          <w:p>
            <w:pPr>
              <w:pStyle w:val="0"/>
              <w:jc w:val="center"/>
            </w:pPr>
            <w:r>
              <w:rPr>
                <w:sz w:val="20"/>
              </w:rPr>
              <w:t xml:space="preserve">84,75</w:t>
            </w:r>
          </w:p>
        </w:tc>
        <w:tc>
          <w:tcPr>
            <w:tcW w:w="934" w:type="dxa"/>
            <w:vAlign w:val="bottom"/>
          </w:tcPr>
          <w:p>
            <w:pPr>
              <w:pStyle w:val="0"/>
              <w:jc w:val="center"/>
            </w:pPr>
            <w:r>
              <w:rPr>
                <w:sz w:val="20"/>
              </w:rPr>
              <w:t xml:space="preserve">70,5</w:t>
            </w:r>
          </w:p>
        </w:tc>
        <w:tc>
          <w:tcPr>
            <w:tcW w:w="1294" w:type="dxa"/>
            <w:vAlign w:val="bottom"/>
          </w:tcPr>
          <w:p>
            <w:pPr>
              <w:pStyle w:val="0"/>
              <w:jc w:val="center"/>
            </w:pPr>
            <w:r>
              <w:rPr>
                <w:sz w:val="20"/>
              </w:rPr>
              <w:t xml:space="preserve">64</w:t>
            </w:r>
          </w:p>
        </w:tc>
        <w:tc>
          <w:tcPr>
            <w:tcW w:w="1009" w:type="dxa"/>
            <w:vAlign w:val="bottom"/>
          </w:tcPr>
          <w:p>
            <w:pPr>
              <w:pStyle w:val="0"/>
              <w:jc w:val="center"/>
            </w:pPr>
            <w:r>
              <w:rPr>
                <w:sz w:val="20"/>
              </w:rPr>
              <w:t xml:space="preserve">47</w:t>
            </w:r>
          </w:p>
        </w:tc>
        <w:tc>
          <w:tcPr>
            <w:tcW w:w="934" w:type="dxa"/>
            <w:vAlign w:val="bottom"/>
          </w:tcPr>
          <w:p>
            <w:pPr>
              <w:pStyle w:val="0"/>
              <w:jc w:val="center"/>
            </w:pPr>
            <w:r>
              <w:rPr>
                <w:sz w:val="20"/>
              </w:rPr>
              <w:t xml:space="preserve">36,5</w:t>
            </w:r>
          </w:p>
        </w:tc>
        <w:tc>
          <w:tcPr>
            <w:tcW w:w="1294" w:type="dxa"/>
            <w:vAlign w:val="bottom"/>
          </w:tcPr>
          <w:p>
            <w:pPr>
              <w:pStyle w:val="0"/>
              <w:jc w:val="center"/>
            </w:pPr>
            <w:r>
              <w:rPr>
                <w:sz w:val="20"/>
              </w:rPr>
              <w:t xml:space="preserve">32</w:t>
            </w:r>
          </w:p>
        </w:tc>
        <w:tc>
          <w:tcPr>
            <w:tcW w:w="1009" w:type="dxa"/>
            <w:vAlign w:val="bottom"/>
          </w:tcPr>
          <w:p>
            <w:pPr>
              <w:pStyle w:val="0"/>
              <w:jc w:val="center"/>
            </w:pPr>
            <w:r>
              <w:rPr>
                <w:sz w:val="20"/>
              </w:rPr>
              <w:t xml:space="preserve">36,75</w:t>
            </w:r>
          </w:p>
        </w:tc>
        <w:tc>
          <w:tcPr>
            <w:tcW w:w="934" w:type="dxa"/>
            <w:vAlign w:val="bottom"/>
          </w:tcPr>
          <w:p>
            <w:pPr>
              <w:pStyle w:val="0"/>
              <w:jc w:val="center"/>
            </w:pPr>
            <w:r>
              <w:rPr>
                <w:sz w:val="20"/>
              </w:rPr>
              <w:t xml:space="preserve">33</w:t>
            </w:r>
          </w:p>
        </w:tc>
        <w:tc>
          <w:tcPr>
            <w:tcW w:w="1294" w:type="dxa"/>
            <w:vAlign w:val="bottom"/>
          </w:tcPr>
          <w:p>
            <w:pPr>
              <w:pStyle w:val="0"/>
              <w:jc w:val="center"/>
            </w:pPr>
            <w:r>
              <w:rPr>
                <w:sz w:val="20"/>
              </w:rPr>
              <w:t xml:space="preserve">31</w:t>
            </w:r>
          </w:p>
        </w:tc>
      </w:tr>
      <w:tr>
        <w:tc>
          <w:tcPr>
            <w:tcW w:w="3855" w:type="dxa"/>
          </w:tcPr>
          <w:p>
            <w:pPr>
              <w:pStyle w:val="0"/>
            </w:pPr>
            <w:r>
              <w:rPr>
                <w:sz w:val="20"/>
              </w:rPr>
              <w:t xml:space="preserve">Медсестра (фельдшер) по приему вызовов скорой медицинской помощи и передаче их выездным бригадам скорой медицинской помощи</w:t>
            </w:r>
          </w:p>
        </w:tc>
        <w:tc>
          <w:tcPr>
            <w:tcW w:w="1009" w:type="dxa"/>
            <w:vAlign w:val="center"/>
          </w:tcPr>
          <w:p>
            <w:pPr>
              <w:pStyle w:val="0"/>
              <w:jc w:val="center"/>
            </w:pPr>
            <w:r>
              <w:rPr>
                <w:sz w:val="20"/>
              </w:rPr>
              <w:t xml:space="preserve">147,5</w:t>
            </w:r>
          </w:p>
        </w:tc>
        <w:tc>
          <w:tcPr>
            <w:tcW w:w="934" w:type="dxa"/>
            <w:vAlign w:val="center"/>
          </w:tcPr>
          <w:p>
            <w:pPr>
              <w:pStyle w:val="0"/>
              <w:jc w:val="center"/>
            </w:pPr>
            <w:r>
              <w:rPr>
                <w:sz w:val="20"/>
              </w:rPr>
              <w:t xml:space="preserve">145,5</w:t>
            </w:r>
          </w:p>
        </w:tc>
        <w:tc>
          <w:tcPr>
            <w:tcW w:w="1294" w:type="dxa"/>
            <w:vAlign w:val="center"/>
          </w:tcPr>
          <w:p>
            <w:pPr>
              <w:pStyle w:val="0"/>
              <w:jc w:val="center"/>
            </w:pPr>
            <w:r>
              <w:rPr>
                <w:sz w:val="20"/>
              </w:rPr>
              <w:t xml:space="preserve">103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По массажу</w:t>
            </w:r>
          </w:p>
        </w:tc>
        <w:tc>
          <w:tcPr>
            <w:tcW w:w="1009" w:type="dxa"/>
            <w:vAlign w:val="bottom"/>
          </w:tcPr>
          <w:p>
            <w:pPr>
              <w:pStyle w:val="0"/>
              <w:jc w:val="center"/>
            </w:pPr>
            <w:r>
              <w:rPr>
                <w:sz w:val="20"/>
              </w:rPr>
              <w:t xml:space="preserve">297</w:t>
            </w:r>
          </w:p>
        </w:tc>
        <w:tc>
          <w:tcPr>
            <w:tcW w:w="934" w:type="dxa"/>
            <w:vAlign w:val="bottom"/>
          </w:tcPr>
          <w:p>
            <w:pPr>
              <w:pStyle w:val="0"/>
              <w:jc w:val="center"/>
            </w:pPr>
            <w:r>
              <w:rPr>
                <w:sz w:val="20"/>
              </w:rPr>
              <w:t xml:space="preserve">286,5</w:t>
            </w:r>
          </w:p>
        </w:tc>
        <w:tc>
          <w:tcPr>
            <w:tcW w:w="1294" w:type="dxa"/>
            <w:vAlign w:val="bottom"/>
          </w:tcPr>
          <w:p>
            <w:pPr>
              <w:pStyle w:val="0"/>
              <w:jc w:val="center"/>
            </w:pPr>
            <w:r>
              <w:rPr>
                <w:sz w:val="20"/>
              </w:rPr>
              <w:t xml:space="preserve">264</w:t>
            </w:r>
          </w:p>
        </w:tc>
        <w:tc>
          <w:tcPr>
            <w:tcW w:w="1009" w:type="dxa"/>
            <w:vAlign w:val="bottom"/>
          </w:tcPr>
          <w:p>
            <w:pPr>
              <w:pStyle w:val="0"/>
              <w:jc w:val="center"/>
            </w:pPr>
            <w:r>
              <w:rPr>
                <w:sz w:val="20"/>
              </w:rPr>
              <w:t xml:space="preserve">142,75</w:t>
            </w:r>
          </w:p>
        </w:tc>
        <w:tc>
          <w:tcPr>
            <w:tcW w:w="934" w:type="dxa"/>
            <w:vAlign w:val="bottom"/>
          </w:tcPr>
          <w:p>
            <w:pPr>
              <w:pStyle w:val="0"/>
              <w:jc w:val="center"/>
            </w:pPr>
            <w:r>
              <w:rPr>
                <w:sz w:val="20"/>
              </w:rPr>
              <w:t xml:space="preserve">139,75</w:t>
            </w:r>
          </w:p>
        </w:tc>
        <w:tc>
          <w:tcPr>
            <w:tcW w:w="1294" w:type="dxa"/>
            <w:vAlign w:val="bottom"/>
          </w:tcPr>
          <w:p>
            <w:pPr>
              <w:pStyle w:val="0"/>
              <w:jc w:val="center"/>
            </w:pPr>
            <w:r>
              <w:rPr>
                <w:sz w:val="20"/>
              </w:rPr>
              <w:t xml:space="preserve">не</w:t>
            </w:r>
          </w:p>
        </w:tc>
        <w:tc>
          <w:tcPr>
            <w:tcW w:w="1009" w:type="dxa"/>
            <w:vAlign w:val="bottom"/>
          </w:tcPr>
          <w:p>
            <w:pPr>
              <w:pStyle w:val="0"/>
              <w:jc w:val="center"/>
            </w:pPr>
            <w:r>
              <w:rPr>
                <w:sz w:val="20"/>
              </w:rPr>
              <w:t xml:space="preserve">120,25</w:t>
            </w:r>
          </w:p>
        </w:tc>
        <w:tc>
          <w:tcPr>
            <w:tcW w:w="934" w:type="dxa"/>
            <w:vAlign w:val="bottom"/>
          </w:tcPr>
          <w:p>
            <w:pPr>
              <w:pStyle w:val="0"/>
              <w:jc w:val="center"/>
            </w:pPr>
            <w:r>
              <w:rPr>
                <w:sz w:val="20"/>
              </w:rPr>
              <w:t xml:space="preserve">112,75</w:t>
            </w:r>
          </w:p>
        </w:tc>
        <w:tc>
          <w:tcPr>
            <w:tcW w:w="1294" w:type="dxa"/>
            <w:vAlign w:val="bottom"/>
          </w:tcPr>
          <w:p>
            <w:pPr>
              <w:pStyle w:val="0"/>
              <w:jc w:val="center"/>
            </w:pPr>
            <w:r>
              <w:rPr>
                <w:sz w:val="20"/>
              </w:rPr>
              <w:t xml:space="preserve">112</w:t>
            </w:r>
          </w:p>
        </w:tc>
      </w:tr>
      <w:tr>
        <w:tc>
          <w:tcPr>
            <w:tcW w:w="3855" w:type="dxa"/>
          </w:tcPr>
          <w:p>
            <w:pPr>
              <w:pStyle w:val="0"/>
            </w:pPr>
            <w:r>
              <w:rPr>
                <w:sz w:val="20"/>
              </w:rPr>
              <w:t xml:space="preserve">Фельдшер скорой медицинской помощи</w:t>
            </w:r>
          </w:p>
        </w:tc>
        <w:tc>
          <w:tcPr>
            <w:tcW w:w="1009" w:type="dxa"/>
            <w:vAlign w:val="center"/>
          </w:tcPr>
          <w:p>
            <w:pPr>
              <w:pStyle w:val="0"/>
              <w:jc w:val="center"/>
            </w:pPr>
            <w:r>
              <w:rPr>
                <w:sz w:val="20"/>
              </w:rPr>
              <w:t xml:space="preserve">1154,25</w:t>
            </w:r>
          </w:p>
        </w:tc>
        <w:tc>
          <w:tcPr>
            <w:tcW w:w="934" w:type="dxa"/>
            <w:vAlign w:val="center"/>
          </w:tcPr>
          <w:p>
            <w:pPr>
              <w:pStyle w:val="0"/>
              <w:jc w:val="center"/>
            </w:pPr>
            <w:r>
              <w:rPr>
                <w:sz w:val="20"/>
              </w:rPr>
              <w:t xml:space="preserve">1152,25</w:t>
            </w:r>
          </w:p>
        </w:tc>
        <w:tc>
          <w:tcPr>
            <w:tcW w:w="1294" w:type="dxa"/>
            <w:vAlign w:val="center"/>
          </w:tcPr>
          <w:p>
            <w:pPr>
              <w:pStyle w:val="0"/>
              <w:jc w:val="center"/>
            </w:pPr>
            <w:r>
              <w:rPr>
                <w:sz w:val="20"/>
              </w:rPr>
              <w:t xml:space="preserve">885</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gridSpan w:val="10"/>
            <w:tcW w:w="13566" w:type="dxa"/>
            <w:vAlign w:val="bottom"/>
          </w:tcPr>
          <w:p>
            <w:pPr>
              <w:pStyle w:val="0"/>
              <w:jc w:val="center"/>
            </w:pPr>
            <w:r>
              <w:rPr>
                <w:sz w:val="20"/>
              </w:rPr>
              <w:t xml:space="preserve">В региональном сосудистом центре (ОГБУЗ "Белгородская областная клиническая больница Святителя Иоасафа")</w:t>
            </w:r>
          </w:p>
          <w:p>
            <w:pPr>
              <w:pStyle w:val="0"/>
              <w:jc w:val="center"/>
            </w:pPr>
            <w:r>
              <w:rPr>
                <w:sz w:val="20"/>
              </w:rPr>
              <w:t xml:space="preserve">Святителя Иоасафа")</w:t>
            </w:r>
          </w:p>
        </w:tc>
      </w:tr>
      <w:tr>
        <w:tc>
          <w:tcPr>
            <w:tcW w:w="3855" w:type="dxa"/>
          </w:tcPr>
          <w:p>
            <w:pPr>
              <w:pStyle w:val="0"/>
              <w:jc w:val="both"/>
            </w:pPr>
            <w:r>
              <w:rPr>
                <w:sz w:val="20"/>
              </w:rPr>
              <w:t xml:space="preserve">Анестезиолог-реаниматолог</w:t>
            </w:r>
          </w:p>
        </w:tc>
        <w:tc>
          <w:tcPr>
            <w:tcW w:w="1009" w:type="dxa"/>
            <w:vAlign w:val="center"/>
          </w:tcPr>
          <w:p>
            <w:pPr>
              <w:pStyle w:val="0"/>
              <w:jc w:val="center"/>
            </w:pPr>
            <w:r>
              <w:rPr>
                <w:sz w:val="20"/>
              </w:rPr>
              <w:t xml:space="preserve">141,5</w:t>
            </w:r>
          </w:p>
        </w:tc>
        <w:tc>
          <w:tcPr>
            <w:tcW w:w="934" w:type="dxa"/>
            <w:vAlign w:val="center"/>
          </w:tcPr>
          <w:p>
            <w:pPr>
              <w:pStyle w:val="0"/>
              <w:jc w:val="center"/>
            </w:pPr>
            <w:r>
              <w:rPr>
                <w:sz w:val="20"/>
              </w:rPr>
              <w:t xml:space="preserve">141,5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141,5</w:t>
            </w:r>
          </w:p>
        </w:tc>
        <w:tc>
          <w:tcPr>
            <w:tcW w:w="934" w:type="dxa"/>
            <w:vAlign w:val="center"/>
          </w:tcPr>
          <w:p>
            <w:pPr>
              <w:pStyle w:val="0"/>
              <w:jc w:val="center"/>
            </w:pPr>
            <w:r>
              <w:rPr>
                <w:sz w:val="20"/>
              </w:rPr>
              <w:t xml:space="preserve">141,5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jc w:val="both"/>
            </w:pPr>
            <w:r>
              <w:rPr>
                <w:sz w:val="20"/>
              </w:rPr>
              <w:t xml:space="preserve">Кардиолог</w:t>
            </w:r>
          </w:p>
        </w:tc>
        <w:tc>
          <w:tcPr>
            <w:tcW w:w="1009" w:type="dxa"/>
            <w:vAlign w:val="bottom"/>
          </w:tcPr>
          <w:p>
            <w:pPr>
              <w:pStyle w:val="0"/>
              <w:jc w:val="center"/>
            </w:pPr>
            <w:r>
              <w:rPr>
                <w:sz w:val="20"/>
              </w:rPr>
              <w:t xml:space="preserve">56,25</w:t>
            </w:r>
          </w:p>
        </w:tc>
        <w:tc>
          <w:tcPr>
            <w:tcW w:w="934" w:type="dxa"/>
            <w:vAlign w:val="bottom"/>
          </w:tcPr>
          <w:p>
            <w:pPr>
              <w:pStyle w:val="0"/>
              <w:jc w:val="center"/>
            </w:pPr>
            <w:r>
              <w:rPr>
                <w:sz w:val="20"/>
              </w:rPr>
              <w:t xml:space="preserve">56,25</w:t>
            </w:r>
          </w:p>
        </w:tc>
        <w:tc>
          <w:tcPr>
            <w:tcW w:w="1294" w:type="dxa"/>
            <w:vAlign w:val="bottom"/>
          </w:tcPr>
          <w:p>
            <w:pPr>
              <w:pStyle w:val="0"/>
              <w:jc w:val="center"/>
            </w:pPr>
            <w:r>
              <w:rPr>
                <w:sz w:val="20"/>
              </w:rPr>
              <w:t xml:space="preserve">42</w:t>
            </w:r>
          </w:p>
        </w:tc>
        <w:tc>
          <w:tcPr>
            <w:tcW w:w="1009" w:type="dxa"/>
            <w:vAlign w:val="bottom"/>
          </w:tcPr>
          <w:p>
            <w:pPr>
              <w:pStyle w:val="0"/>
              <w:jc w:val="center"/>
            </w:pPr>
            <w:r>
              <w:rPr>
                <w:sz w:val="20"/>
              </w:rPr>
              <w:t xml:space="preserve">42</w:t>
            </w:r>
          </w:p>
        </w:tc>
        <w:tc>
          <w:tcPr>
            <w:tcW w:w="934" w:type="dxa"/>
            <w:vAlign w:val="bottom"/>
          </w:tcPr>
          <w:p>
            <w:pPr>
              <w:pStyle w:val="0"/>
              <w:jc w:val="center"/>
            </w:pPr>
            <w:r>
              <w:rPr>
                <w:sz w:val="20"/>
              </w:rPr>
              <w:t xml:space="preserve">42</w:t>
            </w:r>
          </w:p>
        </w:tc>
        <w:tc>
          <w:tcPr>
            <w:tcW w:w="1294" w:type="dxa"/>
            <w:vAlign w:val="bottom"/>
          </w:tcPr>
          <w:p>
            <w:pPr>
              <w:pStyle w:val="0"/>
              <w:jc w:val="center"/>
            </w:pPr>
            <w:r>
              <w:rPr>
                <w:sz w:val="20"/>
              </w:rPr>
              <w:t xml:space="preserve">31</w:t>
            </w:r>
          </w:p>
        </w:tc>
        <w:tc>
          <w:tcPr>
            <w:tcW w:w="1009" w:type="dxa"/>
            <w:vAlign w:val="bottom"/>
          </w:tcPr>
          <w:p>
            <w:pPr>
              <w:pStyle w:val="0"/>
              <w:jc w:val="center"/>
            </w:pPr>
            <w:r>
              <w:rPr>
                <w:sz w:val="20"/>
              </w:rPr>
              <w:t xml:space="preserve">14,25</w:t>
            </w:r>
          </w:p>
        </w:tc>
        <w:tc>
          <w:tcPr>
            <w:tcW w:w="934" w:type="dxa"/>
            <w:vAlign w:val="bottom"/>
          </w:tcPr>
          <w:p>
            <w:pPr>
              <w:pStyle w:val="0"/>
              <w:jc w:val="center"/>
            </w:pPr>
            <w:r>
              <w:rPr>
                <w:sz w:val="20"/>
              </w:rPr>
              <w:t xml:space="preserve">14,25</w:t>
            </w:r>
          </w:p>
        </w:tc>
        <w:tc>
          <w:tcPr>
            <w:tcW w:w="1294" w:type="dxa"/>
            <w:vAlign w:val="bottom"/>
          </w:tcPr>
          <w:p>
            <w:pPr>
              <w:pStyle w:val="0"/>
              <w:jc w:val="center"/>
            </w:pPr>
            <w:r>
              <w:rPr>
                <w:sz w:val="20"/>
              </w:rPr>
              <w:t xml:space="preserve">11</w:t>
            </w:r>
          </w:p>
        </w:tc>
      </w:tr>
      <w:tr>
        <w:tc>
          <w:tcPr>
            <w:tcW w:w="3855" w:type="dxa"/>
          </w:tcPr>
          <w:p>
            <w:pPr>
              <w:pStyle w:val="0"/>
              <w:jc w:val="both"/>
            </w:pPr>
            <w:r>
              <w:rPr>
                <w:sz w:val="20"/>
              </w:rPr>
              <w:t xml:space="preserve">Невролог</w:t>
            </w:r>
          </w:p>
        </w:tc>
        <w:tc>
          <w:tcPr>
            <w:tcW w:w="1009" w:type="dxa"/>
            <w:vAlign w:val="bottom"/>
          </w:tcPr>
          <w:p>
            <w:pPr>
              <w:pStyle w:val="0"/>
              <w:jc w:val="center"/>
            </w:pPr>
            <w:r>
              <w:rPr>
                <w:sz w:val="20"/>
              </w:rPr>
              <w:t xml:space="preserve">36,25</w:t>
            </w:r>
          </w:p>
        </w:tc>
        <w:tc>
          <w:tcPr>
            <w:tcW w:w="934" w:type="dxa"/>
            <w:vAlign w:val="bottom"/>
          </w:tcPr>
          <w:p>
            <w:pPr>
              <w:pStyle w:val="0"/>
              <w:jc w:val="center"/>
            </w:pPr>
            <w:r>
              <w:rPr>
                <w:sz w:val="20"/>
              </w:rPr>
              <w:t xml:space="preserve">36,25</w:t>
            </w:r>
          </w:p>
        </w:tc>
        <w:tc>
          <w:tcPr>
            <w:tcW w:w="1294" w:type="dxa"/>
            <w:vAlign w:val="bottom"/>
          </w:tcPr>
          <w:p>
            <w:pPr>
              <w:pStyle w:val="0"/>
              <w:jc w:val="center"/>
            </w:pPr>
            <w:r>
              <w:rPr>
                <w:sz w:val="20"/>
              </w:rPr>
              <w:t xml:space="preserve">21</w:t>
            </w:r>
          </w:p>
        </w:tc>
        <w:tc>
          <w:tcPr>
            <w:tcW w:w="1009" w:type="dxa"/>
            <w:vAlign w:val="bottom"/>
          </w:tcPr>
          <w:p>
            <w:pPr>
              <w:pStyle w:val="0"/>
              <w:jc w:val="center"/>
            </w:pPr>
            <w:r>
              <w:rPr>
                <w:sz w:val="20"/>
              </w:rPr>
              <w:t xml:space="preserve">23,75</w:t>
            </w:r>
          </w:p>
        </w:tc>
        <w:tc>
          <w:tcPr>
            <w:tcW w:w="934" w:type="dxa"/>
            <w:vAlign w:val="bottom"/>
          </w:tcPr>
          <w:p>
            <w:pPr>
              <w:pStyle w:val="0"/>
              <w:jc w:val="center"/>
            </w:pPr>
            <w:r>
              <w:rPr>
                <w:sz w:val="20"/>
              </w:rPr>
              <w:t xml:space="preserve">23,75</w:t>
            </w:r>
          </w:p>
        </w:tc>
        <w:tc>
          <w:tcPr>
            <w:tcW w:w="1294" w:type="dxa"/>
            <w:vAlign w:val="bottom"/>
          </w:tcPr>
          <w:p>
            <w:pPr>
              <w:pStyle w:val="0"/>
              <w:jc w:val="center"/>
            </w:pPr>
            <w:r>
              <w:rPr>
                <w:sz w:val="20"/>
              </w:rPr>
              <w:t xml:space="preserve">15</w:t>
            </w:r>
          </w:p>
        </w:tc>
        <w:tc>
          <w:tcPr>
            <w:tcW w:w="1009" w:type="dxa"/>
            <w:vAlign w:val="bottom"/>
          </w:tcPr>
          <w:p>
            <w:pPr>
              <w:pStyle w:val="0"/>
              <w:jc w:val="center"/>
            </w:pPr>
            <w:r>
              <w:rPr>
                <w:sz w:val="20"/>
              </w:rPr>
              <w:t xml:space="preserve">12,5</w:t>
            </w:r>
          </w:p>
        </w:tc>
        <w:tc>
          <w:tcPr>
            <w:tcW w:w="934" w:type="dxa"/>
            <w:vAlign w:val="bottom"/>
          </w:tcPr>
          <w:p>
            <w:pPr>
              <w:pStyle w:val="0"/>
              <w:jc w:val="center"/>
            </w:pPr>
            <w:r>
              <w:rPr>
                <w:sz w:val="20"/>
              </w:rPr>
              <w:t xml:space="preserve">12,5</w:t>
            </w:r>
          </w:p>
        </w:tc>
        <w:tc>
          <w:tcPr>
            <w:tcW w:w="1294" w:type="dxa"/>
            <w:vAlign w:val="bottom"/>
          </w:tcPr>
          <w:p>
            <w:pPr>
              <w:pStyle w:val="0"/>
              <w:jc w:val="center"/>
            </w:pPr>
            <w:r>
              <w:rPr>
                <w:sz w:val="20"/>
              </w:rPr>
              <w:t xml:space="preserve">6</w:t>
            </w:r>
          </w:p>
        </w:tc>
      </w:tr>
      <w:tr>
        <w:tc>
          <w:tcPr>
            <w:tcW w:w="3855" w:type="dxa"/>
          </w:tcPr>
          <w:p>
            <w:pPr>
              <w:pStyle w:val="0"/>
              <w:jc w:val="both"/>
            </w:pPr>
            <w:r>
              <w:rPr>
                <w:sz w:val="20"/>
              </w:rPr>
              <w:t xml:space="preserve">Нейрохирург</w:t>
            </w:r>
          </w:p>
        </w:tc>
        <w:tc>
          <w:tcPr>
            <w:tcW w:w="1009" w:type="dxa"/>
            <w:vAlign w:val="bottom"/>
          </w:tcPr>
          <w:p>
            <w:pPr>
              <w:pStyle w:val="0"/>
              <w:jc w:val="center"/>
            </w:pPr>
            <w:r>
              <w:rPr>
                <w:sz w:val="20"/>
              </w:rPr>
              <w:t xml:space="preserve">18,25</w:t>
            </w:r>
          </w:p>
        </w:tc>
        <w:tc>
          <w:tcPr>
            <w:tcW w:w="934" w:type="dxa"/>
            <w:vAlign w:val="bottom"/>
          </w:tcPr>
          <w:p>
            <w:pPr>
              <w:pStyle w:val="0"/>
              <w:jc w:val="center"/>
            </w:pPr>
            <w:r>
              <w:rPr>
                <w:sz w:val="20"/>
              </w:rPr>
              <w:t xml:space="preserve">18,25</w:t>
            </w:r>
          </w:p>
        </w:tc>
        <w:tc>
          <w:tcPr>
            <w:tcW w:w="1294" w:type="dxa"/>
            <w:vAlign w:val="bottom"/>
          </w:tcPr>
          <w:p>
            <w:pPr>
              <w:pStyle w:val="0"/>
              <w:jc w:val="center"/>
            </w:pPr>
            <w:r>
              <w:rPr>
                <w:sz w:val="20"/>
              </w:rPr>
              <w:t xml:space="preserve">13</w:t>
            </w:r>
          </w:p>
        </w:tc>
        <w:tc>
          <w:tcPr>
            <w:tcW w:w="1009" w:type="dxa"/>
            <w:vAlign w:val="bottom"/>
          </w:tcPr>
          <w:p>
            <w:pPr>
              <w:pStyle w:val="0"/>
              <w:jc w:val="center"/>
            </w:pPr>
            <w:r>
              <w:rPr>
                <w:sz w:val="20"/>
              </w:rPr>
              <w:t xml:space="preserve">17,25</w:t>
            </w:r>
          </w:p>
        </w:tc>
        <w:tc>
          <w:tcPr>
            <w:tcW w:w="934" w:type="dxa"/>
            <w:vAlign w:val="bottom"/>
          </w:tcPr>
          <w:p>
            <w:pPr>
              <w:pStyle w:val="0"/>
              <w:jc w:val="center"/>
            </w:pPr>
            <w:r>
              <w:rPr>
                <w:sz w:val="20"/>
              </w:rPr>
              <w:t xml:space="preserve">17,25</w:t>
            </w:r>
          </w:p>
        </w:tc>
        <w:tc>
          <w:tcPr>
            <w:tcW w:w="1294" w:type="dxa"/>
            <w:vAlign w:val="bottom"/>
          </w:tcPr>
          <w:p>
            <w:pPr>
              <w:pStyle w:val="0"/>
              <w:jc w:val="center"/>
            </w:pPr>
            <w:r>
              <w:rPr>
                <w:sz w:val="20"/>
              </w:rPr>
              <w:t xml:space="preserve">12</w:t>
            </w:r>
          </w:p>
        </w:tc>
        <w:tc>
          <w:tcPr>
            <w:tcW w:w="1009" w:type="dxa"/>
            <w:vAlign w:val="bottom"/>
          </w:tcPr>
          <w:p>
            <w:pPr>
              <w:pStyle w:val="0"/>
              <w:jc w:val="center"/>
            </w:pPr>
            <w:r>
              <w:rPr>
                <w:sz w:val="20"/>
              </w:rPr>
              <w:t xml:space="preserve">1</w:t>
            </w:r>
          </w:p>
        </w:tc>
        <w:tc>
          <w:tcPr>
            <w:tcW w:w="934" w:type="dxa"/>
            <w:vAlign w:val="bottom"/>
          </w:tcPr>
          <w:p>
            <w:pPr>
              <w:pStyle w:val="0"/>
              <w:jc w:val="center"/>
            </w:pPr>
            <w:r>
              <w:rPr>
                <w:sz w:val="20"/>
              </w:rPr>
              <w:t xml:space="preserve">1</w:t>
            </w:r>
          </w:p>
        </w:tc>
        <w:tc>
          <w:tcPr>
            <w:tcW w:w="1294" w:type="dxa"/>
            <w:vAlign w:val="bottom"/>
          </w:tcPr>
          <w:p>
            <w:pPr>
              <w:pStyle w:val="0"/>
              <w:jc w:val="center"/>
            </w:pPr>
            <w:r>
              <w:rPr>
                <w:sz w:val="20"/>
              </w:rPr>
              <w:t xml:space="preserve">1</w:t>
            </w:r>
          </w:p>
        </w:tc>
      </w:tr>
      <w:tr>
        <w:tc>
          <w:tcPr>
            <w:tcW w:w="3855" w:type="dxa"/>
          </w:tcPr>
          <w:p>
            <w:pPr>
              <w:pStyle w:val="0"/>
            </w:pPr>
            <w:r>
              <w:rPr>
                <w:sz w:val="20"/>
              </w:rPr>
              <w:t xml:space="preserve">По лечебной физкультуре</w:t>
            </w:r>
          </w:p>
        </w:tc>
        <w:tc>
          <w:tcPr>
            <w:tcW w:w="1009" w:type="dxa"/>
            <w:vAlign w:val="bottom"/>
          </w:tcPr>
          <w:p>
            <w:pPr>
              <w:pStyle w:val="0"/>
              <w:jc w:val="center"/>
            </w:pPr>
            <w:r>
              <w:rPr>
                <w:sz w:val="20"/>
              </w:rPr>
              <w:t xml:space="preserve">4</w:t>
            </w:r>
          </w:p>
        </w:tc>
        <w:tc>
          <w:tcPr>
            <w:tcW w:w="934" w:type="dxa"/>
            <w:vAlign w:val="bottom"/>
          </w:tcPr>
          <w:p>
            <w:pPr>
              <w:pStyle w:val="0"/>
              <w:jc w:val="center"/>
            </w:pPr>
            <w:r>
              <w:rPr>
                <w:sz w:val="20"/>
              </w:rPr>
              <w:t xml:space="preserve">4</w:t>
            </w:r>
          </w:p>
        </w:tc>
        <w:tc>
          <w:tcPr>
            <w:tcW w:w="1294" w:type="dxa"/>
            <w:vAlign w:val="bottom"/>
          </w:tcPr>
          <w:p>
            <w:pPr>
              <w:pStyle w:val="0"/>
              <w:jc w:val="center"/>
            </w:pPr>
            <w:r>
              <w:rPr>
                <w:sz w:val="20"/>
              </w:rPr>
              <w:t xml:space="preserve">2</w:t>
            </w:r>
          </w:p>
        </w:tc>
        <w:tc>
          <w:tcPr>
            <w:tcW w:w="1009" w:type="dxa"/>
            <w:vAlign w:val="bottom"/>
          </w:tcPr>
          <w:p>
            <w:pPr>
              <w:pStyle w:val="0"/>
              <w:jc w:val="center"/>
            </w:pPr>
            <w:r>
              <w:rPr>
                <w:sz w:val="20"/>
              </w:rPr>
              <w:t xml:space="preserve">2,5</w:t>
            </w:r>
          </w:p>
        </w:tc>
        <w:tc>
          <w:tcPr>
            <w:tcW w:w="934" w:type="dxa"/>
            <w:vAlign w:val="bottom"/>
          </w:tcPr>
          <w:p>
            <w:pPr>
              <w:pStyle w:val="0"/>
              <w:jc w:val="center"/>
            </w:pPr>
            <w:r>
              <w:rPr>
                <w:sz w:val="20"/>
              </w:rPr>
              <w:t xml:space="preserve">2,5</w:t>
            </w:r>
          </w:p>
        </w:tc>
        <w:tc>
          <w:tcPr>
            <w:tcW w:w="1294" w:type="dxa"/>
            <w:vAlign w:val="bottom"/>
          </w:tcPr>
          <w:p>
            <w:pPr>
              <w:pStyle w:val="0"/>
              <w:jc w:val="center"/>
            </w:pPr>
            <w:r>
              <w:rPr>
                <w:sz w:val="20"/>
              </w:rPr>
              <w:t xml:space="preserve">1</w:t>
            </w:r>
          </w:p>
        </w:tc>
        <w:tc>
          <w:tcPr>
            <w:tcW w:w="1009" w:type="dxa"/>
            <w:vAlign w:val="bottom"/>
          </w:tcPr>
          <w:p>
            <w:pPr>
              <w:pStyle w:val="0"/>
              <w:jc w:val="center"/>
            </w:pPr>
            <w:r>
              <w:rPr>
                <w:sz w:val="20"/>
              </w:rPr>
              <w:t xml:space="preserve">1,5</w:t>
            </w:r>
          </w:p>
        </w:tc>
        <w:tc>
          <w:tcPr>
            <w:tcW w:w="934" w:type="dxa"/>
            <w:vAlign w:val="bottom"/>
          </w:tcPr>
          <w:p>
            <w:pPr>
              <w:pStyle w:val="0"/>
              <w:jc w:val="center"/>
            </w:pPr>
            <w:r>
              <w:rPr>
                <w:sz w:val="20"/>
              </w:rPr>
              <w:t xml:space="preserve">1,5</w:t>
            </w:r>
          </w:p>
        </w:tc>
        <w:tc>
          <w:tcPr>
            <w:tcW w:w="1294" w:type="dxa"/>
            <w:vAlign w:val="bottom"/>
          </w:tcPr>
          <w:p>
            <w:pPr>
              <w:pStyle w:val="0"/>
              <w:jc w:val="center"/>
            </w:pPr>
            <w:r>
              <w:rPr>
                <w:sz w:val="20"/>
              </w:rPr>
              <w:t xml:space="preserve">1</w:t>
            </w:r>
          </w:p>
        </w:tc>
      </w:tr>
      <w:tr>
        <w:tc>
          <w:tcPr>
            <w:tcW w:w="3855"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jc w:val="center"/>
            </w:pPr>
            <w:r>
              <w:rPr>
                <w:sz w:val="20"/>
              </w:rPr>
              <w:t xml:space="preserve">42,5</w:t>
            </w:r>
          </w:p>
        </w:tc>
        <w:tc>
          <w:tcPr>
            <w:tcW w:w="934" w:type="dxa"/>
            <w:vAlign w:val="center"/>
          </w:tcPr>
          <w:p>
            <w:pPr>
              <w:pStyle w:val="0"/>
              <w:jc w:val="center"/>
            </w:pPr>
            <w:r>
              <w:rPr>
                <w:sz w:val="20"/>
              </w:rPr>
              <w:t xml:space="preserve">42,5</w:t>
            </w:r>
          </w:p>
        </w:tc>
        <w:tc>
          <w:tcPr>
            <w:tcW w:w="1294" w:type="dxa"/>
            <w:vAlign w:val="center"/>
          </w:tcPr>
          <w:p>
            <w:pPr>
              <w:pStyle w:val="0"/>
              <w:jc w:val="center"/>
            </w:pPr>
            <w:r>
              <w:rPr>
                <w:sz w:val="20"/>
              </w:rPr>
              <w:t xml:space="preserve">25</w:t>
            </w:r>
          </w:p>
        </w:tc>
        <w:tc>
          <w:tcPr>
            <w:tcW w:w="1009" w:type="dxa"/>
            <w:vAlign w:val="center"/>
          </w:tcPr>
          <w:p>
            <w:pPr>
              <w:pStyle w:val="0"/>
              <w:jc w:val="center"/>
            </w:pPr>
            <w:r>
              <w:rPr>
                <w:sz w:val="20"/>
              </w:rPr>
              <w:t xml:space="preserve">42,5</w:t>
            </w:r>
          </w:p>
        </w:tc>
        <w:tc>
          <w:tcPr>
            <w:tcW w:w="934" w:type="dxa"/>
            <w:vAlign w:val="center"/>
          </w:tcPr>
          <w:p>
            <w:pPr>
              <w:pStyle w:val="0"/>
              <w:jc w:val="center"/>
            </w:pPr>
            <w:r>
              <w:rPr>
                <w:sz w:val="20"/>
              </w:rPr>
              <w:t xml:space="preserve">42,5</w:t>
            </w:r>
          </w:p>
        </w:tc>
        <w:tc>
          <w:tcPr>
            <w:tcW w:w="1294" w:type="dxa"/>
            <w:vAlign w:val="center"/>
          </w:tcPr>
          <w:p>
            <w:pPr>
              <w:pStyle w:val="0"/>
              <w:jc w:val="center"/>
            </w:pPr>
            <w:r>
              <w:rPr>
                <w:sz w:val="20"/>
              </w:rPr>
              <w:t xml:space="preserve">25</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Физиотерапевт</w:t>
            </w:r>
          </w:p>
        </w:tc>
        <w:tc>
          <w:tcPr>
            <w:tcW w:w="1009" w:type="dxa"/>
            <w:vAlign w:val="center"/>
          </w:tcPr>
          <w:p>
            <w:pPr>
              <w:pStyle w:val="0"/>
              <w:jc w:val="center"/>
            </w:pPr>
            <w:r>
              <w:rPr>
                <w:sz w:val="20"/>
              </w:rPr>
              <w:t xml:space="preserve">5,5</w:t>
            </w:r>
          </w:p>
        </w:tc>
        <w:tc>
          <w:tcPr>
            <w:tcW w:w="934" w:type="dxa"/>
            <w:vAlign w:val="center"/>
          </w:tcPr>
          <w:p>
            <w:pPr>
              <w:pStyle w:val="0"/>
              <w:jc w:val="center"/>
            </w:pPr>
            <w:r>
              <w:rPr>
                <w:sz w:val="20"/>
              </w:rPr>
              <w:t xml:space="preserve">5,5</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4,25</w:t>
            </w:r>
          </w:p>
        </w:tc>
        <w:tc>
          <w:tcPr>
            <w:tcW w:w="934" w:type="dxa"/>
            <w:vAlign w:val="center"/>
          </w:tcPr>
          <w:p>
            <w:pPr>
              <w:pStyle w:val="0"/>
              <w:jc w:val="center"/>
            </w:pPr>
            <w:r>
              <w:rPr>
                <w:sz w:val="20"/>
              </w:rPr>
              <w:t xml:space="preserve">4,25</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1,25</w:t>
            </w:r>
          </w:p>
        </w:tc>
        <w:tc>
          <w:tcPr>
            <w:tcW w:w="934" w:type="dxa"/>
            <w:vAlign w:val="center"/>
          </w:tcPr>
          <w:p>
            <w:pPr>
              <w:pStyle w:val="0"/>
              <w:jc w:val="center"/>
            </w:pPr>
            <w:r>
              <w:rPr>
                <w:sz w:val="20"/>
              </w:rPr>
              <w:t xml:space="preserve">1,25</w:t>
            </w:r>
          </w:p>
        </w:tc>
        <w:tc>
          <w:tcPr>
            <w:tcW w:w="1294" w:type="dxa"/>
            <w:vAlign w:val="center"/>
          </w:tcPr>
          <w:p>
            <w:pPr>
              <w:pStyle w:val="0"/>
              <w:jc w:val="center"/>
            </w:pPr>
            <w:r>
              <w:rPr>
                <w:sz w:val="20"/>
              </w:rPr>
              <w:t xml:space="preserve">1</w:t>
            </w:r>
          </w:p>
        </w:tc>
      </w:tr>
      <w:tr>
        <w:tc>
          <w:tcPr>
            <w:tcW w:w="3855"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34,75</w:t>
            </w:r>
          </w:p>
        </w:tc>
        <w:tc>
          <w:tcPr>
            <w:tcW w:w="934" w:type="dxa"/>
            <w:vAlign w:val="center"/>
          </w:tcPr>
          <w:p>
            <w:pPr>
              <w:pStyle w:val="0"/>
              <w:jc w:val="center"/>
            </w:pPr>
            <w:r>
              <w:rPr>
                <w:sz w:val="20"/>
              </w:rPr>
              <w:t xml:space="preserve">34,75</w:t>
            </w:r>
          </w:p>
        </w:tc>
        <w:tc>
          <w:tcPr>
            <w:tcW w:w="1294" w:type="dxa"/>
            <w:vAlign w:val="center"/>
          </w:tcPr>
          <w:p>
            <w:pPr>
              <w:pStyle w:val="0"/>
              <w:jc w:val="center"/>
            </w:pPr>
            <w:r>
              <w:rPr>
                <w:sz w:val="20"/>
              </w:rPr>
              <w:t xml:space="preserve">21</w:t>
            </w:r>
          </w:p>
        </w:tc>
        <w:tc>
          <w:tcPr>
            <w:tcW w:w="1009" w:type="dxa"/>
            <w:vAlign w:val="center"/>
          </w:tcPr>
          <w:p>
            <w:pPr>
              <w:pStyle w:val="0"/>
              <w:jc w:val="center"/>
            </w:pPr>
            <w:r>
              <w:rPr>
                <w:sz w:val="20"/>
              </w:rPr>
              <w:t xml:space="preserve">29,75</w:t>
            </w:r>
          </w:p>
        </w:tc>
        <w:tc>
          <w:tcPr>
            <w:tcW w:w="934" w:type="dxa"/>
            <w:vAlign w:val="center"/>
          </w:tcPr>
          <w:p>
            <w:pPr>
              <w:pStyle w:val="0"/>
              <w:jc w:val="center"/>
            </w:pPr>
            <w:r>
              <w:rPr>
                <w:sz w:val="20"/>
              </w:rPr>
              <w:t xml:space="preserve">29,75</w:t>
            </w:r>
          </w:p>
        </w:tc>
        <w:tc>
          <w:tcPr>
            <w:tcW w:w="1294" w:type="dxa"/>
            <w:vAlign w:val="center"/>
          </w:tcPr>
          <w:p>
            <w:pPr>
              <w:pStyle w:val="0"/>
              <w:jc w:val="center"/>
            </w:pPr>
            <w:r>
              <w:rPr>
                <w:sz w:val="20"/>
              </w:rPr>
              <w:t xml:space="preserve">13</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5</w:t>
            </w:r>
          </w:p>
        </w:tc>
        <w:tc>
          <w:tcPr>
            <w:tcW w:w="1294" w:type="dxa"/>
            <w:vAlign w:val="center"/>
          </w:tcPr>
          <w:p>
            <w:pPr>
              <w:pStyle w:val="0"/>
              <w:jc w:val="center"/>
            </w:pPr>
            <w:r>
              <w:rPr>
                <w:sz w:val="20"/>
              </w:rPr>
              <w:t xml:space="preserve">3</w:t>
            </w:r>
          </w:p>
        </w:tc>
      </w:tr>
      <w:tr>
        <w:tc>
          <w:tcPr>
            <w:tcW w:w="3855"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Логопед</w:t>
            </w:r>
          </w:p>
        </w:tc>
        <w:tc>
          <w:tcPr>
            <w:tcW w:w="1009" w:type="dxa"/>
            <w:vAlign w:val="center"/>
          </w:tcPr>
          <w:p>
            <w:pPr>
              <w:pStyle w:val="0"/>
              <w:jc w:val="center"/>
            </w:pPr>
            <w:r>
              <w:rPr>
                <w:sz w:val="20"/>
              </w:rPr>
              <w:t xml:space="preserve">3</w:t>
            </w:r>
          </w:p>
        </w:tc>
        <w:tc>
          <w:tcPr>
            <w:tcW w:w="934" w:type="dxa"/>
            <w:vAlign w:val="center"/>
          </w:tcPr>
          <w:p>
            <w:pPr>
              <w:pStyle w:val="0"/>
              <w:jc w:val="center"/>
            </w:pPr>
            <w:r>
              <w:rPr>
                <w:sz w:val="20"/>
              </w:rPr>
              <w:t xml:space="preserve">3</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1</w:t>
            </w:r>
          </w:p>
        </w:tc>
      </w:tr>
      <w:tr>
        <w:tc>
          <w:tcPr>
            <w:tcW w:w="3855" w:type="dxa"/>
          </w:tcPr>
          <w:p>
            <w:pPr>
              <w:pStyle w:val="0"/>
            </w:pPr>
            <w:r>
              <w:rPr>
                <w:sz w:val="20"/>
              </w:rPr>
              <w:t xml:space="preserve">Психолог медицинский</w:t>
            </w:r>
          </w:p>
        </w:tc>
        <w:tc>
          <w:tcPr>
            <w:tcW w:w="1009" w:type="dxa"/>
            <w:vAlign w:val="center"/>
          </w:tcPr>
          <w:p>
            <w:pPr>
              <w:pStyle w:val="0"/>
              <w:jc w:val="center"/>
            </w:pPr>
            <w:r>
              <w:rPr>
                <w:sz w:val="20"/>
              </w:rPr>
              <w:t xml:space="preserve">3</w:t>
            </w:r>
          </w:p>
        </w:tc>
        <w:tc>
          <w:tcPr>
            <w:tcW w:w="934" w:type="dxa"/>
            <w:vAlign w:val="center"/>
          </w:tcPr>
          <w:p>
            <w:pPr>
              <w:pStyle w:val="0"/>
              <w:jc w:val="center"/>
            </w:pPr>
            <w:r>
              <w:rPr>
                <w:sz w:val="20"/>
              </w:rPr>
              <w:t xml:space="preserve">3</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1</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2</w:t>
            </w:r>
          </w:p>
        </w:tc>
      </w:tr>
      <w:tr>
        <w:tc>
          <w:tcPr>
            <w:tcW w:w="3855" w:type="dxa"/>
          </w:tcPr>
          <w:p>
            <w:pPr>
              <w:pStyle w:val="0"/>
            </w:pPr>
            <w:r>
              <w:rPr>
                <w:sz w:val="20"/>
              </w:rPr>
              <w:t xml:space="preserve">По массажу</w:t>
            </w:r>
          </w:p>
        </w:tc>
        <w:tc>
          <w:tcPr>
            <w:tcW w:w="1009" w:type="dxa"/>
            <w:vAlign w:val="center"/>
          </w:tcPr>
          <w:p>
            <w:pPr>
              <w:pStyle w:val="0"/>
              <w:jc w:val="center"/>
            </w:pPr>
            <w:r>
              <w:rPr>
                <w:sz w:val="20"/>
              </w:rPr>
              <w:t xml:space="preserve">30,5</w:t>
            </w:r>
          </w:p>
        </w:tc>
        <w:tc>
          <w:tcPr>
            <w:tcW w:w="934" w:type="dxa"/>
            <w:vAlign w:val="center"/>
          </w:tcPr>
          <w:p>
            <w:pPr>
              <w:pStyle w:val="0"/>
              <w:jc w:val="center"/>
            </w:pPr>
            <w:r>
              <w:rPr>
                <w:sz w:val="20"/>
              </w:rPr>
              <w:t xml:space="preserve">30,5</w:t>
            </w:r>
          </w:p>
        </w:tc>
        <w:tc>
          <w:tcPr>
            <w:tcW w:w="1294" w:type="dxa"/>
            <w:vAlign w:val="center"/>
          </w:tcPr>
          <w:p>
            <w:pPr>
              <w:pStyle w:val="0"/>
              <w:jc w:val="center"/>
            </w:pPr>
            <w:r>
              <w:rPr>
                <w:sz w:val="20"/>
              </w:rPr>
              <w:t xml:space="preserve">24</w:t>
            </w:r>
          </w:p>
        </w:tc>
        <w:tc>
          <w:tcPr>
            <w:tcW w:w="1009" w:type="dxa"/>
            <w:vAlign w:val="center"/>
          </w:tcPr>
          <w:p>
            <w:pPr>
              <w:pStyle w:val="0"/>
              <w:jc w:val="center"/>
            </w:pPr>
            <w:r>
              <w:rPr>
                <w:sz w:val="20"/>
              </w:rPr>
              <w:t xml:space="preserve">21,5</w:t>
            </w:r>
          </w:p>
        </w:tc>
        <w:tc>
          <w:tcPr>
            <w:tcW w:w="934" w:type="dxa"/>
            <w:vAlign w:val="center"/>
          </w:tcPr>
          <w:p>
            <w:pPr>
              <w:pStyle w:val="0"/>
              <w:jc w:val="center"/>
            </w:pPr>
            <w:r>
              <w:rPr>
                <w:sz w:val="20"/>
              </w:rPr>
              <w:t xml:space="preserve">21,5</w:t>
            </w:r>
          </w:p>
        </w:tc>
        <w:tc>
          <w:tcPr>
            <w:tcW w:w="1294" w:type="dxa"/>
            <w:vAlign w:val="center"/>
          </w:tcPr>
          <w:p>
            <w:pPr>
              <w:pStyle w:val="0"/>
              <w:jc w:val="center"/>
            </w:pPr>
            <w:r>
              <w:rPr>
                <w:sz w:val="20"/>
              </w:rPr>
              <w:t xml:space="preserve">16</w:t>
            </w:r>
          </w:p>
        </w:tc>
        <w:tc>
          <w:tcPr>
            <w:tcW w:w="1009" w:type="dxa"/>
            <w:vAlign w:val="center"/>
          </w:tcPr>
          <w:p>
            <w:pPr>
              <w:pStyle w:val="0"/>
              <w:jc w:val="center"/>
            </w:pPr>
            <w:r>
              <w:rPr>
                <w:sz w:val="20"/>
              </w:rPr>
              <w:t xml:space="preserve">9</w:t>
            </w:r>
          </w:p>
        </w:tc>
        <w:tc>
          <w:tcPr>
            <w:tcW w:w="934" w:type="dxa"/>
            <w:vAlign w:val="center"/>
          </w:tcPr>
          <w:p>
            <w:pPr>
              <w:pStyle w:val="0"/>
              <w:jc w:val="center"/>
            </w:pPr>
            <w:r>
              <w:rPr>
                <w:sz w:val="20"/>
              </w:rPr>
              <w:t xml:space="preserve">9</w:t>
            </w:r>
          </w:p>
        </w:tc>
        <w:tc>
          <w:tcPr>
            <w:tcW w:w="1294" w:type="dxa"/>
            <w:vAlign w:val="center"/>
          </w:tcPr>
          <w:p>
            <w:pPr>
              <w:pStyle w:val="0"/>
              <w:jc w:val="center"/>
            </w:pPr>
            <w:r>
              <w:rPr>
                <w:sz w:val="20"/>
              </w:rPr>
              <w:t xml:space="preserve">8</w:t>
            </w:r>
          </w:p>
        </w:tc>
      </w:tr>
      <w:tr>
        <w:tc>
          <w:tcPr>
            <w:gridSpan w:val="10"/>
            <w:tcW w:w="13566" w:type="dxa"/>
            <w:vAlign w:val="center"/>
          </w:tcPr>
          <w:p>
            <w:pPr>
              <w:pStyle w:val="0"/>
              <w:jc w:val="center"/>
            </w:pPr>
            <w:r>
              <w:rPr>
                <w:sz w:val="20"/>
              </w:rPr>
              <w:t xml:space="preserve">Первичные сосудистые отделения</w:t>
            </w:r>
          </w:p>
        </w:tc>
      </w:tr>
      <w:tr>
        <w:tc>
          <w:tcPr>
            <w:tcW w:w="3855"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205</w:t>
            </w:r>
          </w:p>
        </w:tc>
        <w:tc>
          <w:tcPr>
            <w:tcW w:w="934" w:type="dxa"/>
            <w:vAlign w:val="center"/>
          </w:tcPr>
          <w:p>
            <w:pPr>
              <w:pStyle w:val="0"/>
              <w:jc w:val="center"/>
            </w:pPr>
            <w:r>
              <w:rPr>
                <w:sz w:val="20"/>
              </w:rPr>
              <w:t xml:space="preserve">164,75</w:t>
            </w:r>
          </w:p>
        </w:tc>
        <w:tc>
          <w:tcPr>
            <w:tcW w:w="1294" w:type="dxa"/>
            <w:vAlign w:val="center"/>
          </w:tcPr>
          <w:p>
            <w:pPr>
              <w:pStyle w:val="0"/>
              <w:jc w:val="center"/>
            </w:pPr>
            <w:r>
              <w:rPr>
                <w:sz w:val="20"/>
              </w:rPr>
              <w:t xml:space="preserve">95</w:t>
            </w:r>
          </w:p>
        </w:tc>
        <w:tc>
          <w:tcPr>
            <w:tcW w:w="1009" w:type="dxa"/>
            <w:vAlign w:val="center"/>
          </w:tcPr>
          <w:p>
            <w:pPr>
              <w:pStyle w:val="0"/>
              <w:jc w:val="center"/>
            </w:pPr>
            <w:r>
              <w:rPr>
                <w:sz w:val="20"/>
              </w:rPr>
              <w:t xml:space="preserve">205</w:t>
            </w:r>
          </w:p>
        </w:tc>
        <w:tc>
          <w:tcPr>
            <w:tcW w:w="934" w:type="dxa"/>
            <w:vAlign w:val="center"/>
          </w:tcPr>
          <w:p>
            <w:pPr>
              <w:pStyle w:val="0"/>
              <w:jc w:val="center"/>
            </w:pPr>
            <w:r>
              <w:rPr>
                <w:sz w:val="20"/>
              </w:rPr>
              <w:t xml:space="preserve">164,75</w:t>
            </w:r>
          </w:p>
        </w:tc>
        <w:tc>
          <w:tcPr>
            <w:tcW w:w="1294" w:type="dxa"/>
            <w:vAlign w:val="center"/>
          </w:tcPr>
          <w:p>
            <w:pPr>
              <w:pStyle w:val="0"/>
              <w:jc w:val="center"/>
            </w:pPr>
            <w:r>
              <w:rPr>
                <w:sz w:val="20"/>
              </w:rPr>
              <w:t xml:space="preserve">95</w:t>
            </w:r>
          </w:p>
        </w:tc>
        <w:tc>
          <w:tcPr>
            <w:tcW w:w="1009" w:type="dxa"/>
          </w:tcPr>
          <w:p>
            <w:pPr>
              <w:pStyle w:val="0"/>
            </w:pPr>
            <w:r>
              <w:rPr>
                <w:sz w:val="20"/>
              </w:rPr>
            </w:r>
          </w:p>
        </w:tc>
        <w:tc>
          <w:tcPr>
            <w:tcW w:w="934" w:type="dxa"/>
          </w:tcPr>
          <w:p>
            <w:pPr>
              <w:pStyle w:val="0"/>
            </w:pPr>
            <w:r>
              <w:rPr>
                <w:sz w:val="20"/>
              </w:rPr>
            </w:r>
          </w:p>
        </w:tc>
        <w:tc>
          <w:tcPr>
            <w:tcW w:w="1294" w:type="dxa"/>
          </w:tcPr>
          <w:p>
            <w:pPr>
              <w:pStyle w:val="0"/>
            </w:pPr>
            <w:r>
              <w:rPr>
                <w:sz w:val="20"/>
              </w:rPr>
            </w:r>
          </w:p>
        </w:tc>
      </w:tr>
      <w:tr>
        <w:tc>
          <w:tcPr>
            <w:tcW w:w="3855" w:type="dxa"/>
          </w:tcPr>
          <w:p>
            <w:pPr>
              <w:pStyle w:val="0"/>
            </w:pPr>
            <w:r>
              <w:rPr>
                <w:sz w:val="20"/>
              </w:rPr>
              <w:t xml:space="preserve">Кардиолог</w:t>
            </w:r>
          </w:p>
        </w:tc>
        <w:tc>
          <w:tcPr>
            <w:tcW w:w="1009" w:type="dxa"/>
            <w:vAlign w:val="center"/>
          </w:tcPr>
          <w:p>
            <w:pPr>
              <w:pStyle w:val="0"/>
              <w:jc w:val="center"/>
            </w:pPr>
            <w:r>
              <w:rPr>
                <w:sz w:val="20"/>
              </w:rPr>
              <w:t xml:space="preserve">91</w:t>
            </w:r>
          </w:p>
        </w:tc>
        <w:tc>
          <w:tcPr>
            <w:tcW w:w="934" w:type="dxa"/>
            <w:vAlign w:val="center"/>
          </w:tcPr>
          <w:p>
            <w:pPr>
              <w:pStyle w:val="0"/>
              <w:jc w:val="center"/>
            </w:pPr>
            <w:r>
              <w:rPr>
                <w:sz w:val="20"/>
              </w:rPr>
              <w:t xml:space="preserve">71,75</w:t>
            </w:r>
          </w:p>
        </w:tc>
        <w:tc>
          <w:tcPr>
            <w:tcW w:w="1294" w:type="dxa"/>
            <w:vAlign w:val="center"/>
          </w:tcPr>
          <w:p>
            <w:pPr>
              <w:pStyle w:val="0"/>
              <w:jc w:val="center"/>
            </w:pPr>
            <w:r>
              <w:rPr>
                <w:sz w:val="20"/>
              </w:rPr>
              <w:t xml:space="preserve">48</w:t>
            </w:r>
          </w:p>
        </w:tc>
        <w:tc>
          <w:tcPr>
            <w:tcW w:w="1009" w:type="dxa"/>
            <w:vAlign w:val="center"/>
          </w:tcPr>
          <w:p>
            <w:pPr>
              <w:pStyle w:val="0"/>
              <w:jc w:val="center"/>
            </w:pPr>
            <w:r>
              <w:rPr>
                <w:sz w:val="20"/>
              </w:rPr>
              <w:t xml:space="preserve">71</w:t>
            </w:r>
          </w:p>
        </w:tc>
        <w:tc>
          <w:tcPr>
            <w:tcW w:w="934" w:type="dxa"/>
            <w:vAlign w:val="center"/>
          </w:tcPr>
          <w:p>
            <w:pPr>
              <w:pStyle w:val="0"/>
              <w:jc w:val="center"/>
            </w:pPr>
            <w:r>
              <w:rPr>
                <w:sz w:val="20"/>
              </w:rPr>
              <w:t xml:space="preserve">54,5</w:t>
            </w:r>
          </w:p>
        </w:tc>
        <w:tc>
          <w:tcPr>
            <w:tcW w:w="1294" w:type="dxa"/>
            <w:vAlign w:val="center"/>
          </w:tcPr>
          <w:p>
            <w:pPr>
              <w:pStyle w:val="0"/>
              <w:jc w:val="center"/>
            </w:pPr>
            <w:r>
              <w:rPr>
                <w:sz w:val="20"/>
              </w:rPr>
              <w:t xml:space="preserve">37</w:t>
            </w:r>
          </w:p>
        </w:tc>
        <w:tc>
          <w:tcPr>
            <w:tcW w:w="1009" w:type="dxa"/>
            <w:vAlign w:val="center"/>
          </w:tcPr>
          <w:p>
            <w:pPr>
              <w:pStyle w:val="0"/>
              <w:jc w:val="center"/>
            </w:pPr>
            <w:r>
              <w:rPr>
                <w:sz w:val="20"/>
              </w:rPr>
              <w:t xml:space="preserve">20</w:t>
            </w:r>
          </w:p>
        </w:tc>
        <w:tc>
          <w:tcPr>
            <w:tcW w:w="934" w:type="dxa"/>
            <w:vAlign w:val="center"/>
          </w:tcPr>
          <w:p>
            <w:pPr>
              <w:pStyle w:val="0"/>
              <w:jc w:val="center"/>
            </w:pPr>
            <w:r>
              <w:rPr>
                <w:sz w:val="20"/>
              </w:rPr>
              <w:t xml:space="preserve">17,25</w:t>
            </w:r>
          </w:p>
        </w:tc>
        <w:tc>
          <w:tcPr>
            <w:tcW w:w="1294" w:type="dxa"/>
            <w:vAlign w:val="center"/>
          </w:tcPr>
          <w:p>
            <w:pPr>
              <w:pStyle w:val="0"/>
              <w:jc w:val="center"/>
            </w:pPr>
            <w:r>
              <w:rPr>
                <w:sz w:val="20"/>
              </w:rPr>
              <w:t xml:space="preserve">11</w:t>
            </w:r>
          </w:p>
        </w:tc>
      </w:tr>
      <w:tr>
        <w:tc>
          <w:tcPr>
            <w:tcW w:w="3855" w:type="dxa"/>
          </w:tcPr>
          <w:p>
            <w:pPr>
              <w:pStyle w:val="0"/>
            </w:pPr>
            <w:r>
              <w:rPr>
                <w:sz w:val="20"/>
              </w:rPr>
              <w:t xml:space="preserve">Невролог</w:t>
            </w:r>
          </w:p>
        </w:tc>
        <w:tc>
          <w:tcPr>
            <w:tcW w:w="1009" w:type="dxa"/>
            <w:vAlign w:val="center"/>
          </w:tcPr>
          <w:p>
            <w:pPr>
              <w:pStyle w:val="0"/>
              <w:jc w:val="center"/>
            </w:pPr>
            <w:r>
              <w:rPr>
                <w:sz w:val="20"/>
              </w:rPr>
              <w:t xml:space="preserve">145,25</w:t>
            </w:r>
          </w:p>
        </w:tc>
        <w:tc>
          <w:tcPr>
            <w:tcW w:w="934" w:type="dxa"/>
            <w:vAlign w:val="center"/>
          </w:tcPr>
          <w:p>
            <w:pPr>
              <w:pStyle w:val="0"/>
              <w:jc w:val="center"/>
            </w:pPr>
            <w:r>
              <w:rPr>
                <w:sz w:val="20"/>
              </w:rPr>
              <w:t xml:space="preserve">132</w:t>
            </w:r>
          </w:p>
        </w:tc>
        <w:tc>
          <w:tcPr>
            <w:tcW w:w="1294" w:type="dxa"/>
            <w:vAlign w:val="center"/>
          </w:tcPr>
          <w:p>
            <w:pPr>
              <w:pStyle w:val="0"/>
              <w:jc w:val="center"/>
            </w:pPr>
            <w:r>
              <w:rPr>
                <w:sz w:val="20"/>
              </w:rPr>
              <w:t xml:space="preserve">109</w:t>
            </w:r>
          </w:p>
        </w:tc>
        <w:tc>
          <w:tcPr>
            <w:tcW w:w="1009" w:type="dxa"/>
            <w:vAlign w:val="center"/>
          </w:tcPr>
          <w:p>
            <w:pPr>
              <w:pStyle w:val="0"/>
              <w:jc w:val="center"/>
            </w:pPr>
            <w:r>
              <w:rPr>
                <w:sz w:val="20"/>
              </w:rPr>
              <w:t xml:space="preserve">99,25</w:t>
            </w:r>
          </w:p>
        </w:tc>
        <w:tc>
          <w:tcPr>
            <w:tcW w:w="934" w:type="dxa"/>
            <w:vAlign w:val="center"/>
          </w:tcPr>
          <w:p>
            <w:pPr>
              <w:pStyle w:val="0"/>
              <w:jc w:val="center"/>
            </w:pPr>
            <w:r>
              <w:rPr>
                <w:sz w:val="20"/>
              </w:rPr>
              <w:t xml:space="preserve">87</w:t>
            </w:r>
          </w:p>
        </w:tc>
        <w:tc>
          <w:tcPr>
            <w:tcW w:w="1294" w:type="dxa"/>
            <w:vAlign w:val="center"/>
          </w:tcPr>
          <w:p>
            <w:pPr>
              <w:pStyle w:val="0"/>
              <w:jc w:val="center"/>
            </w:pPr>
            <w:r>
              <w:rPr>
                <w:sz w:val="20"/>
              </w:rPr>
              <w:t xml:space="preserve">65</w:t>
            </w:r>
          </w:p>
        </w:tc>
        <w:tc>
          <w:tcPr>
            <w:tcW w:w="1009" w:type="dxa"/>
            <w:vAlign w:val="center"/>
          </w:tcPr>
          <w:p>
            <w:pPr>
              <w:pStyle w:val="0"/>
              <w:jc w:val="center"/>
            </w:pPr>
            <w:r>
              <w:rPr>
                <w:sz w:val="20"/>
              </w:rPr>
              <w:t xml:space="preserve">46</w:t>
            </w:r>
          </w:p>
        </w:tc>
        <w:tc>
          <w:tcPr>
            <w:tcW w:w="934" w:type="dxa"/>
            <w:vAlign w:val="center"/>
          </w:tcPr>
          <w:p>
            <w:pPr>
              <w:pStyle w:val="0"/>
              <w:jc w:val="center"/>
            </w:pPr>
            <w:r>
              <w:rPr>
                <w:sz w:val="20"/>
              </w:rPr>
              <w:t xml:space="preserve">45</w:t>
            </w:r>
          </w:p>
        </w:tc>
        <w:tc>
          <w:tcPr>
            <w:tcW w:w="1294" w:type="dxa"/>
            <w:vAlign w:val="center"/>
          </w:tcPr>
          <w:p>
            <w:pPr>
              <w:pStyle w:val="0"/>
              <w:jc w:val="center"/>
            </w:pPr>
            <w:r>
              <w:rPr>
                <w:sz w:val="20"/>
              </w:rPr>
              <w:t xml:space="preserve">44</w:t>
            </w:r>
          </w:p>
        </w:tc>
      </w:tr>
      <w:tr>
        <w:tblPrEx>
          <w:tblBorders>
            <w:right w:val="nil"/>
          </w:tblBorders>
        </w:tblPrEx>
        <w:tc>
          <w:tcPr>
            <w:tcW w:w="3855" w:type="dxa"/>
          </w:tcPr>
          <w:p>
            <w:pPr>
              <w:pStyle w:val="0"/>
            </w:pPr>
            <w:r>
              <w:rPr>
                <w:sz w:val="20"/>
              </w:rPr>
              <w:t xml:space="preserve">Нейрохирург</w:t>
            </w:r>
          </w:p>
        </w:tc>
        <w:tc>
          <w:tcPr>
            <w:tcW w:w="1009" w:type="dxa"/>
            <w:vAlign w:val="center"/>
          </w:tcPr>
          <w:p>
            <w:pPr>
              <w:pStyle w:val="0"/>
              <w:jc w:val="center"/>
            </w:pPr>
            <w:r>
              <w:rPr>
                <w:sz w:val="20"/>
              </w:rPr>
              <w:t xml:space="preserve">33,25</w:t>
            </w:r>
          </w:p>
        </w:tc>
        <w:tc>
          <w:tcPr>
            <w:tcW w:w="934" w:type="dxa"/>
            <w:vAlign w:val="center"/>
          </w:tcPr>
          <w:p>
            <w:pPr>
              <w:pStyle w:val="0"/>
              <w:jc w:val="center"/>
            </w:pPr>
            <w:r>
              <w:rPr>
                <w:sz w:val="20"/>
              </w:rPr>
              <w:t xml:space="preserve">23,75</w:t>
            </w:r>
          </w:p>
        </w:tc>
        <w:tc>
          <w:tcPr>
            <w:tcW w:w="1294" w:type="dxa"/>
            <w:vAlign w:val="center"/>
          </w:tcPr>
          <w:p>
            <w:pPr>
              <w:pStyle w:val="0"/>
              <w:jc w:val="center"/>
            </w:pPr>
            <w:r>
              <w:rPr>
                <w:sz w:val="20"/>
              </w:rPr>
              <w:t xml:space="preserve">13</w:t>
            </w:r>
          </w:p>
        </w:tc>
        <w:tc>
          <w:tcPr>
            <w:tcW w:w="1009" w:type="dxa"/>
            <w:vAlign w:val="center"/>
          </w:tcPr>
          <w:p>
            <w:pPr>
              <w:pStyle w:val="0"/>
              <w:jc w:val="center"/>
            </w:pPr>
            <w:r>
              <w:rPr>
                <w:sz w:val="20"/>
              </w:rPr>
              <w:t xml:space="preserve">32,75</w:t>
            </w:r>
          </w:p>
        </w:tc>
        <w:tc>
          <w:tcPr>
            <w:tcW w:w="934" w:type="dxa"/>
            <w:vAlign w:val="center"/>
          </w:tcPr>
          <w:p>
            <w:pPr>
              <w:pStyle w:val="0"/>
              <w:jc w:val="center"/>
            </w:pPr>
            <w:r>
              <w:rPr>
                <w:sz w:val="20"/>
              </w:rPr>
              <w:t xml:space="preserve">23,25</w:t>
            </w:r>
          </w:p>
        </w:tc>
        <w:tc>
          <w:tcPr>
            <w:tcW w:w="1294" w:type="dxa"/>
            <w:vAlign w:val="center"/>
          </w:tcPr>
          <w:p>
            <w:pPr>
              <w:pStyle w:val="0"/>
              <w:jc w:val="center"/>
            </w:pPr>
            <w:r>
              <w:rPr>
                <w:sz w:val="20"/>
              </w:rPr>
              <w:t xml:space="preserve">13</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Borders>
              <w:right w:val="nil"/>
            </w:tcBorders>
          </w:tcPr>
          <w:p>
            <w:pPr>
              <w:pStyle w:val="0"/>
              <w:jc w:val="center"/>
            </w:pPr>
            <w:r>
              <w:rPr>
                <w:sz w:val="20"/>
              </w:rPr>
              <w:t xml:space="preserve">0</w:t>
            </w:r>
          </w:p>
        </w:tc>
      </w:tr>
      <w:tr>
        <w:tc>
          <w:tcPr>
            <w:tcW w:w="3855"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12</w:t>
            </w:r>
          </w:p>
        </w:tc>
        <w:tc>
          <w:tcPr>
            <w:tcW w:w="934" w:type="dxa"/>
            <w:vAlign w:val="center"/>
          </w:tcPr>
          <w:p>
            <w:pPr>
              <w:pStyle w:val="0"/>
              <w:jc w:val="center"/>
            </w:pPr>
            <w:r>
              <w:rPr>
                <w:sz w:val="20"/>
              </w:rPr>
              <w:t xml:space="preserve">12</w:t>
            </w:r>
          </w:p>
        </w:tc>
        <w:tc>
          <w:tcPr>
            <w:tcW w:w="1294" w:type="dxa"/>
            <w:vAlign w:val="center"/>
          </w:tcPr>
          <w:p>
            <w:pPr>
              <w:pStyle w:val="0"/>
              <w:jc w:val="center"/>
            </w:pPr>
            <w:r>
              <w:rPr>
                <w:sz w:val="20"/>
              </w:rPr>
              <w:t xml:space="preserve">6</w:t>
            </w:r>
          </w:p>
        </w:tc>
        <w:tc>
          <w:tcPr>
            <w:tcW w:w="1009" w:type="dxa"/>
            <w:vAlign w:val="center"/>
          </w:tcPr>
          <w:p>
            <w:pPr>
              <w:pStyle w:val="0"/>
              <w:jc w:val="center"/>
            </w:pPr>
            <w:r>
              <w:rPr>
                <w:sz w:val="20"/>
              </w:rPr>
              <w:t xml:space="preserve">10,75</w:t>
            </w:r>
          </w:p>
        </w:tc>
        <w:tc>
          <w:tcPr>
            <w:tcW w:w="934" w:type="dxa"/>
            <w:vAlign w:val="center"/>
          </w:tcPr>
          <w:p>
            <w:pPr>
              <w:pStyle w:val="0"/>
              <w:jc w:val="center"/>
            </w:pPr>
            <w:r>
              <w:rPr>
                <w:sz w:val="20"/>
              </w:rPr>
              <w:t xml:space="preserve">10,75</w:t>
            </w:r>
          </w:p>
        </w:tc>
        <w:tc>
          <w:tcPr>
            <w:tcW w:w="1294" w:type="dxa"/>
            <w:vAlign w:val="center"/>
          </w:tcPr>
          <w:p>
            <w:pPr>
              <w:pStyle w:val="0"/>
              <w:jc w:val="center"/>
            </w:pPr>
            <w:r>
              <w:rPr>
                <w:sz w:val="20"/>
              </w:rPr>
              <w:t xml:space="preserve">6</w:t>
            </w:r>
          </w:p>
        </w:tc>
        <w:tc>
          <w:tcPr>
            <w:tcW w:w="1009" w:type="dxa"/>
            <w:vAlign w:val="center"/>
          </w:tcPr>
          <w:p>
            <w:pPr>
              <w:pStyle w:val="0"/>
              <w:jc w:val="center"/>
            </w:pPr>
            <w:r>
              <w:rPr>
                <w:sz w:val="20"/>
              </w:rPr>
              <w:t xml:space="preserve">1,25</w:t>
            </w:r>
          </w:p>
        </w:tc>
        <w:tc>
          <w:tcPr>
            <w:tcW w:w="934" w:type="dxa"/>
            <w:vAlign w:val="center"/>
          </w:tcPr>
          <w:p>
            <w:pPr>
              <w:pStyle w:val="0"/>
              <w:jc w:val="center"/>
            </w:pPr>
            <w:r>
              <w:rPr>
                <w:sz w:val="20"/>
              </w:rPr>
              <w:t xml:space="preserve">1,25</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Скорой медицинской помощи</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Ультразвуковой диагностики</w:t>
            </w:r>
          </w:p>
        </w:tc>
        <w:tc>
          <w:tcPr>
            <w:tcW w:w="1009" w:type="dxa"/>
            <w:vAlign w:val="center"/>
          </w:tcPr>
          <w:p>
            <w:pPr>
              <w:pStyle w:val="0"/>
              <w:jc w:val="center"/>
            </w:pPr>
            <w:r>
              <w:rPr>
                <w:sz w:val="20"/>
              </w:rPr>
              <w:t xml:space="preserve">87,75</w:t>
            </w:r>
          </w:p>
        </w:tc>
        <w:tc>
          <w:tcPr>
            <w:tcW w:w="934" w:type="dxa"/>
            <w:vAlign w:val="center"/>
          </w:tcPr>
          <w:p>
            <w:pPr>
              <w:pStyle w:val="0"/>
              <w:jc w:val="center"/>
            </w:pPr>
            <w:r>
              <w:rPr>
                <w:sz w:val="20"/>
              </w:rPr>
              <w:t xml:space="preserve">80,25</w:t>
            </w:r>
          </w:p>
        </w:tc>
        <w:tc>
          <w:tcPr>
            <w:tcW w:w="1294" w:type="dxa"/>
            <w:vAlign w:val="center"/>
          </w:tcPr>
          <w:p>
            <w:pPr>
              <w:pStyle w:val="0"/>
              <w:jc w:val="center"/>
            </w:pPr>
            <w:r>
              <w:rPr>
                <w:sz w:val="20"/>
              </w:rPr>
              <w:t xml:space="preserve">44</w:t>
            </w:r>
          </w:p>
        </w:tc>
        <w:tc>
          <w:tcPr>
            <w:tcW w:w="1009" w:type="dxa"/>
            <w:vAlign w:val="center"/>
          </w:tcPr>
          <w:p>
            <w:pPr>
              <w:pStyle w:val="0"/>
              <w:jc w:val="center"/>
            </w:pPr>
            <w:r>
              <w:rPr>
                <w:sz w:val="20"/>
              </w:rPr>
              <w:t xml:space="preserve">61,5</w:t>
            </w:r>
          </w:p>
        </w:tc>
        <w:tc>
          <w:tcPr>
            <w:tcW w:w="934" w:type="dxa"/>
            <w:vAlign w:val="center"/>
          </w:tcPr>
          <w:p>
            <w:pPr>
              <w:pStyle w:val="0"/>
              <w:jc w:val="center"/>
            </w:pPr>
            <w:r>
              <w:rPr>
                <w:sz w:val="20"/>
              </w:rPr>
              <w:t xml:space="preserve">54</w:t>
            </w:r>
          </w:p>
        </w:tc>
        <w:tc>
          <w:tcPr>
            <w:tcW w:w="1294" w:type="dxa"/>
            <w:vAlign w:val="center"/>
          </w:tcPr>
          <w:p>
            <w:pPr>
              <w:pStyle w:val="0"/>
              <w:jc w:val="center"/>
            </w:pPr>
            <w:r>
              <w:rPr>
                <w:sz w:val="20"/>
              </w:rPr>
              <w:t xml:space="preserve">26</w:t>
            </w:r>
          </w:p>
        </w:tc>
        <w:tc>
          <w:tcPr>
            <w:tcW w:w="1009" w:type="dxa"/>
            <w:vAlign w:val="center"/>
          </w:tcPr>
          <w:p>
            <w:pPr>
              <w:pStyle w:val="0"/>
              <w:jc w:val="center"/>
            </w:pPr>
            <w:r>
              <w:rPr>
                <w:sz w:val="20"/>
              </w:rPr>
              <w:t xml:space="preserve">26,25</w:t>
            </w:r>
          </w:p>
        </w:tc>
        <w:tc>
          <w:tcPr>
            <w:tcW w:w="934" w:type="dxa"/>
            <w:vAlign w:val="center"/>
          </w:tcPr>
          <w:p>
            <w:pPr>
              <w:pStyle w:val="0"/>
              <w:jc w:val="center"/>
            </w:pPr>
            <w:r>
              <w:rPr>
                <w:sz w:val="20"/>
              </w:rPr>
              <w:t xml:space="preserve">26,25</w:t>
            </w:r>
          </w:p>
        </w:tc>
        <w:tc>
          <w:tcPr>
            <w:tcW w:w="1294" w:type="dxa"/>
            <w:vAlign w:val="center"/>
          </w:tcPr>
          <w:p>
            <w:pPr>
              <w:pStyle w:val="0"/>
              <w:jc w:val="center"/>
            </w:pPr>
            <w:r>
              <w:rPr>
                <w:sz w:val="20"/>
              </w:rPr>
              <w:t xml:space="preserve">18</w:t>
            </w:r>
          </w:p>
        </w:tc>
      </w:tr>
      <w:tr>
        <w:tc>
          <w:tcPr>
            <w:tcW w:w="3855" w:type="dxa"/>
          </w:tcPr>
          <w:p>
            <w:pPr>
              <w:pStyle w:val="0"/>
            </w:pPr>
            <w:r>
              <w:rPr>
                <w:sz w:val="20"/>
              </w:rPr>
              <w:t xml:space="preserve">Физиотерапевт</w:t>
            </w:r>
          </w:p>
        </w:tc>
        <w:tc>
          <w:tcPr>
            <w:tcW w:w="1009" w:type="dxa"/>
            <w:vAlign w:val="center"/>
          </w:tcPr>
          <w:p>
            <w:pPr>
              <w:pStyle w:val="0"/>
              <w:jc w:val="center"/>
            </w:pPr>
            <w:r>
              <w:rPr>
                <w:sz w:val="20"/>
              </w:rPr>
              <w:t xml:space="preserve">25,5</w:t>
            </w:r>
          </w:p>
        </w:tc>
        <w:tc>
          <w:tcPr>
            <w:tcW w:w="934" w:type="dxa"/>
            <w:vAlign w:val="center"/>
          </w:tcPr>
          <w:p>
            <w:pPr>
              <w:pStyle w:val="0"/>
              <w:jc w:val="center"/>
            </w:pPr>
            <w:r>
              <w:rPr>
                <w:sz w:val="20"/>
              </w:rPr>
              <w:t xml:space="preserve">24,5</w:t>
            </w:r>
          </w:p>
        </w:tc>
        <w:tc>
          <w:tcPr>
            <w:tcW w:w="1294" w:type="dxa"/>
            <w:vAlign w:val="center"/>
          </w:tcPr>
          <w:p>
            <w:pPr>
              <w:pStyle w:val="0"/>
              <w:jc w:val="center"/>
            </w:pPr>
            <w:r>
              <w:rPr>
                <w:sz w:val="20"/>
              </w:rPr>
              <w:t xml:space="preserve">16</w:t>
            </w:r>
          </w:p>
        </w:tc>
        <w:tc>
          <w:tcPr>
            <w:tcW w:w="1009" w:type="dxa"/>
            <w:vAlign w:val="center"/>
          </w:tcPr>
          <w:p>
            <w:pPr>
              <w:pStyle w:val="0"/>
              <w:jc w:val="center"/>
            </w:pPr>
            <w:r>
              <w:rPr>
                <w:sz w:val="20"/>
              </w:rPr>
              <w:t xml:space="preserve">20</w:t>
            </w:r>
          </w:p>
        </w:tc>
        <w:tc>
          <w:tcPr>
            <w:tcW w:w="934" w:type="dxa"/>
            <w:vAlign w:val="center"/>
          </w:tcPr>
          <w:p>
            <w:pPr>
              <w:pStyle w:val="0"/>
              <w:jc w:val="center"/>
            </w:pPr>
            <w:r>
              <w:rPr>
                <w:sz w:val="20"/>
              </w:rPr>
              <w:t xml:space="preserve">19</w:t>
            </w:r>
          </w:p>
        </w:tc>
        <w:tc>
          <w:tcPr>
            <w:tcW w:w="1294" w:type="dxa"/>
            <w:vAlign w:val="center"/>
          </w:tcPr>
          <w:p>
            <w:pPr>
              <w:pStyle w:val="0"/>
              <w:jc w:val="center"/>
            </w:pPr>
            <w:r>
              <w:rPr>
                <w:sz w:val="20"/>
              </w:rPr>
              <w:t xml:space="preserve">12</w:t>
            </w:r>
          </w:p>
        </w:tc>
        <w:tc>
          <w:tcPr>
            <w:tcW w:w="1009" w:type="dxa"/>
            <w:vAlign w:val="center"/>
          </w:tcPr>
          <w:p>
            <w:pPr>
              <w:pStyle w:val="0"/>
              <w:jc w:val="center"/>
            </w:pPr>
            <w:r>
              <w:rPr>
                <w:sz w:val="20"/>
              </w:rPr>
              <w:t xml:space="preserve">5,5</w:t>
            </w:r>
          </w:p>
        </w:tc>
        <w:tc>
          <w:tcPr>
            <w:tcW w:w="934" w:type="dxa"/>
            <w:vAlign w:val="center"/>
          </w:tcPr>
          <w:p>
            <w:pPr>
              <w:pStyle w:val="0"/>
              <w:jc w:val="center"/>
            </w:pPr>
            <w:r>
              <w:rPr>
                <w:sz w:val="20"/>
              </w:rPr>
              <w:t xml:space="preserve">5,5</w:t>
            </w:r>
          </w:p>
        </w:tc>
        <w:tc>
          <w:tcPr>
            <w:tcW w:w="1294" w:type="dxa"/>
            <w:vAlign w:val="center"/>
          </w:tcPr>
          <w:p>
            <w:pPr>
              <w:pStyle w:val="0"/>
              <w:jc w:val="center"/>
            </w:pPr>
            <w:r>
              <w:rPr>
                <w:sz w:val="20"/>
              </w:rPr>
              <w:t xml:space="preserve">4</w:t>
            </w:r>
          </w:p>
        </w:tc>
      </w:tr>
      <w:tr>
        <w:tc>
          <w:tcPr>
            <w:tcW w:w="3855"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bottom"/>
          </w:tcPr>
          <w:p>
            <w:pPr>
              <w:pStyle w:val="0"/>
              <w:jc w:val="center"/>
            </w:pPr>
            <w:r>
              <w:rPr>
                <w:sz w:val="20"/>
              </w:rPr>
              <w:t xml:space="preserve">1</w:t>
            </w:r>
          </w:p>
        </w:tc>
        <w:tc>
          <w:tcPr>
            <w:tcW w:w="1009" w:type="dxa"/>
            <w:vAlign w:val="bottom"/>
          </w:tcPr>
          <w:p>
            <w:pPr>
              <w:pStyle w:val="0"/>
              <w:jc w:val="center"/>
            </w:pPr>
            <w:r>
              <w:rPr>
                <w:sz w:val="20"/>
              </w:rPr>
              <w:t xml:space="preserve">0</w:t>
            </w:r>
          </w:p>
        </w:tc>
        <w:tc>
          <w:tcPr>
            <w:tcW w:w="934" w:type="dxa"/>
            <w:vAlign w:val="bottom"/>
          </w:tcPr>
          <w:p>
            <w:pPr>
              <w:pStyle w:val="0"/>
              <w:jc w:val="center"/>
            </w:pPr>
            <w:r>
              <w:rPr>
                <w:sz w:val="20"/>
              </w:rPr>
              <w:t xml:space="preserve">0</w:t>
            </w:r>
          </w:p>
        </w:tc>
        <w:tc>
          <w:tcPr>
            <w:tcW w:w="1294" w:type="dxa"/>
            <w:vAlign w:val="bottom"/>
          </w:tcPr>
          <w:p>
            <w:pPr>
              <w:pStyle w:val="0"/>
              <w:jc w:val="center"/>
            </w:pPr>
            <w:r>
              <w:rPr>
                <w:sz w:val="20"/>
              </w:rPr>
              <w:t xml:space="preserve">0</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bottom"/>
          </w:tcPr>
          <w:p>
            <w:pPr>
              <w:pStyle w:val="0"/>
              <w:jc w:val="center"/>
            </w:pPr>
            <w:r>
              <w:rPr>
                <w:sz w:val="20"/>
              </w:rPr>
              <w:t xml:space="preserve">1</w:t>
            </w:r>
          </w:p>
        </w:tc>
      </w:tr>
      <w:tr>
        <w:tc>
          <w:tcPr>
            <w:tcW w:w="3855"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5,75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6</w:t>
            </w:r>
          </w:p>
        </w:tc>
        <w:tc>
          <w:tcPr>
            <w:tcW w:w="934" w:type="dxa"/>
            <w:vAlign w:val="center"/>
          </w:tcPr>
          <w:p>
            <w:pPr>
              <w:pStyle w:val="0"/>
              <w:jc w:val="center"/>
            </w:pPr>
            <w:r>
              <w:rPr>
                <w:sz w:val="20"/>
              </w:rPr>
              <w:t xml:space="preserve">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0</w:t>
            </w:r>
          </w:p>
        </w:tc>
      </w:tr>
      <w:tr>
        <w:tc>
          <w:tcPr>
            <w:tcW w:w="3855" w:type="dxa"/>
          </w:tcPr>
          <w:p>
            <w:pPr>
              <w:pStyle w:val="0"/>
            </w:pPr>
            <w:r>
              <w:rPr>
                <w:sz w:val="20"/>
              </w:rPr>
              <w:t xml:space="preserve">Логопед</w:t>
            </w:r>
          </w:p>
        </w:tc>
        <w:tc>
          <w:tcPr>
            <w:tcW w:w="1009" w:type="dxa"/>
            <w:vAlign w:val="bottom"/>
          </w:tcPr>
          <w:p>
            <w:pPr>
              <w:pStyle w:val="0"/>
              <w:jc w:val="center"/>
            </w:pPr>
            <w:r>
              <w:rPr>
                <w:sz w:val="20"/>
              </w:rPr>
              <w:t xml:space="preserve">12,75</w:t>
            </w:r>
          </w:p>
        </w:tc>
        <w:tc>
          <w:tcPr>
            <w:tcW w:w="934" w:type="dxa"/>
            <w:vAlign w:val="bottom"/>
          </w:tcPr>
          <w:p>
            <w:pPr>
              <w:pStyle w:val="0"/>
              <w:jc w:val="center"/>
            </w:pPr>
            <w:r>
              <w:rPr>
                <w:sz w:val="20"/>
              </w:rPr>
              <w:t xml:space="preserve">9</w:t>
            </w:r>
          </w:p>
        </w:tc>
        <w:tc>
          <w:tcPr>
            <w:tcW w:w="1294" w:type="dxa"/>
            <w:vAlign w:val="bottom"/>
          </w:tcPr>
          <w:p>
            <w:pPr>
              <w:pStyle w:val="0"/>
              <w:jc w:val="center"/>
            </w:pPr>
            <w:r>
              <w:rPr>
                <w:sz w:val="20"/>
              </w:rPr>
              <w:t xml:space="preserve">7</w:t>
            </w:r>
          </w:p>
        </w:tc>
        <w:tc>
          <w:tcPr>
            <w:tcW w:w="1009" w:type="dxa"/>
            <w:vAlign w:val="bottom"/>
          </w:tcPr>
          <w:p>
            <w:pPr>
              <w:pStyle w:val="0"/>
              <w:jc w:val="center"/>
            </w:pPr>
            <w:r>
              <w:rPr>
                <w:sz w:val="20"/>
              </w:rPr>
              <w:t xml:space="preserve">10,75</w:t>
            </w:r>
          </w:p>
        </w:tc>
        <w:tc>
          <w:tcPr>
            <w:tcW w:w="934" w:type="dxa"/>
            <w:vAlign w:val="bottom"/>
          </w:tcPr>
          <w:p>
            <w:pPr>
              <w:pStyle w:val="0"/>
              <w:jc w:val="center"/>
            </w:pPr>
            <w:r>
              <w:rPr>
                <w:sz w:val="20"/>
              </w:rPr>
              <w:t xml:space="preserve">7</w:t>
            </w:r>
          </w:p>
        </w:tc>
        <w:tc>
          <w:tcPr>
            <w:tcW w:w="1294" w:type="dxa"/>
            <w:vAlign w:val="bottom"/>
          </w:tcPr>
          <w:p>
            <w:pPr>
              <w:pStyle w:val="0"/>
              <w:jc w:val="center"/>
            </w:pPr>
            <w:r>
              <w:rPr>
                <w:sz w:val="20"/>
              </w:rPr>
              <w:t xml:space="preserve">6</w:t>
            </w:r>
          </w:p>
        </w:tc>
        <w:tc>
          <w:tcPr>
            <w:tcW w:w="1009" w:type="dxa"/>
            <w:vAlign w:val="bottom"/>
          </w:tcPr>
          <w:p>
            <w:pPr>
              <w:pStyle w:val="0"/>
              <w:jc w:val="center"/>
            </w:pPr>
            <w:r>
              <w:rPr>
                <w:sz w:val="20"/>
              </w:rPr>
              <w:t xml:space="preserve">2</w:t>
            </w:r>
          </w:p>
        </w:tc>
        <w:tc>
          <w:tcPr>
            <w:tcW w:w="934" w:type="dxa"/>
            <w:vAlign w:val="bottom"/>
          </w:tcPr>
          <w:p>
            <w:pPr>
              <w:pStyle w:val="0"/>
              <w:jc w:val="center"/>
            </w:pPr>
            <w:r>
              <w:rPr>
                <w:sz w:val="20"/>
              </w:rPr>
              <w:t xml:space="preserve">2</w:t>
            </w:r>
          </w:p>
        </w:tc>
        <w:tc>
          <w:tcPr>
            <w:tcW w:w="1294" w:type="dxa"/>
            <w:vAlign w:val="bottom"/>
          </w:tcPr>
          <w:p>
            <w:pPr>
              <w:pStyle w:val="0"/>
              <w:jc w:val="center"/>
            </w:pPr>
            <w:r>
              <w:rPr>
                <w:sz w:val="20"/>
              </w:rPr>
              <w:t xml:space="preserve">1</w:t>
            </w:r>
          </w:p>
        </w:tc>
      </w:tr>
      <w:tr>
        <w:tc>
          <w:tcPr>
            <w:tcW w:w="3855" w:type="dxa"/>
          </w:tcPr>
          <w:p>
            <w:pPr>
              <w:pStyle w:val="0"/>
            </w:pPr>
            <w:r>
              <w:rPr>
                <w:sz w:val="20"/>
              </w:rPr>
              <w:t xml:space="preserve">Психолог медицинский</w:t>
            </w:r>
          </w:p>
        </w:tc>
        <w:tc>
          <w:tcPr>
            <w:tcW w:w="1009" w:type="dxa"/>
            <w:vAlign w:val="bottom"/>
          </w:tcPr>
          <w:p>
            <w:pPr>
              <w:pStyle w:val="0"/>
              <w:jc w:val="center"/>
            </w:pPr>
            <w:r>
              <w:rPr>
                <w:sz w:val="20"/>
              </w:rPr>
              <w:t xml:space="preserve">16,5</w:t>
            </w:r>
          </w:p>
        </w:tc>
        <w:tc>
          <w:tcPr>
            <w:tcW w:w="934" w:type="dxa"/>
            <w:vAlign w:val="bottom"/>
          </w:tcPr>
          <w:p>
            <w:pPr>
              <w:pStyle w:val="0"/>
              <w:jc w:val="center"/>
            </w:pPr>
            <w:r>
              <w:rPr>
                <w:sz w:val="20"/>
              </w:rPr>
              <w:t xml:space="preserve">15</w:t>
            </w:r>
          </w:p>
        </w:tc>
        <w:tc>
          <w:tcPr>
            <w:tcW w:w="1294" w:type="dxa"/>
            <w:vAlign w:val="bottom"/>
          </w:tcPr>
          <w:p>
            <w:pPr>
              <w:pStyle w:val="0"/>
              <w:jc w:val="center"/>
            </w:pPr>
            <w:r>
              <w:rPr>
                <w:sz w:val="20"/>
              </w:rPr>
              <w:t xml:space="preserve">15</w:t>
            </w:r>
          </w:p>
        </w:tc>
        <w:tc>
          <w:tcPr>
            <w:tcW w:w="1009" w:type="dxa"/>
            <w:vAlign w:val="bottom"/>
          </w:tcPr>
          <w:p>
            <w:pPr>
              <w:pStyle w:val="0"/>
              <w:jc w:val="center"/>
            </w:pPr>
            <w:r>
              <w:rPr>
                <w:sz w:val="20"/>
              </w:rPr>
              <w:t xml:space="preserve">9,5</w:t>
            </w:r>
          </w:p>
        </w:tc>
        <w:tc>
          <w:tcPr>
            <w:tcW w:w="934" w:type="dxa"/>
            <w:vAlign w:val="bottom"/>
          </w:tcPr>
          <w:p>
            <w:pPr>
              <w:pStyle w:val="0"/>
              <w:jc w:val="center"/>
            </w:pPr>
            <w:r>
              <w:rPr>
                <w:sz w:val="20"/>
              </w:rPr>
              <w:t xml:space="preserve">8,5</w:t>
            </w:r>
          </w:p>
        </w:tc>
        <w:tc>
          <w:tcPr>
            <w:tcW w:w="1294" w:type="dxa"/>
            <w:vAlign w:val="bottom"/>
          </w:tcPr>
          <w:p>
            <w:pPr>
              <w:pStyle w:val="0"/>
              <w:jc w:val="center"/>
            </w:pPr>
            <w:r>
              <w:rPr>
                <w:sz w:val="20"/>
              </w:rPr>
              <w:t xml:space="preserve">8</w:t>
            </w:r>
          </w:p>
        </w:tc>
        <w:tc>
          <w:tcPr>
            <w:tcW w:w="1009" w:type="dxa"/>
            <w:vAlign w:val="bottom"/>
          </w:tcPr>
          <w:p>
            <w:pPr>
              <w:pStyle w:val="0"/>
              <w:jc w:val="center"/>
            </w:pPr>
            <w:r>
              <w:rPr>
                <w:sz w:val="20"/>
              </w:rPr>
              <w:t xml:space="preserve">7</w:t>
            </w:r>
          </w:p>
        </w:tc>
        <w:tc>
          <w:tcPr>
            <w:tcW w:w="934" w:type="dxa"/>
            <w:vAlign w:val="bottom"/>
          </w:tcPr>
          <w:p>
            <w:pPr>
              <w:pStyle w:val="0"/>
              <w:jc w:val="center"/>
            </w:pPr>
            <w:r>
              <w:rPr>
                <w:sz w:val="20"/>
              </w:rPr>
              <w:t xml:space="preserve">6,5</w:t>
            </w:r>
          </w:p>
        </w:tc>
        <w:tc>
          <w:tcPr>
            <w:tcW w:w="1294" w:type="dxa"/>
            <w:vAlign w:val="bottom"/>
          </w:tcPr>
          <w:p>
            <w:pPr>
              <w:pStyle w:val="0"/>
              <w:jc w:val="center"/>
            </w:pPr>
            <w:r>
              <w:rPr>
                <w:sz w:val="20"/>
              </w:rPr>
              <w:t xml:space="preserve">7</w:t>
            </w:r>
          </w:p>
        </w:tc>
      </w:tr>
      <w:tr>
        <w:tc>
          <w:tcPr>
            <w:tcW w:w="3855" w:type="dxa"/>
          </w:tcPr>
          <w:p>
            <w:pPr>
              <w:pStyle w:val="0"/>
            </w:pPr>
            <w:r>
              <w:rPr>
                <w:sz w:val="20"/>
              </w:rPr>
              <w:t xml:space="preserve">По массажу</w:t>
            </w:r>
          </w:p>
        </w:tc>
        <w:tc>
          <w:tcPr>
            <w:tcW w:w="1009" w:type="dxa"/>
            <w:vAlign w:val="bottom"/>
          </w:tcPr>
          <w:p>
            <w:pPr>
              <w:pStyle w:val="0"/>
              <w:jc w:val="center"/>
            </w:pPr>
            <w:r>
              <w:rPr>
                <w:sz w:val="20"/>
              </w:rPr>
              <w:t xml:space="preserve">81,5</w:t>
            </w:r>
          </w:p>
        </w:tc>
        <w:tc>
          <w:tcPr>
            <w:tcW w:w="934" w:type="dxa"/>
            <w:vAlign w:val="bottom"/>
          </w:tcPr>
          <w:p>
            <w:pPr>
              <w:pStyle w:val="0"/>
              <w:jc w:val="center"/>
            </w:pPr>
            <w:r>
              <w:rPr>
                <w:sz w:val="20"/>
              </w:rPr>
              <w:t xml:space="preserve">81,5</w:t>
            </w:r>
          </w:p>
        </w:tc>
        <w:tc>
          <w:tcPr>
            <w:tcW w:w="1294" w:type="dxa"/>
            <w:vAlign w:val="bottom"/>
          </w:tcPr>
          <w:p>
            <w:pPr>
              <w:pStyle w:val="0"/>
              <w:jc w:val="center"/>
            </w:pPr>
            <w:r>
              <w:rPr>
                <w:sz w:val="20"/>
              </w:rPr>
              <w:t xml:space="preserve">66</w:t>
            </w:r>
          </w:p>
        </w:tc>
        <w:tc>
          <w:tcPr>
            <w:tcW w:w="1009" w:type="dxa"/>
            <w:vAlign w:val="bottom"/>
          </w:tcPr>
          <w:p>
            <w:pPr>
              <w:pStyle w:val="0"/>
              <w:jc w:val="center"/>
            </w:pPr>
            <w:r>
              <w:rPr>
                <w:sz w:val="20"/>
              </w:rPr>
              <w:t xml:space="preserve">58,5</w:t>
            </w:r>
          </w:p>
        </w:tc>
        <w:tc>
          <w:tcPr>
            <w:tcW w:w="934" w:type="dxa"/>
            <w:vAlign w:val="bottom"/>
          </w:tcPr>
          <w:p>
            <w:pPr>
              <w:pStyle w:val="0"/>
              <w:jc w:val="center"/>
            </w:pPr>
            <w:r>
              <w:rPr>
                <w:sz w:val="20"/>
              </w:rPr>
              <w:t xml:space="preserve">58,5</w:t>
            </w:r>
          </w:p>
        </w:tc>
        <w:tc>
          <w:tcPr>
            <w:tcW w:w="1294" w:type="dxa"/>
            <w:vAlign w:val="bottom"/>
          </w:tcPr>
          <w:p>
            <w:pPr>
              <w:pStyle w:val="0"/>
              <w:jc w:val="center"/>
            </w:pPr>
            <w:r>
              <w:rPr>
                <w:sz w:val="20"/>
              </w:rPr>
              <w:t xml:space="preserve">43</w:t>
            </w:r>
          </w:p>
        </w:tc>
        <w:tc>
          <w:tcPr>
            <w:tcW w:w="1009" w:type="dxa"/>
            <w:vAlign w:val="bottom"/>
          </w:tcPr>
          <w:p>
            <w:pPr>
              <w:pStyle w:val="0"/>
              <w:jc w:val="center"/>
            </w:pPr>
            <w:r>
              <w:rPr>
                <w:sz w:val="20"/>
              </w:rPr>
              <w:t xml:space="preserve">23</w:t>
            </w:r>
          </w:p>
        </w:tc>
        <w:tc>
          <w:tcPr>
            <w:tcW w:w="934" w:type="dxa"/>
            <w:vAlign w:val="bottom"/>
          </w:tcPr>
          <w:p>
            <w:pPr>
              <w:pStyle w:val="0"/>
              <w:jc w:val="center"/>
            </w:pPr>
            <w:r>
              <w:rPr>
                <w:sz w:val="20"/>
              </w:rPr>
              <w:t xml:space="preserve">23</w:t>
            </w:r>
          </w:p>
        </w:tc>
        <w:tc>
          <w:tcPr>
            <w:tcW w:w="1294" w:type="dxa"/>
            <w:vAlign w:val="bottom"/>
          </w:tcPr>
          <w:p>
            <w:pPr>
              <w:pStyle w:val="0"/>
              <w:jc w:val="center"/>
            </w:pPr>
            <w:r>
              <w:rPr>
                <w:sz w:val="20"/>
              </w:rPr>
              <w:t xml:space="preserve">23</w:t>
            </w:r>
          </w:p>
        </w:tc>
      </w:tr>
      <w:tr>
        <w:tc>
          <w:tcPr>
            <w:tcW w:w="3855" w:type="dxa"/>
          </w:tcPr>
          <w:p>
            <w:pPr>
              <w:pStyle w:val="0"/>
            </w:pPr>
            <w:r>
              <w:rPr>
                <w:sz w:val="20"/>
              </w:rPr>
              <w:t xml:space="preserve">Фельдшер скорой медицинской помощи</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bl>
    <w:p>
      <w:pPr>
        <w:pStyle w:val="0"/>
        <w:ind w:firstLine="540"/>
        <w:jc w:val="both"/>
      </w:pPr>
      <w:r>
        <w:rPr>
          <w:sz w:val="20"/>
        </w:rPr>
      </w:r>
    </w:p>
    <w:p>
      <w:pPr>
        <w:pStyle w:val="0"/>
        <w:jc w:val="right"/>
      </w:pPr>
      <w:r>
        <w:rPr>
          <w:sz w:val="20"/>
        </w:rPr>
        <w:t xml:space="preserve">Таблица 1.6.4</w:t>
      </w:r>
    </w:p>
    <w:p>
      <w:pPr>
        <w:pStyle w:val="0"/>
        <w:ind w:firstLine="540"/>
        <w:jc w:val="both"/>
      </w:pPr>
      <w:r>
        <w:rPr>
          <w:sz w:val="20"/>
        </w:rPr>
      </w:r>
    </w:p>
    <w:p>
      <w:pPr>
        <w:pStyle w:val="0"/>
        <w:jc w:val="center"/>
      </w:pPr>
      <w:r>
        <w:rPr>
          <w:sz w:val="20"/>
        </w:rPr>
        <w:t xml:space="preserve">Количество медицинских работников, обеспечивающих работу</w:t>
      </w:r>
    </w:p>
    <w:p>
      <w:pPr>
        <w:pStyle w:val="0"/>
        <w:jc w:val="center"/>
      </w:pPr>
      <w:r>
        <w:rPr>
          <w:sz w:val="20"/>
        </w:rPr>
        <w:t xml:space="preserve">первичных сосудистых отделений и регионального сосудистого</w:t>
      </w:r>
    </w:p>
    <w:p>
      <w:pPr>
        <w:pStyle w:val="0"/>
        <w:jc w:val="center"/>
      </w:pPr>
      <w:r>
        <w:rPr>
          <w:sz w:val="20"/>
        </w:rPr>
        <w:t xml:space="preserve">центра на территории Белгородской области в 2020 году</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31"/>
        <w:gridCol w:w="1009"/>
        <w:gridCol w:w="934"/>
        <w:gridCol w:w="1294"/>
        <w:gridCol w:w="1009"/>
        <w:gridCol w:w="934"/>
        <w:gridCol w:w="1294"/>
        <w:gridCol w:w="1009"/>
        <w:gridCol w:w="934"/>
        <w:gridCol w:w="1294"/>
      </w:tblGrid>
      <w:tr>
        <w:tc>
          <w:tcPr>
            <w:tcW w:w="3231" w:type="dxa"/>
            <w:vMerge w:val="restart"/>
          </w:tcPr>
          <w:p>
            <w:pPr>
              <w:pStyle w:val="0"/>
              <w:jc w:val="center"/>
            </w:pPr>
            <w:r>
              <w:rPr>
                <w:sz w:val="20"/>
              </w:rPr>
              <w:t xml:space="preserve">Наименование специальности</w:t>
            </w:r>
          </w:p>
        </w:tc>
        <w:tc>
          <w:tcPr>
            <w:gridSpan w:val="3"/>
            <w:tcW w:w="3237" w:type="dxa"/>
          </w:tcPr>
          <w:p>
            <w:pPr>
              <w:pStyle w:val="0"/>
              <w:jc w:val="center"/>
            </w:pPr>
            <w:r>
              <w:rPr>
                <w:sz w:val="20"/>
              </w:rPr>
              <w:t xml:space="preserve">Всего</w:t>
            </w:r>
          </w:p>
        </w:tc>
        <w:tc>
          <w:tcPr>
            <w:gridSpan w:val="3"/>
            <w:tcW w:w="3237" w:type="dxa"/>
          </w:tcPr>
          <w:p>
            <w:pPr>
              <w:pStyle w:val="0"/>
              <w:jc w:val="center"/>
            </w:pPr>
            <w:r>
              <w:rPr>
                <w:sz w:val="20"/>
              </w:rPr>
              <w:t xml:space="preserve">В стационарных условиях</w:t>
            </w:r>
          </w:p>
        </w:tc>
        <w:tc>
          <w:tcPr>
            <w:gridSpan w:val="3"/>
            <w:tcW w:w="3237" w:type="dxa"/>
          </w:tcPr>
          <w:p>
            <w:pPr>
              <w:pStyle w:val="0"/>
              <w:jc w:val="center"/>
            </w:pPr>
            <w:r>
              <w:rPr>
                <w:sz w:val="20"/>
              </w:rPr>
              <w:t xml:space="preserve">В амбулаторных условиях</w:t>
            </w:r>
          </w:p>
        </w:tc>
      </w:tr>
      <w:tr>
        <w:tc>
          <w:tcPr>
            <w:vMerge w:val="continue"/>
          </w:tcP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r>
      <w:tr>
        <w:tc>
          <w:tcPr>
            <w:gridSpan w:val="10"/>
            <w:tcW w:w="12942" w:type="dxa"/>
            <w:vAlign w:val="bottom"/>
          </w:tcPr>
          <w:p>
            <w:pPr>
              <w:pStyle w:val="0"/>
              <w:jc w:val="center"/>
            </w:pPr>
            <w:r>
              <w:rPr>
                <w:sz w:val="20"/>
              </w:rPr>
              <w:t xml:space="preserve">Врачи</w:t>
            </w:r>
          </w:p>
        </w:tc>
      </w:tr>
      <w:tr>
        <w:tc>
          <w:tcPr>
            <w:tcW w:w="3231"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731,25</w:t>
            </w:r>
          </w:p>
        </w:tc>
        <w:tc>
          <w:tcPr>
            <w:tcW w:w="934" w:type="dxa"/>
            <w:vAlign w:val="center"/>
          </w:tcPr>
          <w:p>
            <w:pPr>
              <w:pStyle w:val="0"/>
              <w:jc w:val="center"/>
            </w:pPr>
            <w:r>
              <w:rPr>
                <w:sz w:val="20"/>
              </w:rPr>
              <w:t xml:space="preserve">479,5</w:t>
            </w:r>
          </w:p>
        </w:tc>
        <w:tc>
          <w:tcPr>
            <w:tcW w:w="1294" w:type="dxa"/>
            <w:vAlign w:val="center"/>
          </w:tcPr>
          <w:p>
            <w:pPr>
              <w:pStyle w:val="0"/>
              <w:jc w:val="center"/>
            </w:pPr>
            <w:r>
              <w:rPr>
                <w:sz w:val="20"/>
              </w:rPr>
              <w:t xml:space="preserve">269</w:t>
            </w:r>
          </w:p>
        </w:tc>
        <w:tc>
          <w:tcPr>
            <w:tcW w:w="1009" w:type="dxa"/>
            <w:vAlign w:val="center"/>
          </w:tcPr>
          <w:p>
            <w:pPr>
              <w:pStyle w:val="0"/>
              <w:jc w:val="center"/>
            </w:pPr>
            <w:r>
              <w:rPr>
                <w:sz w:val="20"/>
              </w:rPr>
              <w:t xml:space="preserve">728,75</w:t>
            </w:r>
          </w:p>
        </w:tc>
        <w:tc>
          <w:tcPr>
            <w:tcW w:w="934" w:type="dxa"/>
            <w:vAlign w:val="center"/>
          </w:tcPr>
          <w:p>
            <w:pPr>
              <w:pStyle w:val="0"/>
              <w:jc w:val="center"/>
            </w:pPr>
            <w:r>
              <w:rPr>
                <w:sz w:val="20"/>
              </w:rPr>
              <w:t xml:space="preserve">478,75</w:t>
            </w:r>
          </w:p>
        </w:tc>
        <w:tc>
          <w:tcPr>
            <w:tcW w:w="1294" w:type="dxa"/>
            <w:vAlign w:val="center"/>
          </w:tcPr>
          <w:p>
            <w:pPr>
              <w:pStyle w:val="0"/>
              <w:jc w:val="center"/>
            </w:pPr>
            <w:r>
              <w:rPr>
                <w:sz w:val="20"/>
              </w:rPr>
              <w:t xml:space="preserve">269</w:t>
            </w:r>
          </w:p>
        </w:tc>
        <w:tc>
          <w:tcPr>
            <w:tcW w:w="1009" w:type="dxa"/>
            <w:vAlign w:val="center"/>
          </w:tcPr>
          <w:p>
            <w:pPr>
              <w:pStyle w:val="0"/>
              <w:jc w:val="center"/>
            </w:pPr>
            <w:r>
              <w:rPr>
                <w:sz w:val="20"/>
              </w:rPr>
              <w:t xml:space="preserve">2,5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Кардиолог</w:t>
            </w:r>
          </w:p>
        </w:tc>
        <w:tc>
          <w:tcPr>
            <w:tcW w:w="1009" w:type="dxa"/>
            <w:vAlign w:val="center"/>
          </w:tcPr>
          <w:p>
            <w:pPr>
              <w:pStyle w:val="0"/>
              <w:jc w:val="center"/>
            </w:pPr>
            <w:r>
              <w:rPr>
                <w:sz w:val="20"/>
              </w:rPr>
              <w:t xml:space="preserve">184,75</w:t>
            </w:r>
          </w:p>
        </w:tc>
        <w:tc>
          <w:tcPr>
            <w:tcW w:w="934" w:type="dxa"/>
            <w:vAlign w:val="center"/>
          </w:tcPr>
          <w:p>
            <w:pPr>
              <w:pStyle w:val="0"/>
              <w:jc w:val="center"/>
            </w:pPr>
            <w:r>
              <w:rPr>
                <w:sz w:val="20"/>
              </w:rPr>
              <w:t xml:space="preserve">155,25</w:t>
            </w:r>
          </w:p>
        </w:tc>
        <w:tc>
          <w:tcPr>
            <w:tcW w:w="1294" w:type="dxa"/>
            <w:vAlign w:val="center"/>
          </w:tcPr>
          <w:p>
            <w:pPr>
              <w:pStyle w:val="0"/>
              <w:jc w:val="center"/>
            </w:pPr>
            <w:r>
              <w:rPr>
                <w:sz w:val="20"/>
              </w:rPr>
              <w:t xml:space="preserve">119</w:t>
            </w:r>
          </w:p>
        </w:tc>
        <w:tc>
          <w:tcPr>
            <w:tcW w:w="1009" w:type="dxa"/>
            <w:vAlign w:val="center"/>
          </w:tcPr>
          <w:p>
            <w:pPr>
              <w:pStyle w:val="0"/>
              <w:jc w:val="center"/>
            </w:pPr>
            <w:r>
              <w:rPr>
                <w:sz w:val="20"/>
              </w:rPr>
              <w:t xml:space="preserve">118</w:t>
            </w:r>
          </w:p>
        </w:tc>
        <w:tc>
          <w:tcPr>
            <w:tcW w:w="934" w:type="dxa"/>
            <w:vAlign w:val="center"/>
          </w:tcPr>
          <w:p>
            <w:pPr>
              <w:pStyle w:val="0"/>
              <w:jc w:val="center"/>
            </w:pPr>
            <w:r>
              <w:rPr>
                <w:sz w:val="20"/>
              </w:rPr>
              <w:t xml:space="preserve">104,25</w:t>
            </w:r>
          </w:p>
        </w:tc>
        <w:tc>
          <w:tcPr>
            <w:tcW w:w="1294" w:type="dxa"/>
            <w:vAlign w:val="center"/>
          </w:tcPr>
          <w:p>
            <w:pPr>
              <w:pStyle w:val="0"/>
              <w:jc w:val="center"/>
            </w:pPr>
            <w:r>
              <w:rPr>
                <w:sz w:val="20"/>
              </w:rPr>
              <w:t xml:space="preserve">78</w:t>
            </w:r>
          </w:p>
        </w:tc>
        <w:tc>
          <w:tcPr>
            <w:tcW w:w="1009" w:type="dxa"/>
            <w:vAlign w:val="center"/>
          </w:tcPr>
          <w:p>
            <w:pPr>
              <w:pStyle w:val="0"/>
              <w:jc w:val="center"/>
            </w:pPr>
            <w:r>
              <w:rPr>
                <w:sz w:val="20"/>
              </w:rPr>
              <w:t xml:space="preserve">64,5</w:t>
            </w:r>
          </w:p>
        </w:tc>
        <w:tc>
          <w:tcPr>
            <w:tcW w:w="934" w:type="dxa"/>
            <w:vAlign w:val="center"/>
          </w:tcPr>
          <w:p>
            <w:pPr>
              <w:pStyle w:val="0"/>
              <w:jc w:val="center"/>
            </w:pPr>
            <w:r>
              <w:rPr>
                <w:sz w:val="20"/>
              </w:rPr>
              <w:t xml:space="preserve">49</w:t>
            </w:r>
          </w:p>
        </w:tc>
        <w:tc>
          <w:tcPr>
            <w:tcW w:w="1294" w:type="dxa"/>
            <w:vAlign w:val="center"/>
          </w:tcPr>
          <w:p>
            <w:pPr>
              <w:pStyle w:val="0"/>
              <w:jc w:val="center"/>
            </w:pPr>
            <w:r>
              <w:rPr>
                <w:sz w:val="20"/>
              </w:rPr>
              <w:t xml:space="preserve">39</w:t>
            </w:r>
          </w:p>
        </w:tc>
      </w:tr>
      <w:tr>
        <w:tc>
          <w:tcPr>
            <w:tcW w:w="3231" w:type="dxa"/>
          </w:tcPr>
          <w:p>
            <w:pPr>
              <w:pStyle w:val="0"/>
            </w:pPr>
            <w:r>
              <w:rPr>
                <w:sz w:val="20"/>
              </w:rPr>
              <w:t xml:space="preserve">Невролог</w:t>
            </w:r>
          </w:p>
        </w:tc>
        <w:tc>
          <w:tcPr>
            <w:tcW w:w="1009" w:type="dxa"/>
            <w:vAlign w:val="center"/>
          </w:tcPr>
          <w:p>
            <w:pPr>
              <w:pStyle w:val="0"/>
              <w:jc w:val="center"/>
            </w:pPr>
            <w:r>
              <w:rPr>
                <w:sz w:val="20"/>
              </w:rPr>
              <w:t xml:space="preserve">360,25</w:t>
            </w:r>
          </w:p>
        </w:tc>
        <w:tc>
          <w:tcPr>
            <w:tcW w:w="934" w:type="dxa"/>
            <w:vAlign w:val="center"/>
          </w:tcPr>
          <w:p>
            <w:pPr>
              <w:pStyle w:val="0"/>
              <w:jc w:val="center"/>
            </w:pPr>
            <w:r>
              <w:rPr>
                <w:sz w:val="20"/>
              </w:rPr>
              <w:t xml:space="preserve">318,25</w:t>
            </w:r>
          </w:p>
        </w:tc>
        <w:tc>
          <w:tcPr>
            <w:tcW w:w="1294" w:type="dxa"/>
            <w:vAlign w:val="center"/>
          </w:tcPr>
          <w:p>
            <w:pPr>
              <w:pStyle w:val="0"/>
              <w:jc w:val="center"/>
            </w:pPr>
            <w:r>
              <w:rPr>
                <w:sz w:val="20"/>
              </w:rPr>
              <w:t xml:space="preserve">252</w:t>
            </w:r>
          </w:p>
        </w:tc>
        <w:tc>
          <w:tcPr>
            <w:tcW w:w="1009" w:type="dxa"/>
            <w:vAlign w:val="center"/>
          </w:tcPr>
          <w:p>
            <w:pPr>
              <w:pStyle w:val="0"/>
              <w:jc w:val="center"/>
            </w:pPr>
            <w:r>
              <w:rPr>
                <w:sz w:val="20"/>
              </w:rPr>
              <w:t xml:space="preserve">187,25</w:t>
            </w:r>
          </w:p>
        </w:tc>
        <w:tc>
          <w:tcPr>
            <w:tcW w:w="934" w:type="dxa"/>
            <w:vAlign w:val="center"/>
          </w:tcPr>
          <w:p>
            <w:pPr>
              <w:pStyle w:val="0"/>
              <w:jc w:val="center"/>
            </w:pPr>
            <w:r>
              <w:rPr>
                <w:sz w:val="20"/>
              </w:rPr>
              <w:t xml:space="preserve">161,5</w:t>
            </w:r>
          </w:p>
        </w:tc>
        <w:tc>
          <w:tcPr>
            <w:tcW w:w="1294" w:type="dxa"/>
            <w:vAlign w:val="center"/>
          </w:tcPr>
          <w:p>
            <w:pPr>
              <w:pStyle w:val="0"/>
              <w:jc w:val="center"/>
            </w:pPr>
            <w:r>
              <w:rPr>
                <w:sz w:val="20"/>
              </w:rPr>
              <w:t xml:space="preserve">122</w:t>
            </w:r>
          </w:p>
        </w:tc>
        <w:tc>
          <w:tcPr>
            <w:tcW w:w="1009" w:type="dxa"/>
            <w:vAlign w:val="center"/>
          </w:tcPr>
          <w:p>
            <w:pPr>
              <w:pStyle w:val="0"/>
              <w:jc w:val="center"/>
            </w:pPr>
            <w:r>
              <w:rPr>
                <w:sz w:val="20"/>
              </w:rPr>
              <w:t xml:space="preserve">167</w:t>
            </w:r>
          </w:p>
        </w:tc>
        <w:tc>
          <w:tcPr>
            <w:tcW w:w="934" w:type="dxa"/>
            <w:vAlign w:val="center"/>
          </w:tcPr>
          <w:p>
            <w:pPr>
              <w:pStyle w:val="0"/>
              <w:jc w:val="center"/>
            </w:pPr>
            <w:r>
              <w:rPr>
                <w:sz w:val="20"/>
              </w:rPr>
              <w:t xml:space="preserve">153,5</w:t>
            </w:r>
          </w:p>
        </w:tc>
        <w:tc>
          <w:tcPr>
            <w:tcW w:w="1294" w:type="dxa"/>
            <w:vAlign w:val="center"/>
          </w:tcPr>
          <w:p>
            <w:pPr>
              <w:pStyle w:val="0"/>
              <w:jc w:val="center"/>
            </w:pPr>
            <w:r>
              <w:rPr>
                <w:sz w:val="20"/>
              </w:rPr>
              <w:t xml:space="preserve">127</w:t>
            </w:r>
          </w:p>
        </w:tc>
      </w:tr>
      <w:tr>
        <w:tc>
          <w:tcPr>
            <w:tcW w:w="3231" w:type="dxa"/>
          </w:tcPr>
          <w:p>
            <w:pPr>
              <w:pStyle w:val="0"/>
            </w:pPr>
            <w:r>
              <w:rPr>
                <w:sz w:val="20"/>
              </w:rPr>
              <w:t xml:space="preserve">Нейрохирург</w:t>
            </w:r>
          </w:p>
        </w:tc>
        <w:tc>
          <w:tcPr>
            <w:tcW w:w="1009" w:type="dxa"/>
            <w:vAlign w:val="center"/>
          </w:tcPr>
          <w:p>
            <w:pPr>
              <w:pStyle w:val="0"/>
              <w:jc w:val="center"/>
            </w:pPr>
            <w:r>
              <w:rPr>
                <w:sz w:val="20"/>
              </w:rPr>
              <w:t xml:space="preserve">63,25</w:t>
            </w:r>
          </w:p>
        </w:tc>
        <w:tc>
          <w:tcPr>
            <w:tcW w:w="934" w:type="dxa"/>
            <w:vAlign w:val="center"/>
          </w:tcPr>
          <w:p>
            <w:pPr>
              <w:pStyle w:val="0"/>
              <w:jc w:val="center"/>
            </w:pPr>
            <w:r>
              <w:rPr>
                <w:sz w:val="20"/>
              </w:rPr>
              <w:t xml:space="preserve">47,25</w:t>
            </w:r>
          </w:p>
        </w:tc>
        <w:tc>
          <w:tcPr>
            <w:tcW w:w="1294" w:type="dxa"/>
            <w:vAlign w:val="center"/>
          </w:tcPr>
          <w:p>
            <w:pPr>
              <w:pStyle w:val="0"/>
              <w:jc w:val="center"/>
            </w:pPr>
            <w:r>
              <w:rPr>
                <w:sz w:val="20"/>
              </w:rPr>
              <w:t xml:space="preserve">30</w:t>
            </w:r>
          </w:p>
        </w:tc>
        <w:tc>
          <w:tcPr>
            <w:tcW w:w="1009" w:type="dxa"/>
            <w:vAlign w:val="center"/>
          </w:tcPr>
          <w:p>
            <w:pPr>
              <w:pStyle w:val="0"/>
              <w:jc w:val="center"/>
            </w:pPr>
            <w:r>
              <w:rPr>
                <w:sz w:val="20"/>
              </w:rPr>
              <w:t xml:space="preserve">60,75</w:t>
            </w:r>
          </w:p>
        </w:tc>
        <w:tc>
          <w:tcPr>
            <w:tcW w:w="934" w:type="dxa"/>
            <w:vAlign w:val="center"/>
          </w:tcPr>
          <w:p>
            <w:pPr>
              <w:pStyle w:val="0"/>
              <w:jc w:val="center"/>
            </w:pPr>
            <w:r>
              <w:rPr>
                <w:sz w:val="20"/>
              </w:rPr>
              <w:t xml:space="preserve">44,75</w:t>
            </w:r>
          </w:p>
        </w:tc>
        <w:tc>
          <w:tcPr>
            <w:tcW w:w="1294" w:type="dxa"/>
            <w:vAlign w:val="center"/>
          </w:tcPr>
          <w:p>
            <w:pPr>
              <w:pStyle w:val="0"/>
              <w:jc w:val="center"/>
            </w:pPr>
            <w:r>
              <w:rPr>
                <w:sz w:val="20"/>
              </w:rPr>
              <w:t xml:space="preserve">28</w:t>
            </w:r>
          </w:p>
        </w:tc>
        <w:tc>
          <w:tcPr>
            <w:tcW w:w="1009" w:type="dxa"/>
            <w:vAlign w:val="center"/>
          </w:tcPr>
          <w:p>
            <w:pPr>
              <w:pStyle w:val="0"/>
              <w:jc w:val="center"/>
            </w:pPr>
            <w:r>
              <w:rPr>
                <w:sz w:val="20"/>
              </w:rPr>
              <w:t xml:space="preserve">2,5</w:t>
            </w:r>
          </w:p>
        </w:tc>
        <w:tc>
          <w:tcPr>
            <w:tcW w:w="934" w:type="dxa"/>
            <w:vAlign w:val="center"/>
          </w:tcPr>
          <w:p>
            <w:pPr>
              <w:pStyle w:val="0"/>
              <w:jc w:val="center"/>
            </w:pPr>
            <w:r>
              <w:rPr>
                <w:sz w:val="20"/>
              </w:rPr>
              <w:t xml:space="preserve">2,5</w:t>
            </w:r>
          </w:p>
        </w:tc>
        <w:tc>
          <w:tcPr>
            <w:tcW w:w="1294" w:type="dxa"/>
            <w:vAlign w:val="center"/>
          </w:tcPr>
          <w:p>
            <w:pPr>
              <w:pStyle w:val="0"/>
              <w:jc w:val="center"/>
            </w:pPr>
            <w:r>
              <w:rPr>
                <w:sz w:val="20"/>
              </w:rPr>
              <w:t xml:space="preserve">2</w:t>
            </w:r>
          </w:p>
        </w:tc>
      </w:tr>
      <w:tr>
        <w:tc>
          <w:tcPr>
            <w:tcW w:w="3231"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32</w:t>
            </w:r>
          </w:p>
        </w:tc>
        <w:tc>
          <w:tcPr>
            <w:tcW w:w="934" w:type="dxa"/>
            <w:vAlign w:val="center"/>
          </w:tcPr>
          <w:p>
            <w:pPr>
              <w:pStyle w:val="0"/>
              <w:jc w:val="center"/>
            </w:pPr>
            <w:r>
              <w:rPr>
                <w:sz w:val="20"/>
              </w:rPr>
              <w:t xml:space="preserve">24</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24</w:t>
            </w:r>
          </w:p>
        </w:tc>
        <w:tc>
          <w:tcPr>
            <w:tcW w:w="934" w:type="dxa"/>
            <w:vAlign w:val="center"/>
          </w:tcPr>
          <w:p>
            <w:pPr>
              <w:pStyle w:val="0"/>
              <w:jc w:val="center"/>
            </w:pPr>
            <w:r>
              <w:rPr>
                <w:sz w:val="20"/>
              </w:rPr>
              <w:t xml:space="preserve">17,25</w:t>
            </w:r>
          </w:p>
        </w:tc>
        <w:tc>
          <w:tcPr>
            <w:tcW w:w="1294" w:type="dxa"/>
            <w:vAlign w:val="center"/>
          </w:tcPr>
          <w:p>
            <w:pPr>
              <w:pStyle w:val="0"/>
              <w:jc w:val="center"/>
            </w:pPr>
            <w:r>
              <w:rPr>
                <w:sz w:val="20"/>
              </w:rPr>
              <w:t xml:space="preserve">10</w:t>
            </w:r>
          </w:p>
        </w:tc>
        <w:tc>
          <w:tcPr>
            <w:tcW w:w="1009" w:type="dxa"/>
            <w:vAlign w:val="center"/>
          </w:tcPr>
          <w:p>
            <w:pPr>
              <w:pStyle w:val="0"/>
              <w:jc w:val="center"/>
            </w:pPr>
            <w:r>
              <w:rPr>
                <w:sz w:val="20"/>
              </w:rPr>
              <w:t xml:space="preserve">5,25</w:t>
            </w:r>
          </w:p>
        </w:tc>
        <w:tc>
          <w:tcPr>
            <w:tcW w:w="934" w:type="dxa"/>
            <w:vAlign w:val="center"/>
          </w:tcPr>
          <w:p>
            <w:pPr>
              <w:pStyle w:val="0"/>
              <w:jc w:val="center"/>
            </w:pPr>
            <w:r>
              <w:rPr>
                <w:sz w:val="20"/>
              </w:rPr>
              <w:t xml:space="preserve">4</w:t>
            </w:r>
          </w:p>
        </w:tc>
        <w:tc>
          <w:tcPr>
            <w:tcW w:w="1294" w:type="dxa"/>
            <w:vAlign w:val="center"/>
          </w:tcPr>
          <w:p>
            <w:pPr>
              <w:pStyle w:val="0"/>
              <w:jc w:val="center"/>
            </w:pPr>
            <w:r>
              <w:rPr>
                <w:sz w:val="20"/>
              </w:rPr>
              <w:t xml:space="preserve">2</w:t>
            </w:r>
          </w:p>
        </w:tc>
      </w:tr>
      <w:tr>
        <w:tc>
          <w:tcPr>
            <w:tcW w:w="3231" w:type="dxa"/>
          </w:tcPr>
          <w:p>
            <w:pPr>
              <w:pStyle w:val="0"/>
            </w:pPr>
            <w:r>
              <w:rPr>
                <w:sz w:val="20"/>
              </w:rPr>
              <w:t xml:space="preserve">По медицинской</w:t>
            </w:r>
          </w:p>
          <w:p>
            <w:pPr>
              <w:pStyle w:val="0"/>
            </w:pPr>
            <w:r>
              <w:rPr>
                <w:sz w:val="20"/>
              </w:rPr>
              <w:t xml:space="preserve">реабилитации</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Скорой медицинской помощи</w:t>
            </w:r>
          </w:p>
        </w:tc>
        <w:tc>
          <w:tcPr>
            <w:tcW w:w="1009" w:type="dxa"/>
            <w:vAlign w:val="center"/>
          </w:tcPr>
          <w:p>
            <w:pPr>
              <w:pStyle w:val="0"/>
              <w:jc w:val="center"/>
            </w:pPr>
            <w:r>
              <w:rPr>
                <w:sz w:val="20"/>
              </w:rPr>
              <w:t xml:space="preserve">139</w:t>
            </w:r>
          </w:p>
        </w:tc>
        <w:tc>
          <w:tcPr>
            <w:tcW w:w="934" w:type="dxa"/>
            <w:vAlign w:val="center"/>
          </w:tcPr>
          <w:p>
            <w:pPr>
              <w:pStyle w:val="0"/>
              <w:jc w:val="center"/>
            </w:pPr>
            <w:r>
              <w:rPr>
                <w:sz w:val="20"/>
              </w:rPr>
              <w:t xml:space="preserve">117</w:t>
            </w:r>
          </w:p>
        </w:tc>
        <w:tc>
          <w:tcPr>
            <w:tcW w:w="1294" w:type="dxa"/>
            <w:vAlign w:val="center"/>
          </w:tcPr>
          <w:p>
            <w:pPr>
              <w:pStyle w:val="0"/>
              <w:jc w:val="center"/>
            </w:pPr>
            <w:r>
              <w:rPr>
                <w:sz w:val="20"/>
              </w:rPr>
              <w:t xml:space="preserve">77</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pPr>
            <w:r>
              <w:rPr>
                <w:sz w:val="20"/>
              </w:rPr>
              <w:t xml:space="preserve">298,25</w:t>
            </w:r>
          </w:p>
        </w:tc>
        <w:tc>
          <w:tcPr>
            <w:tcW w:w="934" w:type="dxa"/>
            <w:vAlign w:val="center"/>
          </w:tcPr>
          <w:p>
            <w:pPr>
              <w:pStyle w:val="0"/>
            </w:pPr>
            <w:r>
              <w:rPr>
                <w:sz w:val="20"/>
              </w:rPr>
              <w:t xml:space="preserve">249,5</w:t>
            </w:r>
          </w:p>
        </w:tc>
        <w:tc>
          <w:tcPr>
            <w:tcW w:w="1294" w:type="dxa"/>
            <w:vAlign w:val="center"/>
          </w:tcPr>
          <w:p>
            <w:pPr>
              <w:pStyle w:val="0"/>
              <w:jc w:val="center"/>
            </w:pPr>
            <w:r>
              <w:rPr>
                <w:sz w:val="20"/>
              </w:rPr>
              <w:t xml:space="preserve">147</w:t>
            </w:r>
          </w:p>
        </w:tc>
        <w:tc>
          <w:tcPr>
            <w:tcW w:w="1009" w:type="dxa"/>
            <w:vAlign w:val="center"/>
          </w:tcPr>
          <w:p>
            <w:pPr>
              <w:pStyle w:val="0"/>
              <w:jc w:val="center"/>
            </w:pPr>
            <w:r>
              <w:rPr>
                <w:sz w:val="20"/>
              </w:rPr>
              <w:t xml:space="preserve">193,25</w:t>
            </w:r>
          </w:p>
        </w:tc>
        <w:tc>
          <w:tcPr>
            <w:tcW w:w="934" w:type="dxa"/>
            <w:vAlign w:val="center"/>
          </w:tcPr>
          <w:p>
            <w:pPr>
              <w:pStyle w:val="0"/>
              <w:jc w:val="center"/>
            </w:pPr>
            <w:r>
              <w:rPr>
                <w:sz w:val="20"/>
              </w:rPr>
              <w:t xml:space="preserve">162</w:t>
            </w:r>
          </w:p>
        </w:tc>
        <w:tc>
          <w:tcPr>
            <w:tcW w:w="1294" w:type="dxa"/>
            <w:vAlign w:val="center"/>
          </w:tcPr>
          <w:p>
            <w:pPr>
              <w:pStyle w:val="0"/>
              <w:jc w:val="center"/>
            </w:pPr>
            <w:r>
              <w:rPr>
                <w:sz w:val="20"/>
              </w:rPr>
              <w:t xml:space="preserve">88</w:t>
            </w:r>
          </w:p>
        </w:tc>
        <w:tc>
          <w:tcPr>
            <w:tcW w:w="1009" w:type="dxa"/>
            <w:vAlign w:val="center"/>
          </w:tcPr>
          <w:p>
            <w:pPr>
              <w:pStyle w:val="0"/>
              <w:jc w:val="center"/>
            </w:pPr>
            <w:r>
              <w:rPr>
                <w:sz w:val="20"/>
              </w:rPr>
              <w:t xml:space="preserve">103</w:t>
            </w:r>
          </w:p>
        </w:tc>
        <w:tc>
          <w:tcPr>
            <w:tcW w:w="934" w:type="dxa"/>
            <w:vAlign w:val="center"/>
          </w:tcPr>
          <w:p>
            <w:pPr>
              <w:pStyle w:val="0"/>
              <w:jc w:val="center"/>
            </w:pPr>
            <w:r>
              <w:rPr>
                <w:sz w:val="20"/>
              </w:rPr>
              <w:t xml:space="preserve">86,5</w:t>
            </w:r>
          </w:p>
        </w:tc>
        <w:tc>
          <w:tcPr>
            <w:tcW w:w="1294" w:type="dxa"/>
            <w:vAlign w:val="center"/>
          </w:tcPr>
          <w:p>
            <w:pPr>
              <w:pStyle w:val="0"/>
              <w:jc w:val="center"/>
            </w:pPr>
            <w:r>
              <w:rPr>
                <w:sz w:val="20"/>
              </w:rPr>
              <w:t xml:space="preserve">58</w:t>
            </w:r>
          </w:p>
        </w:tc>
      </w:tr>
      <w:tr>
        <w:tc>
          <w:tcPr>
            <w:tcW w:w="3231" w:type="dxa"/>
          </w:tcPr>
          <w:p>
            <w:pPr>
              <w:pStyle w:val="0"/>
            </w:pPr>
            <w:r>
              <w:rPr>
                <w:sz w:val="20"/>
              </w:rPr>
              <w:t xml:space="preserve">Физиотерапевт</w:t>
            </w:r>
          </w:p>
        </w:tc>
        <w:tc>
          <w:tcPr>
            <w:tcW w:w="1009" w:type="dxa"/>
            <w:vAlign w:val="center"/>
          </w:tcPr>
          <w:p>
            <w:pPr>
              <w:pStyle w:val="0"/>
              <w:jc w:val="center"/>
            </w:pPr>
            <w:r>
              <w:rPr>
                <w:sz w:val="20"/>
              </w:rPr>
              <w:t xml:space="preserve">66,75</w:t>
            </w:r>
          </w:p>
        </w:tc>
        <w:tc>
          <w:tcPr>
            <w:tcW w:w="934" w:type="dxa"/>
            <w:vAlign w:val="center"/>
          </w:tcPr>
          <w:p>
            <w:pPr>
              <w:pStyle w:val="0"/>
              <w:jc w:val="center"/>
            </w:pPr>
            <w:r>
              <w:rPr>
                <w:sz w:val="20"/>
              </w:rPr>
              <w:t xml:space="preserve">55</w:t>
            </w:r>
          </w:p>
        </w:tc>
        <w:tc>
          <w:tcPr>
            <w:tcW w:w="1294" w:type="dxa"/>
            <w:vAlign w:val="center"/>
          </w:tcPr>
          <w:p>
            <w:pPr>
              <w:pStyle w:val="0"/>
              <w:jc w:val="center"/>
            </w:pPr>
            <w:r>
              <w:rPr>
                <w:sz w:val="20"/>
              </w:rPr>
              <w:t xml:space="preserve">37</w:t>
            </w:r>
          </w:p>
        </w:tc>
        <w:tc>
          <w:tcPr>
            <w:tcW w:w="1009" w:type="dxa"/>
            <w:vAlign w:val="center"/>
          </w:tcPr>
          <w:p>
            <w:pPr>
              <w:pStyle w:val="0"/>
              <w:jc w:val="center"/>
            </w:pPr>
            <w:r>
              <w:rPr>
                <w:sz w:val="20"/>
              </w:rPr>
              <w:t xml:space="preserve">39,25</w:t>
            </w:r>
          </w:p>
        </w:tc>
        <w:tc>
          <w:tcPr>
            <w:tcW w:w="934" w:type="dxa"/>
            <w:vAlign w:val="center"/>
          </w:tcPr>
          <w:p>
            <w:pPr>
              <w:pStyle w:val="0"/>
              <w:jc w:val="center"/>
            </w:pPr>
            <w:r>
              <w:rPr>
                <w:sz w:val="20"/>
              </w:rPr>
              <w:t xml:space="preserve">32</w:t>
            </w:r>
          </w:p>
        </w:tc>
        <w:tc>
          <w:tcPr>
            <w:tcW w:w="1294" w:type="dxa"/>
            <w:vAlign w:val="center"/>
          </w:tcPr>
          <w:p>
            <w:pPr>
              <w:pStyle w:val="0"/>
              <w:jc w:val="center"/>
            </w:pPr>
            <w:r>
              <w:rPr>
                <w:sz w:val="20"/>
              </w:rPr>
              <w:t xml:space="preserve">22</w:t>
            </w:r>
          </w:p>
        </w:tc>
        <w:tc>
          <w:tcPr>
            <w:tcW w:w="1009" w:type="dxa"/>
            <w:vAlign w:val="center"/>
          </w:tcPr>
          <w:p>
            <w:pPr>
              <w:pStyle w:val="0"/>
              <w:jc w:val="center"/>
            </w:pPr>
            <w:r>
              <w:rPr>
                <w:sz w:val="20"/>
              </w:rPr>
              <w:t xml:space="preserve">21,75</w:t>
            </w:r>
          </w:p>
        </w:tc>
        <w:tc>
          <w:tcPr>
            <w:tcW w:w="934" w:type="dxa"/>
            <w:vAlign w:val="center"/>
          </w:tcPr>
          <w:p>
            <w:pPr>
              <w:pStyle w:val="0"/>
              <w:jc w:val="center"/>
            </w:pPr>
            <w:r>
              <w:rPr>
                <w:sz w:val="20"/>
              </w:rPr>
              <w:t xml:space="preserve">18,25</w:t>
            </w:r>
          </w:p>
        </w:tc>
        <w:tc>
          <w:tcPr>
            <w:tcW w:w="1294" w:type="dxa"/>
            <w:vAlign w:val="center"/>
          </w:tcPr>
          <w:p>
            <w:pPr>
              <w:pStyle w:val="0"/>
              <w:jc w:val="center"/>
            </w:pPr>
            <w:r>
              <w:rPr>
                <w:sz w:val="20"/>
              </w:rPr>
              <w:t xml:space="preserve">11</w:t>
            </w:r>
          </w:p>
        </w:tc>
      </w:tr>
      <w:tr>
        <w:tc>
          <w:tcPr>
            <w:tcW w:w="3231"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35,5</w:t>
            </w:r>
          </w:p>
        </w:tc>
        <w:tc>
          <w:tcPr>
            <w:tcW w:w="934" w:type="dxa"/>
            <w:vAlign w:val="center"/>
          </w:tcPr>
          <w:p>
            <w:pPr>
              <w:pStyle w:val="0"/>
              <w:jc w:val="center"/>
            </w:pPr>
            <w:r>
              <w:rPr>
                <w:sz w:val="20"/>
              </w:rPr>
              <w:t xml:space="preserve">35,5</w:t>
            </w:r>
          </w:p>
        </w:tc>
        <w:tc>
          <w:tcPr>
            <w:tcW w:w="1294" w:type="dxa"/>
            <w:vAlign w:val="center"/>
          </w:tcPr>
          <w:p>
            <w:pPr>
              <w:pStyle w:val="0"/>
              <w:jc w:val="center"/>
            </w:pPr>
            <w:r>
              <w:rPr>
                <w:sz w:val="20"/>
              </w:rPr>
              <w:t xml:space="preserve">22</w:t>
            </w:r>
          </w:p>
        </w:tc>
        <w:tc>
          <w:tcPr>
            <w:tcW w:w="1009" w:type="dxa"/>
            <w:vAlign w:val="center"/>
          </w:tcPr>
          <w:p>
            <w:pPr>
              <w:pStyle w:val="0"/>
              <w:jc w:val="center"/>
            </w:pPr>
            <w:r>
              <w:rPr>
                <w:sz w:val="20"/>
              </w:rPr>
              <w:t xml:space="preserve">29,75</w:t>
            </w:r>
          </w:p>
        </w:tc>
        <w:tc>
          <w:tcPr>
            <w:tcW w:w="934" w:type="dxa"/>
            <w:vAlign w:val="center"/>
          </w:tcPr>
          <w:p>
            <w:pPr>
              <w:pStyle w:val="0"/>
            </w:pPr>
            <w:r>
              <w:rPr>
                <w:sz w:val="20"/>
              </w:rPr>
              <w:t xml:space="preserve">29,75</w:t>
            </w:r>
          </w:p>
        </w:tc>
        <w:tc>
          <w:tcPr>
            <w:tcW w:w="1294" w:type="dxa"/>
            <w:vAlign w:val="center"/>
          </w:tcPr>
          <w:p>
            <w:pPr>
              <w:pStyle w:val="0"/>
              <w:jc w:val="center"/>
            </w:pPr>
            <w:r>
              <w:rPr>
                <w:sz w:val="20"/>
              </w:rPr>
              <w:t xml:space="preserve">18</w:t>
            </w:r>
          </w:p>
        </w:tc>
        <w:tc>
          <w:tcPr>
            <w:tcW w:w="1009" w:type="dxa"/>
            <w:vAlign w:val="center"/>
          </w:tcPr>
          <w:p>
            <w:pPr>
              <w:pStyle w:val="0"/>
              <w:jc w:val="center"/>
            </w:pPr>
            <w:r>
              <w:rPr>
                <w:sz w:val="20"/>
              </w:rPr>
              <w:t xml:space="preserve">5,75</w:t>
            </w:r>
          </w:p>
        </w:tc>
        <w:tc>
          <w:tcPr>
            <w:tcW w:w="934" w:type="dxa"/>
            <w:vAlign w:val="center"/>
          </w:tcPr>
          <w:p>
            <w:pPr>
              <w:pStyle w:val="0"/>
              <w:jc w:val="center"/>
            </w:pPr>
            <w:r>
              <w:rPr>
                <w:sz w:val="20"/>
              </w:rPr>
              <w:t xml:space="preserve">5,75</w:t>
            </w:r>
          </w:p>
        </w:tc>
        <w:tc>
          <w:tcPr>
            <w:tcW w:w="1294" w:type="dxa"/>
            <w:vAlign w:val="center"/>
          </w:tcPr>
          <w:p>
            <w:pPr>
              <w:pStyle w:val="0"/>
              <w:jc w:val="center"/>
            </w:pPr>
            <w:r>
              <w:rPr>
                <w:sz w:val="20"/>
              </w:rPr>
              <w:t xml:space="preserve">4</w:t>
            </w:r>
          </w:p>
        </w:tc>
      </w:tr>
      <w:tr>
        <w:tc>
          <w:tcPr>
            <w:gridSpan w:val="10"/>
            <w:tcW w:w="12942" w:type="dxa"/>
            <w:vAlign w:val="center"/>
          </w:tcPr>
          <w:p>
            <w:pPr>
              <w:pStyle w:val="0"/>
              <w:jc w:val="center"/>
            </w:pPr>
            <w:r>
              <w:rPr>
                <w:sz w:val="20"/>
              </w:rPr>
              <w:t xml:space="preserve">Средний медицинский персонал</w:t>
            </w:r>
          </w:p>
        </w:tc>
      </w:tr>
      <w:tr>
        <w:tc>
          <w:tcPr>
            <w:tcW w:w="3231"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15,25</w:t>
            </w:r>
          </w:p>
        </w:tc>
        <w:tc>
          <w:tcPr>
            <w:tcW w:w="934" w:type="dxa"/>
            <w:vAlign w:val="center"/>
          </w:tcPr>
          <w:p>
            <w:pPr>
              <w:pStyle w:val="0"/>
              <w:jc w:val="center"/>
            </w:pPr>
            <w:r>
              <w:rPr>
                <w:sz w:val="20"/>
              </w:rPr>
              <w:t xml:space="preserve">12</w:t>
            </w:r>
          </w:p>
        </w:tc>
        <w:tc>
          <w:tcPr>
            <w:tcW w:w="1294" w:type="dxa"/>
            <w:vAlign w:val="center"/>
          </w:tcPr>
          <w:p>
            <w:pPr>
              <w:pStyle w:val="0"/>
              <w:jc w:val="center"/>
            </w:pPr>
            <w:r>
              <w:rPr>
                <w:sz w:val="20"/>
              </w:rPr>
              <w:t xml:space="preserve">9</w:t>
            </w:r>
          </w:p>
        </w:tc>
        <w:tc>
          <w:tcPr>
            <w:tcW w:w="1009" w:type="dxa"/>
            <w:vAlign w:val="center"/>
          </w:tcPr>
          <w:p>
            <w:pPr>
              <w:pStyle w:val="0"/>
              <w:jc w:val="center"/>
            </w:pPr>
            <w:r>
              <w:rPr>
                <w:sz w:val="20"/>
              </w:rPr>
              <w:t xml:space="preserve">12,5</w:t>
            </w:r>
          </w:p>
        </w:tc>
        <w:tc>
          <w:tcPr>
            <w:tcW w:w="934" w:type="dxa"/>
            <w:vAlign w:val="center"/>
          </w:tcPr>
          <w:p>
            <w:pPr>
              <w:pStyle w:val="0"/>
              <w:jc w:val="center"/>
            </w:pPr>
            <w:r>
              <w:rPr>
                <w:sz w:val="20"/>
              </w:rPr>
              <w:t xml:space="preserve">10,5</w:t>
            </w:r>
          </w:p>
        </w:tc>
        <w:tc>
          <w:tcPr>
            <w:tcW w:w="1294" w:type="dxa"/>
            <w:vAlign w:val="center"/>
          </w:tcPr>
          <w:p>
            <w:pPr>
              <w:pStyle w:val="0"/>
              <w:jc w:val="center"/>
            </w:pPr>
            <w:r>
              <w:rPr>
                <w:sz w:val="20"/>
              </w:rPr>
              <w:t xml:space="preserve">8</w:t>
            </w:r>
          </w:p>
        </w:tc>
        <w:tc>
          <w:tcPr>
            <w:tcW w:w="1009" w:type="dxa"/>
            <w:vAlign w:val="center"/>
          </w:tcPr>
          <w:p>
            <w:pPr>
              <w:pStyle w:val="0"/>
              <w:jc w:val="center"/>
            </w:pPr>
            <w:r>
              <w:rPr>
                <w:sz w:val="20"/>
              </w:rPr>
              <w:t xml:space="preserve">1,75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Логопед</w:t>
            </w:r>
          </w:p>
        </w:tc>
        <w:tc>
          <w:tcPr>
            <w:tcW w:w="1009" w:type="dxa"/>
            <w:vAlign w:val="center"/>
          </w:tcPr>
          <w:p>
            <w:pPr>
              <w:pStyle w:val="0"/>
              <w:jc w:val="center"/>
            </w:pPr>
            <w:r>
              <w:rPr>
                <w:sz w:val="20"/>
              </w:rPr>
              <w:t xml:space="preserve">39,75</w:t>
            </w:r>
          </w:p>
        </w:tc>
        <w:tc>
          <w:tcPr>
            <w:tcW w:w="934" w:type="dxa"/>
            <w:vAlign w:val="center"/>
          </w:tcPr>
          <w:p>
            <w:pPr>
              <w:pStyle w:val="0"/>
              <w:jc w:val="center"/>
            </w:pPr>
            <w:r>
              <w:rPr>
                <w:sz w:val="20"/>
              </w:rPr>
              <w:t xml:space="preserve">32</w:t>
            </w:r>
          </w:p>
        </w:tc>
        <w:tc>
          <w:tcPr>
            <w:tcW w:w="1294" w:type="dxa"/>
            <w:vAlign w:val="center"/>
          </w:tcPr>
          <w:p>
            <w:pPr>
              <w:pStyle w:val="0"/>
              <w:jc w:val="center"/>
            </w:pPr>
            <w:r>
              <w:rPr>
                <w:sz w:val="20"/>
              </w:rPr>
              <w:t xml:space="preserve">27</w:t>
            </w:r>
          </w:p>
        </w:tc>
        <w:tc>
          <w:tcPr>
            <w:tcW w:w="1009" w:type="dxa"/>
            <w:vAlign w:val="center"/>
          </w:tcPr>
          <w:p>
            <w:pPr>
              <w:pStyle w:val="0"/>
              <w:jc w:val="center"/>
            </w:pPr>
            <w:r>
              <w:rPr>
                <w:sz w:val="20"/>
              </w:rPr>
              <w:t xml:space="preserve">22,75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12</w:t>
            </w:r>
          </w:p>
        </w:tc>
        <w:tc>
          <w:tcPr>
            <w:tcW w:w="1009" w:type="dxa"/>
            <w:vAlign w:val="center"/>
          </w:tcPr>
          <w:p>
            <w:pPr>
              <w:pStyle w:val="0"/>
              <w:jc w:val="center"/>
            </w:pPr>
            <w:r>
              <w:rPr>
                <w:sz w:val="20"/>
              </w:rPr>
              <w:t xml:space="preserve">14</w:t>
            </w:r>
          </w:p>
        </w:tc>
        <w:tc>
          <w:tcPr>
            <w:tcW w:w="934" w:type="dxa"/>
            <w:vAlign w:val="center"/>
          </w:tcPr>
          <w:p>
            <w:pPr>
              <w:pStyle w:val="0"/>
              <w:jc w:val="center"/>
            </w:pPr>
            <w:r>
              <w:rPr>
                <w:sz w:val="20"/>
              </w:rPr>
              <w:t xml:space="preserve">14</w:t>
            </w:r>
          </w:p>
        </w:tc>
        <w:tc>
          <w:tcPr>
            <w:tcW w:w="1294" w:type="dxa"/>
            <w:vAlign w:val="center"/>
          </w:tcPr>
          <w:p>
            <w:pPr>
              <w:pStyle w:val="0"/>
              <w:jc w:val="center"/>
            </w:pPr>
            <w:r>
              <w:rPr>
                <w:sz w:val="20"/>
              </w:rPr>
              <w:t xml:space="preserve">12</w:t>
            </w:r>
          </w:p>
        </w:tc>
      </w:tr>
      <w:tr>
        <w:tc>
          <w:tcPr>
            <w:tcW w:w="3231" w:type="dxa"/>
          </w:tcPr>
          <w:p>
            <w:pPr>
              <w:pStyle w:val="0"/>
            </w:pPr>
            <w:r>
              <w:rPr>
                <w:sz w:val="20"/>
              </w:rPr>
              <w:t xml:space="preserve">Психолог медицинский</w:t>
            </w:r>
          </w:p>
        </w:tc>
        <w:tc>
          <w:tcPr>
            <w:tcW w:w="1009" w:type="dxa"/>
            <w:vAlign w:val="center"/>
          </w:tcPr>
          <w:p>
            <w:pPr>
              <w:pStyle w:val="0"/>
              <w:jc w:val="center"/>
            </w:pPr>
            <w:r>
              <w:rPr>
                <w:sz w:val="20"/>
              </w:rPr>
              <w:t xml:space="preserve">90</w:t>
            </w:r>
          </w:p>
        </w:tc>
        <w:tc>
          <w:tcPr>
            <w:tcW w:w="934" w:type="dxa"/>
            <w:vAlign w:val="center"/>
          </w:tcPr>
          <w:p>
            <w:pPr>
              <w:pStyle w:val="0"/>
              <w:jc w:val="center"/>
            </w:pPr>
            <w:r>
              <w:rPr>
                <w:sz w:val="20"/>
              </w:rPr>
              <w:t xml:space="preserve">74,75</w:t>
            </w:r>
          </w:p>
        </w:tc>
        <w:tc>
          <w:tcPr>
            <w:tcW w:w="1294" w:type="dxa"/>
            <w:vAlign w:val="center"/>
          </w:tcPr>
          <w:p>
            <w:pPr>
              <w:pStyle w:val="0"/>
              <w:jc w:val="center"/>
            </w:pPr>
            <w:r>
              <w:rPr>
                <w:sz w:val="20"/>
              </w:rPr>
              <w:t xml:space="preserve">69</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33,5</w:t>
            </w:r>
          </w:p>
        </w:tc>
        <w:tc>
          <w:tcPr>
            <w:tcW w:w="1294" w:type="dxa"/>
            <w:vAlign w:val="center"/>
          </w:tcPr>
          <w:p>
            <w:pPr>
              <w:pStyle w:val="0"/>
              <w:jc w:val="center"/>
            </w:pPr>
            <w:r>
              <w:rPr>
                <w:sz w:val="20"/>
              </w:rPr>
              <w:t xml:space="preserve">31</w:t>
            </w:r>
          </w:p>
        </w:tc>
        <w:tc>
          <w:tcPr>
            <w:tcW w:w="1009" w:type="dxa"/>
            <w:vAlign w:val="center"/>
          </w:tcPr>
          <w:p>
            <w:pPr>
              <w:pStyle w:val="0"/>
              <w:jc w:val="center"/>
            </w:pPr>
            <w:r>
              <w:rPr>
                <w:sz w:val="20"/>
              </w:rPr>
              <w:t xml:space="preserve">44</w:t>
            </w:r>
          </w:p>
        </w:tc>
        <w:tc>
          <w:tcPr>
            <w:tcW w:w="934" w:type="dxa"/>
            <w:vAlign w:val="center"/>
          </w:tcPr>
          <w:p>
            <w:pPr>
              <w:pStyle w:val="0"/>
              <w:jc w:val="center"/>
            </w:pPr>
            <w:r>
              <w:rPr>
                <w:sz w:val="20"/>
              </w:rPr>
              <w:t xml:space="preserve">40,25</w:t>
            </w:r>
          </w:p>
        </w:tc>
        <w:tc>
          <w:tcPr>
            <w:tcW w:w="1294" w:type="dxa"/>
            <w:vAlign w:val="center"/>
          </w:tcPr>
          <w:p>
            <w:pPr>
              <w:pStyle w:val="0"/>
              <w:jc w:val="center"/>
            </w:pPr>
            <w:r>
              <w:rPr>
                <w:sz w:val="20"/>
              </w:rPr>
              <w:t xml:space="preserve">37</w:t>
            </w:r>
          </w:p>
        </w:tc>
      </w:tr>
      <w:tr>
        <w:tc>
          <w:tcPr>
            <w:tcW w:w="3231" w:type="dxa"/>
          </w:tcPr>
          <w:p>
            <w:pPr>
              <w:pStyle w:val="0"/>
            </w:pPr>
            <w:r>
              <w:rPr>
                <w:sz w:val="20"/>
              </w:rPr>
              <w:t xml:space="preserve">Медсестра (фельдшер) по приему вызовов скорой медицинской помощи и передаче их выездным бригадам скорой медицинской помощи</w:t>
            </w:r>
          </w:p>
        </w:tc>
        <w:tc>
          <w:tcPr>
            <w:tcW w:w="1009" w:type="dxa"/>
            <w:vAlign w:val="center"/>
          </w:tcPr>
          <w:p>
            <w:pPr>
              <w:pStyle w:val="0"/>
              <w:jc w:val="center"/>
            </w:pPr>
            <w:r>
              <w:rPr>
                <w:sz w:val="20"/>
              </w:rPr>
              <w:t xml:space="preserve">133,25</w:t>
            </w:r>
          </w:p>
        </w:tc>
        <w:tc>
          <w:tcPr>
            <w:tcW w:w="934" w:type="dxa"/>
            <w:vAlign w:val="center"/>
          </w:tcPr>
          <w:p>
            <w:pPr>
              <w:pStyle w:val="0"/>
              <w:jc w:val="center"/>
            </w:pPr>
            <w:r>
              <w:rPr>
                <w:sz w:val="20"/>
              </w:rPr>
              <w:t xml:space="preserve">129,75</w:t>
            </w:r>
          </w:p>
        </w:tc>
        <w:tc>
          <w:tcPr>
            <w:tcW w:w="1294" w:type="dxa"/>
            <w:vAlign w:val="center"/>
          </w:tcPr>
          <w:p>
            <w:pPr>
              <w:pStyle w:val="0"/>
              <w:jc w:val="center"/>
            </w:pPr>
            <w:r>
              <w:rPr>
                <w:sz w:val="20"/>
              </w:rPr>
              <w:t xml:space="preserve">102</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По массажу</w:t>
            </w:r>
          </w:p>
        </w:tc>
        <w:tc>
          <w:tcPr>
            <w:tcW w:w="1009" w:type="dxa"/>
            <w:vAlign w:val="center"/>
          </w:tcPr>
          <w:p>
            <w:pPr>
              <w:pStyle w:val="0"/>
              <w:jc w:val="center"/>
            </w:pPr>
            <w:r>
              <w:rPr>
                <w:sz w:val="20"/>
              </w:rPr>
              <w:t xml:space="preserve">295,75</w:t>
            </w:r>
          </w:p>
        </w:tc>
        <w:tc>
          <w:tcPr>
            <w:tcW w:w="934" w:type="dxa"/>
            <w:vAlign w:val="center"/>
          </w:tcPr>
          <w:p>
            <w:pPr>
              <w:pStyle w:val="0"/>
              <w:jc w:val="center"/>
            </w:pPr>
            <w:r>
              <w:rPr>
                <w:sz w:val="20"/>
              </w:rPr>
              <w:t xml:space="preserve">272,75</w:t>
            </w:r>
          </w:p>
        </w:tc>
        <w:tc>
          <w:tcPr>
            <w:tcW w:w="1294" w:type="dxa"/>
            <w:vAlign w:val="center"/>
          </w:tcPr>
          <w:p>
            <w:pPr>
              <w:pStyle w:val="0"/>
              <w:jc w:val="center"/>
            </w:pPr>
            <w:r>
              <w:rPr>
                <w:sz w:val="20"/>
              </w:rPr>
              <w:t xml:space="preserve">252</w:t>
            </w:r>
          </w:p>
        </w:tc>
        <w:tc>
          <w:tcPr>
            <w:tcW w:w="1009" w:type="dxa"/>
            <w:vAlign w:val="center"/>
          </w:tcPr>
          <w:p>
            <w:pPr>
              <w:pStyle w:val="0"/>
              <w:jc w:val="center"/>
            </w:pPr>
            <w:r>
              <w:rPr>
                <w:sz w:val="20"/>
              </w:rPr>
              <w:t xml:space="preserve">137,25</w:t>
            </w:r>
          </w:p>
        </w:tc>
        <w:tc>
          <w:tcPr>
            <w:tcW w:w="934" w:type="dxa"/>
            <w:vAlign w:val="center"/>
          </w:tcPr>
          <w:p>
            <w:pPr>
              <w:pStyle w:val="0"/>
              <w:jc w:val="center"/>
            </w:pPr>
            <w:r>
              <w:rPr>
                <w:sz w:val="20"/>
              </w:rPr>
              <w:t xml:space="preserve">120,75</w:t>
            </w:r>
          </w:p>
        </w:tc>
        <w:tc>
          <w:tcPr>
            <w:tcW w:w="1294" w:type="dxa"/>
            <w:vAlign w:val="center"/>
          </w:tcPr>
          <w:p>
            <w:pPr>
              <w:pStyle w:val="0"/>
              <w:jc w:val="center"/>
            </w:pPr>
            <w:r>
              <w:rPr>
                <w:sz w:val="20"/>
              </w:rPr>
              <w:t xml:space="preserve">115</w:t>
            </w:r>
          </w:p>
        </w:tc>
        <w:tc>
          <w:tcPr>
            <w:tcW w:w="1009" w:type="dxa"/>
            <w:vAlign w:val="center"/>
          </w:tcPr>
          <w:p>
            <w:pPr>
              <w:pStyle w:val="0"/>
              <w:jc w:val="center"/>
            </w:pPr>
            <w:r>
              <w:rPr>
                <w:sz w:val="20"/>
              </w:rPr>
              <w:t xml:space="preserve">124,5</w:t>
            </w:r>
          </w:p>
        </w:tc>
        <w:tc>
          <w:tcPr>
            <w:tcW w:w="934" w:type="dxa"/>
            <w:vAlign w:val="center"/>
          </w:tcPr>
          <w:p>
            <w:pPr>
              <w:pStyle w:val="0"/>
              <w:jc w:val="center"/>
            </w:pPr>
            <w:r>
              <w:rPr>
                <w:sz w:val="20"/>
              </w:rPr>
              <w:t xml:space="preserve">118</w:t>
            </w:r>
          </w:p>
        </w:tc>
        <w:tc>
          <w:tcPr>
            <w:tcW w:w="1294" w:type="dxa"/>
            <w:vAlign w:val="center"/>
          </w:tcPr>
          <w:p>
            <w:pPr>
              <w:pStyle w:val="0"/>
              <w:jc w:val="center"/>
            </w:pPr>
            <w:r>
              <w:rPr>
                <w:sz w:val="20"/>
              </w:rPr>
              <w:t xml:space="preserve">104</w:t>
            </w:r>
          </w:p>
        </w:tc>
      </w:tr>
      <w:tr>
        <w:tc>
          <w:tcPr>
            <w:tcW w:w="3231" w:type="dxa"/>
          </w:tcPr>
          <w:p>
            <w:pPr>
              <w:pStyle w:val="0"/>
            </w:pPr>
            <w:r>
              <w:rPr>
                <w:sz w:val="20"/>
              </w:rPr>
              <w:t xml:space="preserve">Фельдшер скорой медицинской помощи</w:t>
            </w:r>
          </w:p>
        </w:tc>
        <w:tc>
          <w:tcPr>
            <w:tcW w:w="1009" w:type="dxa"/>
            <w:vAlign w:val="center"/>
          </w:tcPr>
          <w:p>
            <w:pPr>
              <w:pStyle w:val="0"/>
              <w:jc w:val="center"/>
            </w:pPr>
            <w:r>
              <w:rPr>
                <w:sz w:val="20"/>
              </w:rPr>
              <w:t xml:space="preserve">1143</w:t>
            </w:r>
          </w:p>
        </w:tc>
        <w:tc>
          <w:tcPr>
            <w:tcW w:w="934" w:type="dxa"/>
            <w:vAlign w:val="center"/>
          </w:tcPr>
          <w:p>
            <w:pPr>
              <w:pStyle w:val="0"/>
              <w:jc w:val="center"/>
            </w:pPr>
            <w:r>
              <w:rPr>
                <w:sz w:val="20"/>
              </w:rPr>
              <w:t xml:space="preserve">1142,5</w:t>
            </w:r>
          </w:p>
        </w:tc>
        <w:tc>
          <w:tcPr>
            <w:tcW w:w="1294" w:type="dxa"/>
            <w:vAlign w:val="center"/>
          </w:tcPr>
          <w:p>
            <w:pPr>
              <w:pStyle w:val="0"/>
              <w:jc w:val="center"/>
            </w:pPr>
            <w:r>
              <w:rPr>
                <w:sz w:val="20"/>
              </w:rPr>
              <w:t xml:space="preserve">872</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gridSpan w:val="10"/>
            <w:tcW w:w="12942" w:type="dxa"/>
            <w:vAlign w:val="center"/>
          </w:tcPr>
          <w:p>
            <w:pPr>
              <w:pStyle w:val="0"/>
              <w:jc w:val="center"/>
            </w:pPr>
            <w:r>
              <w:rPr>
                <w:sz w:val="20"/>
              </w:rPr>
              <w:t xml:space="preserve">В региональном сосудистом центре (ОГБУЗ "Белгородская областная клиническая больница Святителя Иоасафа")</w:t>
            </w:r>
          </w:p>
        </w:tc>
      </w:tr>
      <w:tr>
        <w:tc>
          <w:tcPr>
            <w:tcW w:w="3231"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145</w:t>
            </w:r>
          </w:p>
        </w:tc>
        <w:tc>
          <w:tcPr>
            <w:tcW w:w="934" w:type="dxa"/>
            <w:vAlign w:val="center"/>
          </w:tcPr>
          <w:p>
            <w:pPr>
              <w:pStyle w:val="0"/>
              <w:jc w:val="center"/>
            </w:pPr>
            <w:r>
              <w:rPr>
                <w:sz w:val="20"/>
              </w:rPr>
              <w:t xml:space="preserve">145</w:t>
            </w:r>
          </w:p>
        </w:tc>
        <w:tc>
          <w:tcPr>
            <w:tcW w:w="1294" w:type="dxa"/>
            <w:vAlign w:val="center"/>
          </w:tcPr>
          <w:p>
            <w:pPr>
              <w:pStyle w:val="0"/>
              <w:jc w:val="center"/>
            </w:pPr>
            <w:r>
              <w:rPr>
                <w:sz w:val="20"/>
              </w:rPr>
              <w:t xml:space="preserve">84</w:t>
            </w:r>
          </w:p>
        </w:tc>
        <w:tc>
          <w:tcPr>
            <w:tcW w:w="1009" w:type="dxa"/>
            <w:vAlign w:val="center"/>
          </w:tcPr>
          <w:p>
            <w:pPr>
              <w:pStyle w:val="0"/>
              <w:jc w:val="center"/>
            </w:pPr>
            <w:r>
              <w:rPr>
                <w:sz w:val="20"/>
              </w:rPr>
              <w:t xml:space="preserve">145</w:t>
            </w:r>
          </w:p>
        </w:tc>
        <w:tc>
          <w:tcPr>
            <w:tcW w:w="934" w:type="dxa"/>
            <w:vAlign w:val="center"/>
          </w:tcPr>
          <w:p>
            <w:pPr>
              <w:pStyle w:val="0"/>
              <w:jc w:val="center"/>
            </w:pPr>
            <w:r>
              <w:rPr>
                <w:sz w:val="20"/>
              </w:rPr>
              <w:t xml:space="preserve">145</w:t>
            </w:r>
          </w:p>
        </w:tc>
        <w:tc>
          <w:tcPr>
            <w:tcW w:w="1294" w:type="dxa"/>
            <w:vAlign w:val="center"/>
          </w:tcPr>
          <w:p>
            <w:pPr>
              <w:pStyle w:val="0"/>
              <w:jc w:val="center"/>
            </w:pPr>
            <w:r>
              <w:rPr>
                <w:sz w:val="20"/>
              </w:rPr>
              <w:t xml:space="preserve">84</w:t>
            </w:r>
          </w:p>
        </w:tc>
        <w:tc>
          <w:tcPr>
            <w:tcW w:w="1009" w:type="dxa"/>
          </w:tcPr>
          <w:p>
            <w:pPr>
              <w:pStyle w:val="0"/>
            </w:pPr>
            <w:r>
              <w:rPr>
                <w:sz w:val="20"/>
              </w:rPr>
            </w:r>
          </w:p>
        </w:tc>
        <w:tc>
          <w:tcPr>
            <w:tcW w:w="934" w:type="dxa"/>
          </w:tcPr>
          <w:p>
            <w:pPr>
              <w:pStyle w:val="0"/>
            </w:pPr>
            <w:r>
              <w:rPr>
                <w:sz w:val="20"/>
              </w:rPr>
            </w:r>
          </w:p>
        </w:tc>
        <w:tc>
          <w:tcPr>
            <w:tcW w:w="1294" w:type="dxa"/>
          </w:tcPr>
          <w:p>
            <w:pPr>
              <w:pStyle w:val="0"/>
            </w:pPr>
            <w:r>
              <w:rPr>
                <w:sz w:val="20"/>
              </w:rPr>
            </w:r>
          </w:p>
        </w:tc>
      </w:tr>
      <w:tr>
        <w:tc>
          <w:tcPr>
            <w:tcW w:w="3231" w:type="dxa"/>
          </w:tcPr>
          <w:p>
            <w:pPr>
              <w:pStyle w:val="0"/>
            </w:pPr>
            <w:r>
              <w:rPr>
                <w:sz w:val="20"/>
              </w:rPr>
              <w:t xml:space="preserve">Кардиолог</w:t>
            </w:r>
          </w:p>
        </w:tc>
        <w:tc>
          <w:tcPr>
            <w:tcW w:w="1009" w:type="dxa"/>
            <w:vAlign w:val="bottom"/>
          </w:tcPr>
          <w:p>
            <w:pPr>
              <w:pStyle w:val="0"/>
              <w:jc w:val="center"/>
            </w:pPr>
            <w:r>
              <w:rPr>
                <w:sz w:val="20"/>
              </w:rPr>
              <w:t xml:space="preserve">52,25</w:t>
            </w:r>
          </w:p>
        </w:tc>
        <w:tc>
          <w:tcPr>
            <w:tcW w:w="934" w:type="dxa"/>
            <w:vAlign w:val="bottom"/>
          </w:tcPr>
          <w:p>
            <w:pPr>
              <w:pStyle w:val="0"/>
              <w:jc w:val="center"/>
            </w:pPr>
            <w:r>
              <w:rPr>
                <w:sz w:val="20"/>
              </w:rPr>
              <w:t xml:space="preserve">52,25</w:t>
            </w:r>
          </w:p>
        </w:tc>
        <w:tc>
          <w:tcPr>
            <w:tcW w:w="1294" w:type="dxa"/>
            <w:vAlign w:val="bottom"/>
          </w:tcPr>
          <w:p>
            <w:pPr>
              <w:pStyle w:val="0"/>
              <w:jc w:val="center"/>
            </w:pPr>
            <w:r>
              <w:rPr>
                <w:sz w:val="20"/>
              </w:rPr>
              <w:t xml:space="preserve">42</w:t>
            </w:r>
          </w:p>
        </w:tc>
        <w:tc>
          <w:tcPr>
            <w:tcW w:w="1009" w:type="dxa"/>
            <w:vAlign w:val="bottom"/>
          </w:tcPr>
          <w:p>
            <w:pPr>
              <w:pStyle w:val="0"/>
              <w:jc w:val="center"/>
            </w:pPr>
            <w:r>
              <w:rPr>
                <w:sz w:val="20"/>
              </w:rPr>
              <w:t xml:space="preserve">42</w:t>
            </w:r>
          </w:p>
        </w:tc>
        <w:tc>
          <w:tcPr>
            <w:tcW w:w="934" w:type="dxa"/>
            <w:vAlign w:val="bottom"/>
          </w:tcPr>
          <w:p>
            <w:pPr>
              <w:pStyle w:val="0"/>
              <w:jc w:val="center"/>
            </w:pPr>
            <w:r>
              <w:rPr>
                <w:sz w:val="20"/>
              </w:rPr>
              <w:t xml:space="preserve">42</w:t>
            </w:r>
          </w:p>
        </w:tc>
        <w:tc>
          <w:tcPr>
            <w:tcW w:w="1294" w:type="dxa"/>
            <w:vAlign w:val="bottom"/>
          </w:tcPr>
          <w:p>
            <w:pPr>
              <w:pStyle w:val="0"/>
              <w:jc w:val="center"/>
            </w:pPr>
            <w:r>
              <w:rPr>
                <w:sz w:val="20"/>
              </w:rPr>
              <w:t xml:space="preserve">35</w:t>
            </w:r>
          </w:p>
        </w:tc>
        <w:tc>
          <w:tcPr>
            <w:tcW w:w="1009" w:type="dxa"/>
            <w:vAlign w:val="bottom"/>
          </w:tcPr>
          <w:p>
            <w:pPr>
              <w:pStyle w:val="0"/>
              <w:jc w:val="center"/>
            </w:pPr>
            <w:r>
              <w:rPr>
                <w:sz w:val="20"/>
              </w:rPr>
              <w:t xml:space="preserve">10,25</w:t>
            </w:r>
          </w:p>
        </w:tc>
        <w:tc>
          <w:tcPr>
            <w:tcW w:w="934" w:type="dxa"/>
            <w:vAlign w:val="bottom"/>
          </w:tcPr>
          <w:p>
            <w:pPr>
              <w:pStyle w:val="0"/>
              <w:jc w:val="center"/>
            </w:pPr>
            <w:r>
              <w:rPr>
                <w:sz w:val="20"/>
              </w:rPr>
              <w:t xml:space="preserve">10,25</w:t>
            </w:r>
          </w:p>
        </w:tc>
        <w:tc>
          <w:tcPr>
            <w:tcW w:w="1294" w:type="dxa"/>
            <w:vAlign w:val="bottom"/>
          </w:tcPr>
          <w:p>
            <w:pPr>
              <w:pStyle w:val="0"/>
              <w:jc w:val="center"/>
            </w:pPr>
            <w:r>
              <w:rPr>
                <w:sz w:val="20"/>
              </w:rPr>
              <w:t xml:space="preserve">7</w:t>
            </w:r>
          </w:p>
        </w:tc>
      </w:tr>
      <w:tr>
        <w:tc>
          <w:tcPr>
            <w:tcW w:w="3231" w:type="dxa"/>
          </w:tcPr>
          <w:p>
            <w:pPr>
              <w:pStyle w:val="0"/>
            </w:pPr>
            <w:r>
              <w:rPr>
                <w:sz w:val="20"/>
              </w:rPr>
              <w:t xml:space="preserve">Невролог</w:t>
            </w:r>
          </w:p>
        </w:tc>
        <w:tc>
          <w:tcPr>
            <w:tcW w:w="1009" w:type="dxa"/>
            <w:vAlign w:val="bottom"/>
          </w:tcPr>
          <w:p>
            <w:pPr>
              <w:pStyle w:val="0"/>
              <w:jc w:val="center"/>
            </w:pPr>
            <w:r>
              <w:rPr>
                <w:sz w:val="20"/>
              </w:rPr>
              <w:t xml:space="preserve">36,25</w:t>
            </w:r>
          </w:p>
        </w:tc>
        <w:tc>
          <w:tcPr>
            <w:tcW w:w="934" w:type="dxa"/>
            <w:vAlign w:val="bottom"/>
          </w:tcPr>
          <w:p>
            <w:pPr>
              <w:pStyle w:val="0"/>
              <w:jc w:val="center"/>
            </w:pPr>
            <w:r>
              <w:rPr>
                <w:sz w:val="20"/>
              </w:rPr>
              <w:t xml:space="preserve">36,25</w:t>
            </w:r>
          </w:p>
        </w:tc>
        <w:tc>
          <w:tcPr>
            <w:tcW w:w="1294" w:type="dxa"/>
            <w:vAlign w:val="bottom"/>
          </w:tcPr>
          <w:p>
            <w:pPr>
              <w:pStyle w:val="0"/>
              <w:jc w:val="center"/>
            </w:pPr>
            <w:r>
              <w:rPr>
                <w:sz w:val="20"/>
              </w:rPr>
              <w:t xml:space="preserve">21</w:t>
            </w:r>
          </w:p>
        </w:tc>
        <w:tc>
          <w:tcPr>
            <w:tcW w:w="1009" w:type="dxa"/>
            <w:vAlign w:val="bottom"/>
          </w:tcPr>
          <w:p>
            <w:pPr>
              <w:pStyle w:val="0"/>
              <w:jc w:val="center"/>
            </w:pPr>
            <w:r>
              <w:rPr>
                <w:sz w:val="20"/>
              </w:rPr>
              <w:t xml:space="preserve">25,75</w:t>
            </w:r>
          </w:p>
        </w:tc>
        <w:tc>
          <w:tcPr>
            <w:tcW w:w="934" w:type="dxa"/>
            <w:vAlign w:val="bottom"/>
          </w:tcPr>
          <w:p>
            <w:pPr>
              <w:pStyle w:val="0"/>
              <w:jc w:val="center"/>
            </w:pPr>
            <w:r>
              <w:rPr>
                <w:sz w:val="20"/>
              </w:rPr>
              <w:t xml:space="preserve">25,75</w:t>
            </w:r>
          </w:p>
        </w:tc>
        <w:tc>
          <w:tcPr>
            <w:tcW w:w="1294" w:type="dxa"/>
            <w:vAlign w:val="bottom"/>
          </w:tcPr>
          <w:p>
            <w:pPr>
              <w:pStyle w:val="0"/>
              <w:jc w:val="center"/>
            </w:pPr>
            <w:r>
              <w:rPr>
                <w:sz w:val="20"/>
              </w:rPr>
              <w:t xml:space="preserve">15</w:t>
            </w:r>
          </w:p>
        </w:tc>
        <w:tc>
          <w:tcPr>
            <w:tcW w:w="1009" w:type="dxa"/>
            <w:vAlign w:val="bottom"/>
          </w:tcPr>
          <w:p>
            <w:pPr>
              <w:pStyle w:val="0"/>
              <w:jc w:val="center"/>
            </w:pPr>
            <w:r>
              <w:rPr>
                <w:sz w:val="20"/>
              </w:rPr>
              <w:t xml:space="preserve">10,5</w:t>
            </w:r>
          </w:p>
        </w:tc>
        <w:tc>
          <w:tcPr>
            <w:tcW w:w="934" w:type="dxa"/>
            <w:vAlign w:val="bottom"/>
          </w:tcPr>
          <w:p>
            <w:pPr>
              <w:pStyle w:val="0"/>
              <w:jc w:val="center"/>
            </w:pPr>
            <w:r>
              <w:rPr>
                <w:sz w:val="20"/>
              </w:rPr>
              <w:t xml:space="preserve">10,5</w:t>
            </w:r>
          </w:p>
        </w:tc>
        <w:tc>
          <w:tcPr>
            <w:tcW w:w="1294" w:type="dxa"/>
            <w:vAlign w:val="bottom"/>
          </w:tcPr>
          <w:p>
            <w:pPr>
              <w:pStyle w:val="0"/>
              <w:jc w:val="center"/>
            </w:pPr>
            <w:r>
              <w:rPr>
                <w:sz w:val="20"/>
              </w:rPr>
              <w:t xml:space="preserve">6</w:t>
            </w:r>
          </w:p>
        </w:tc>
      </w:tr>
      <w:tr>
        <w:tc>
          <w:tcPr>
            <w:tcW w:w="3231" w:type="dxa"/>
          </w:tcPr>
          <w:p>
            <w:pPr>
              <w:pStyle w:val="0"/>
            </w:pPr>
            <w:r>
              <w:rPr>
                <w:sz w:val="20"/>
              </w:rPr>
              <w:t xml:space="preserve">Нейрохирург</w:t>
            </w:r>
          </w:p>
        </w:tc>
        <w:tc>
          <w:tcPr>
            <w:tcW w:w="1009" w:type="dxa"/>
            <w:vAlign w:val="bottom"/>
          </w:tcPr>
          <w:p>
            <w:pPr>
              <w:pStyle w:val="0"/>
              <w:jc w:val="center"/>
            </w:pPr>
            <w:r>
              <w:rPr>
                <w:sz w:val="20"/>
              </w:rPr>
              <w:t xml:space="preserve">18,25</w:t>
            </w:r>
          </w:p>
        </w:tc>
        <w:tc>
          <w:tcPr>
            <w:tcW w:w="934" w:type="dxa"/>
            <w:vAlign w:val="bottom"/>
          </w:tcPr>
          <w:p>
            <w:pPr>
              <w:pStyle w:val="0"/>
              <w:jc w:val="center"/>
            </w:pPr>
            <w:r>
              <w:rPr>
                <w:sz w:val="20"/>
              </w:rPr>
              <w:t xml:space="preserve">18,25</w:t>
            </w:r>
          </w:p>
        </w:tc>
        <w:tc>
          <w:tcPr>
            <w:tcW w:w="1294" w:type="dxa"/>
            <w:vAlign w:val="bottom"/>
          </w:tcPr>
          <w:p>
            <w:pPr>
              <w:pStyle w:val="0"/>
              <w:jc w:val="center"/>
            </w:pPr>
            <w:r>
              <w:rPr>
                <w:sz w:val="20"/>
              </w:rPr>
              <w:t xml:space="preserve">13</w:t>
            </w:r>
          </w:p>
        </w:tc>
        <w:tc>
          <w:tcPr>
            <w:tcW w:w="1009" w:type="dxa"/>
            <w:vAlign w:val="bottom"/>
          </w:tcPr>
          <w:p>
            <w:pPr>
              <w:pStyle w:val="0"/>
              <w:jc w:val="center"/>
            </w:pPr>
            <w:r>
              <w:rPr>
                <w:sz w:val="20"/>
              </w:rPr>
              <w:t xml:space="preserve">17,25</w:t>
            </w:r>
          </w:p>
        </w:tc>
        <w:tc>
          <w:tcPr>
            <w:tcW w:w="934" w:type="dxa"/>
            <w:vAlign w:val="bottom"/>
          </w:tcPr>
          <w:p>
            <w:pPr>
              <w:pStyle w:val="0"/>
              <w:jc w:val="center"/>
            </w:pPr>
            <w:r>
              <w:rPr>
                <w:sz w:val="20"/>
              </w:rPr>
              <w:t xml:space="preserve">17,25</w:t>
            </w:r>
          </w:p>
        </w:tc>
        <w:tc>
          <w:tcPr>
            <w:tcW w:w="1294" w:type="dxa"/>
            <w:vAlign w:val="bottom"/>
          </w:tcPr>
          <w:p>
            <w:pPr>
              <w:pStyle w:val="0"/>
              <w:jc w:val="center"/>
            </w:pPr>
            <w:r>
              <w:rPr>
                <w:sz w:val="20"/>
              </w:rPr>
              <w:t xml:space="preserve">12</w:t>
            </w:r>
          </w:p>
        </w:tc>
        <w:tc>
          <w:tcPr>
            <w:tcW w:w="1009" w:type="dxa"/>
            <w:vAlign w:val="bottom"/>
          </w:tcPr>
          <w:p>
            <w:pPr>
              <w:pStyle w:val="0"/>
              <w:jc w:val="center"/>
            </w:pPr>
            <w:r>
              <w:rPr>
                <w:sz w:val="20"/>
              </w:rPr>
              <w:t xml:space="preserve">1</w:t>
            </w:r>
          </w:p>
        </w:tc>
        <w:tc>
          <w:tcPr>
            <w:tcW w:w="934" w:type="dxa"/>
            <w:vAlign w:val="bottom"/>
          </w:tcPr>
          <w:p>
            <w:pPr>
              <w:pStyle w:val="0"/>
              <w:jc w:val="center"/>
            </w:pPr>
            <w:r>
              <w:rPr>
                <w:sz w:val="20"/>
              </w:rPr>
              <w:t xml:space="preserve">1</w:t>
            </w:r>
          </w:p>
        </w:tc>
        <w:tc>
          <w:tcPr>
            <w:tcW w:w="1294" w:type="dxa"/>
            <w:vAlign w:val="bottom"/>
          </w:tcPr>
          <w:p>
            <w:pPr>
              <w:pStyle w:val="0"/>
              <w:jc w:val="center"/>
            </w:pPr>
            <w:r>
              <w:rPr>
                <w:sz w:val="20"/>
              </w:rPr>
              <w:t xml:space="preserve">1</w:t>
            </w:r>
          </w:p>
        </w:tc>
      </w:tr>
      <w:tr>
        <w:tc>
          <w:tcPr>
            <w:tcW w:w="3231" w:type="dxa"/>
          </w:tcPr>
          <w:p>
            <w:pPr>
              <w:pStyle w:val="0"/>
            </w:pPr>
            <w:r>
              <w:rPr>
                <w:sz w:val="20"/>
              </w:rPr>
              <w:t xml:space="preserve">По лечебной физкультуре</w:t>
            </w:r>
          </w:p>
        </w:tc>
        <w:tc>
          <w:tcPr>
            <w:tcW w:w="1009" w:type="dxa"/>
            <w:vAlign w:val="bottom"/>
          </w:tcPr>
          <w:p>
            <w:pPr>
              <w:pStyle w:val="0"/>
              <w:jc w:val="center"/>
            </w:pPr>
            <w:r>
              <w:rPr>
                <w:sz w:val="20"/>
              </w:rPr>
              <w:t xml:space="preserve">4</w:t>
            </w:r>
          </w:p>
        </w:tc>
        <w:tc>
          <w:tcPr>
            <w:tcW w:w="934" w:type="dxa"/>
            <w:vAlign w:val="bottom"/>
          </w:tcPr>
          <w:p>
            <w:pPr>
              <w:pStyle w:val="0"/>
              <w:jc w:val="center"/>
            </w:pPr>
            <w:r>
              <w:rPr>
                <w:sz w:val="20"/>
              </w:rPr>
              <w:t xml:space="preserve">4</w:t>
            </w:r>
          </w:p>
        </w:tc>
        <w:tc>
          <w:tcPr>
            <w:tcW w:w="1294" w:type="dxa"/>
            <w:vAlign w:val="bottom"/>
          </w:tcPr>
          <w:p>
            <w:pPr>
              <w:pStyle w:val="0"/>
              <w:jc w:val="center"/>
            </w:pPr>
            <w:r>
              <w:rPr>
                <w:sz w:val="20"/>
              </w:rPr>
              <w:t xml:space="preserve">2</w:t>
            </w:r>
          </w:p>
        </w:tc>
        <w:tc>
          <w:tcPr>
            <w:tcW w:w="1009" w:type="dxa"/>
            <w:vAlign w:val="bottom"/>
          </w:tcPr>
          <w:p>
            <w:pPr>
              <w:pStyle w:val="0"/>
              <w:jc w:val="center"/>
            </w:pPr>
            <w:r>
              <w:rPr>
                <w:sz w:val="20"/>
              </w:rPr>
              <w:t xml:space="preserve">2,5</w:t>
            </w:r>
          </w:p>
        </w:tc>
        <w:tc>
          <w:tcPr>
            <w:tcW w:w="934" w:type="dxa"/>
            <w:vAlign w:val="bottom"/>
          </w:tcPr>
          <w:p>
            <w:pPr>
              <w:pStyle w:val="0"/>
              <w:jc w:val="center"/>
            </w:pPr>
            <w:r>
              <w:rPr>
                <w:sz w:val="20"/>
              </w:rPr>
              <w:t xml:space="preserve">2,5</w:t>
            </w:r>
          </w:p>
        </w:tc>
        <w:tc>
          <w:tcPr>
            <w:tcW w:w="1294" w:type="dxa"/>
            <w:vAlign w:val="bottom"/>
          </w:tcPr>
          <w:p>
            <w:pPr>
              <w:pStyle w:val="0"/>
              <w:jc w:val="center"/>
            </w:pPr>
            <w:r>
              <w:rPr>
                <w:sz w:val="20"/>
              </w:rPr>
              <w:t xml:space="preserve">1</w:t>
            </w:r>
          </w:p>
        </w:tc>
        <w:tc>
          <w:tcPr>
            <w:tcW w:w="1009" w:type="dxa"/>
            <w:vAlign w:val="bottom"/>
          </w:tcPr>
          <w:p>
            <w:pPr>
              <w:pStyle w:val="0"/>
              <w:jc w:val="center"/>
            </w:pPr>
            <w:r>
              <w:rPr>
                <w:sz w:val="20"/>
              </w:rPr>
              <w:t xml:space="preserve">1,5</w:t>
            </w:r>
          </w:p>
        </w:tc>
        <w:tc>
          <w:tcPr>
            <w:tcW w:w="934" w:type="dxa"/>
            <w:vAlign w:val="bottom"/>
          </w:tcPr>
          <w:p>
            <w:pPr>
              <w:pStyle w:val="0"/>
              <w:jc w:val="center"/>
            </w:pPr>
            <w:r>
              <w:rPr>
                <w:sz w:val="20"/>
              </w:rPr>
              <w:t xml:space="preserve">1,5</w:t>
            </w:r>
          </w:p>
        </w:tc>
        <w:tc>
          <w:tcPr>
            <w:tcW w:w="1294" w:type="dxa"/>
            <w:vAlign w:val="bottom"/>
          </w:tcPr>
          <w:p>
            <w:pPr>
              <w:pStyle w:val="0"/>
              <w:jc w:val="center"/>
            </w:pPr>
            <w:r>
              <w:rPr>
                <w:sz w:val="20"/>
              </w:rPr>
              <w:t xml:space="preserve">1</w:t>
            </w:r>
          </w:p>
        </w:tc>
      </w:tr>
      <w:tr>
        <w:tc>
          <w:tcPr>
            <w:tcW w:w="3231"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jc w:val="center"/>
            </w:pPr>
            <w:r>
              <w:rPr>
                <w:sz w:val="20"/>
              </w:rPr>
              <w:t xml:space="preserve">47,5</w:t>
            </w:r>
          </w:p>
        </w:tc>
        <w:tc>
          <w:tcPr>
            <w:tcW w:w="934" w:type="dxa"/>
            <w:vAlign w:val="center"/>
          </w:tcPr>
          <w:p>
            <w:pPr>
              <w:pStyle w:val="0"/>
              <w:jc w:val="center"/>
            </w:pPr>
            <w:r>
              <w:rPr>
                <w:sz w:val="20"/>
              </w:rPr>
              <w:t xml:space="preserve">47,5</w:t>
            </w:r>
          </w:p>
        </w:tc>
        <w:tc>
          <w:tcPr>
            <w:tcW w:w="1294" w:type="dxa"/>
            <w:vAlign w:val="center"/>
          </w:tcPr>
          <w:p>
            <w:pPr>
              <w:pStyle w:val="0"/>
              <w:jc w:val="center"/>
            </w:pPr>
            <w:r>
              <w:rPr>
                <w:sz w:val="20"/>
              </w:rPr>
              <w:t xml:space="preserve">28</w:t>
            </w:r>
          </w:p>
        </w:tc>
        <w:tc>
          <w:tcPr>
            <w:tcW w:w="1009" w:type="dxa"/>
            <w:vAlign w:val="center"/>
          </w:tcPr>
          <w:p>
            <w:pPr>
              <w:pStyle w:val="0"/>
              <w:jc w:val="center"/>
            </w:pPr>
            <w:r>
              <w:rPr>
                <w:sz w:val="20"/>
              </w:rPr>
              <w:t xml:space="preserve">47,5</w:t>
            </w:r>
          </w:p>
        </w:tc>
        <w:tc>
          <w:tcPr>
            <w:tcW w:w="934" w:type="dxa"/>
            <w:vAlign w:val="center"/>
          </w:tcPr>
          <w:p>
            <w:pPr>
              <w:pStyle w:val="0"/>
              <w:jc w:val="center"/>
            </w:pPr>
            <w:r>
              <w:rPr>
                <w:sz w:val="20"/>
              </w:rPr>
              <w:t xml:space="preserve">47,5</w:t>
            </w:r>
          </w:p>
        </w:tc>
        <w:tc>
          <w:tcPr>
            <w:tcW w:w="1294" w:type="dxa"/>
            <w:vAlign w:val="center"/>
          </w:tcPr>
          <w:p>
            <w:pPr>
              <w:pStyle w:val="0"/>
              <w:jc w:val="center"/>
            </w:pPr>
            <w:r>
              <w:rPr>
                <w:sz w:val="20"/>
              </w:rPr>
              <w:t xml:space="preserve">28</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Физиотерапевт</w:t>
            </w:r>
          </w:p>
        </w:tc>
        <w:tc>
          <w:tcPr>
            <w:tcW w:w="1009" w:type="dxa"/>
            <w:vAlign w:val="bottom"/>
          </w:tcPr>
          <w:p>
            <w:pPr>
              <w:pStyle w:val="0"/>
              <w:jc w:val="center"/>
            </w:pPr>
            <w:r>
              <w:rPr>
                <w:sz w:val="20"/>
              </w:rPr>
              <w:t xml:space="preserve">5,5</w:t>
            </w:r>
          </w:p>
        </w:tc>
        <w:tc>
          <w:tcPr>
            <w:tcW w:w="934" w:type="dxa"/>
            <w:vAlign w:val="bottom"/>
          </w:tcPr>
          <w:p>
            <w:pPr>
              <w:pStyle w:val="0"/>
              <w:jc w:val="center"/>
            </w:pPr>
            <w:r>
              <w:rPr>
                <w:sz w:val="20"/>
              </w:rPr>
              <w:t xml:space="preserve">5,5</w:t>
            </w:r>
          </w:p>
        </w:tc>
        <w:tc>
          <w:tcPr>
            <w:tcW w:w="1294" w:type="dxa"/>
            <w:vAlign w:val="bottom"/>
          </w:tcPr>
          <w:p>
            <w:pPr>
              <w:pStyle w:val="0"/>
              <w:jc w:val="center"/>
            </w:pPr>
            <w:r>
              <w:rPr>
                <w:sz w:val="20"/>
              </w:rPr>
              <w:t xml:space="preserve">3</w:t>
            </w:r>
          </w:p>
        </w:tc>
        <w:tc>
          <w:tcPr>
            <w:tcW w:w="1009" w:type="dxa"/>
            <w:vAlign w:val="bottom"/>
          </w:tcPr>
          <w:p>
            <w:pPr>
              <w:pStyle w:val="0"/>
              <w:jc w:val="center"/>
            </w:pPr>
            <w:r>
              <w:rPr>
                <w:sz w:val="20"/>
              </w:rPr>
              <w:t xml:space="preserve">4,25</w:t>
            </w:r>
          </w:p>
        </w:tc>
        <w:tc>
          <w:tcPr>
            <w:tcW w:w="934" w:type="dxa"/>
            <w:vAlign w:val="bottom"/>
          </w:tcPr>
          <w:p>
            <w:pPr>
              <w:pStyle w:val="0"/>
              <w:jc w:val="center"/>
            </w:pPr>
            <w:r>
              <w:rPr>
                <w:sz w:val="20"/>
              </w:rPr>
              <w:t xml:space="preserve">4,25</w:t>
            </w:r>
          </w:p>
        </w:tc>
        <w:tc>
          <w:tcPr>
            <w:tcW w:w="1294" w:type="dxa"/>
            <w:vAlign w:val="bottom"/>
          </w:tcPr>
          <w:p>
            <w:pPr>
              <w:pStyle w:val="0"/>
              <w:jc w:val="center"/>
            </w:pPr>
            <w:r>
              <w:rPr>
                <w:sz w:val="20"/>
              </w:rPr>
              <w:t xml:space="preserve">2</w:t>
            </w:r>
          </w:p>
        </w:tc>
        <w:tc>
          <w:tcPr>
            <w:tcW w:w="1009" w:type="dxa"/>
            <w:vAlign w:val="bottom"/>
          </w:tcPr>
          <w:p>
            <w:pPr>
              <w:pStyle w:val="0"/>
              <w:jc w:val="center"/>
            </w:pPr>
            <w:r>
              <w:rPr>
                <w:sz w:val="20"/>
              </w:rPr>
              <w:t xml:space="preserve">1,25</w:t>
            </w:r>
          </w:p>
        </w:tc>
        <w:tc>
          <w:tcPr>
            <w:tcW w:w="934" w:type="dxa"/>
            <w:vAlign w:val="bottom"/>
          </w:tcPr>
          <w:p>
            <w:pPr>
              <w:pStyle w:val="0"/>
              <w:jc w:val="center"/>
            </w:pPr>
            <w:r>
              <w:rPr>
                <w:sz w:val="20"/>
              </w:rPr>
              <w:t xml:space="preserve">1,25</w:t>
            </w:r>
          </w:p>
        </w:tc>
        <w:tc>
          <w:tcPr>
            <w:tcW w:w="1294" w:type="dxa"/>
            <w:vAlign w:val="bottom"/>
          </w:tcPr>
          <w:p>
            <w:pPr>
              <w:pStyle w:val="0"/>
              <w:jc w:val="center"/>
            </w:pPr>
            <w:r>
              <w:rPr>
                <w:sz w:val="20"/>
              </w:rPr>
              <w:t xml:space="preserve">1</w:t>
            </w:r>
          </w:p>
        </w:tc>
      </w:tr>
      <w:tr>
        <w:tc>
          <w:tcPr>
            <w:tcW w:w="3231"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34,75</w:t>
            </w:r>
          </w:p>
        </w:tc>
        <w:tc>
          <w:tcPr>
            <w:tcW w:w="934" w:type="dxa"/>
            <w:vAlign w:val="center"/>
          </w:tcPr>
          <w:p>
            <w:pPr>
              <w:pStyle w:val="0"/>
              <w:jc w:val="center"/>
            </w:pPr>
            <w:r>
              <w:rPr>
                <w:sz w:val="20"/>
              </w:rPr>
              <w:t xml:space="preserve">34,75</w:t>
            </w:r>
          </w:p>
        </w:tc>
        <w:tc>
          <w:tcPr>
            <w:tcW w:w="1294" w:type="dxa"/>
            <w:vAlign w:val="center"/>
          </w:tcPr>
          <w:p>
            <w:pPr>
              <w:pStyle w:val="0"/>
              <w:jc w:val="center"/>
            </w:pPr>
            <w:r>
              <w:rPr>
                <w:sz w:val="20"/>
              </w:rPr>
              <w:t xml:space="preserve">21</w:t>
            </w:r>
          </w:p>
        </w:tc>
        <w:tc>
          <w:tcPr>
            <w:tcW w:w="1009" w:type="dxa"/>
            <w:vAlign w:val="center"/>
          </w:tcPr>
          <w:p>
            <w:pPr>
              <w:pStyle w:val="0"/>
              <w:jc w:val="center"/>
            </w:pPr>
            <w:r>
              <w:rPr>
                <w:sz w:val="20"/>
              </w:rPr>
              <w:t xml:space="preserve">29,75</w:t>
            </w:r>
          </w:p>
        </w:tc>
        <w:tc>
          <w:tcPr>
            <w:tcW w:w="934" w:type="dxa"/>
            <w:vAlign w:val="center"/>
          </w:tcPr>
          <w:p>
            <w:pPr>
              <w:pStyle w:val="0"/>
              <w:jc w:val="center"/>
            </w:pPr>
            <w:r>
              <w:rPr>
                <w:sz w:val="20"/>
              </w:rPr>
              <w:t xml:space="preserve">29,75</w:t>
            </w:r>
          </w:p>
        </w:tc>
        <w:tc>
          <w:tcPr>
            <w:tcW w:w="1294" w:type="dxa"/>
            <w:vAlign w:val="center"/>
          </w:tcPr>
          <w:p>
            <w:pPr>
              <w:pStyle w:val="0"/>
              <w:jc w:val="center"/>
            </w:pPr>
            <w:r>
              <w:rPr>
                <w:sz w:val="20"/>
              </w:rPr>
              <w:t xml:space="preserve">18</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5</w:t>
            </w:r>
          </w:p>
        </w:tc>
        <w:tc>
          <w:tcPr>
            <w:tcW w:w="1294" w:type="dxa"/>
            <w:vAlign w:val="center"/>
          </w:tcPr>
          <w:p>
            <w:pPr>
              <w:pStyle w:val="0"/>
              <w:jc w:val="center"/>
            </w:pPr>
            <w:r>
              <w:rPr>
                <w:sz w:val="20"/>
              </w:rPr>
              <w:t xml:space="preserve">3</w:t>
            </w:r>
          </w:p>
        </w:tc>
      </w:tr>
      <w:tr>
        <w:tc>
          <w:tcPr>
            <w:tcW w:w="3231"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Логопед</w:t>
            </w:r>
          </w:p>
        </w:tc>
        <w:tc>
          <w:tcPr>
            <w:tcW w:w="1009" w:type="dxa"/>
            <w:vAlign w:val="center"/>
          </w:tcPr>
          <w:p>
            <w:pPr>
              <w:pStyle w:val="0"/>
              <w:jc w:val="center"/>
            </w:pPr>
            <w:r>
              <w:rPr>
                <w:sz w:val="20"/>
              </w:rPr>
              <w:t xml:space="preserve">3</w:t>
            </w:r>
          </w:p>
        </w:tc>
        <w:tc>
          <w:tcPr>
            <w:tcW w:w="934" w:type="dxa"/>
            <w:vAlign w:val="center"/>
          </w:tcPr>
          <w:p>
            <w:pPr>
              <w:pStyle w:val="0"/>
              <w:jc w:val="center"/>
            </w:pPr>
            <w:r>
              <w:rPr>
                <w:sz w:val="20"/>
              </w:rPr>
              <w:t xml:space="preserve">3</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1</w:t>
            </w:r>
          </w:p>
        </w:tc>
      </w:tr>
      <w:tr>
        <w:tc>
          <w:tcPr>
            <w:tcW w:w="3231" w:type="dxa"/>
          </w:tcPr>
          <w:p>
            <w:pPr>
              <w:pStyle w:val="0"/>
            </w:pPr>
            <w:r>
              <w:rPr>
                <w:sz w:val="20"/>
              </w:rPr>
              <w:t xml:space="preserve">Психолог медицинский</w:t>
            </w:r>
          </w:p>
        </w:tc>
        <w:tc>
          <w:tcPr>
            <w:tcW w:w="1009" w:type="dxa"/>
            <w:vAlign w:val="center"/>
          </w:tcPr>
          <w:p>
            <w:pPr>
              <w:pStyle w:val="0"/>
              <w:jc w:val="center"/>
            </w:pPr>
            <w:r>
              <w:rPr>
                <w:sz w:val="20"/>
              </w:rPr>
              <w:t xml:space="preserve">3</w:t>
            </w:r>
          </w:p>
        </w:tc>
        <w:tc>
          <w:tcPr>
            <w:tcW w:w="934" w:type="dxa"/>
            <w:vAlign w:val="center"/>
          </w:tcPr>
          <w:p>
            <w:pPr>
              <w:pStyle w:val="0"/>
              <w:jc w:val="center"/>
            </w:pPr>
            <w:r>
              <w:rPr>
                <w:sz w:val="20"/>
              </w:rPr>
              <w:t xml:space="preserve">3</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1</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2</w:t>
            </w:r>
          </w:p>
        </w:tc>
      </w:tr>
      <w:tr>
        <w:tc>
          <w:tcPr>
            <w:tcW w:w="3231" w:type="dxa"/>
          </w:tcPr>
          <w:p>
            <w:pPr>
              <w:pStyle w:val="0"/>
            </w:pPr>
            <w:r>
              <w:rPr>
                <w:sz w:val="20"/>
              </w:rPr>
              <w:t xml:space="preserve">По массажу</w:t>
            </w:r>
          </w:p>
        </w:tc>
        <w:tc>
          <w:tcPr>
            <w:tcW w:w="1009" w:type="dxa"/>
            <w:vAlign w:val="center"/>
          </w:tcPr>
          <w:p>
            <w:pPr>
              <w:pStyle w:val="0"/>
              <w:jc w:val="center"/>
            </w:pPr>
            <w:r>
              <w:rPr>
                <w:sz w:val="20"/>
              </w:rPr>
              <w:t xml:space="preserve">28</w:t>
            </w:r>
          </w:p>
        </w:tc>
        <w:tc>
          <w:tcPr>
            <w:tcW w:w="934" w:type="dxa"/>
            <w:vAlign w:val="center"/>
          </w:tcPr>
          <w:p>
            <w:pPr>
              <w:pStyle w:val="0"/>
              <w:jc w:val="center"/>
            </w:pPr>
            <w:r>
              <w:rPr>
                <w:sz w:val="20"/>
              </w:rPr>
              <w:t xml:space="preserve">28</w:t>
            </w:r>
          </w:p>
        </w:tc>
        <w:tc>
          <w:tcPr>
            <w:tcW w:w="1294" w:type="dxa"/>
            <w:vAlign w:val="center"/>
          </w:tcPr>
          <w:p>
            <w:pPr>
              <w:pStyle w:val="0"/>
              <w:jc w:val="center"/>
            </w:pPr>
            <w:r>
              <w:rPr>
                <w:sz w:val="20"/>
              </w:rPr>
              <w:t xml:space="preserve">21</w:t>
            </w:r>
          </w:p>
        </w:tc>
        <w:tc>
          <w:tcPr>
            <w:tcW w:w="1009" w:type="dxa"/>
            <w:vAlign w:val="center"/>
          </w:tcPr>
          <w:p>
            <w:pPr>
              <w:pStyle w:val="0"/>
              <w:jc w:val="center"/>
            </w:pPr>
            <w:r>
              <w:rPr>
                <w:sz w:val="20"/>
              </w:rPr>
              <w:t xml:space="preserve">19</w:t>
            </w:r>
          </w:p>
        </w:tc>
        <w:tc>
          <w:tcPr>
            <w:tcW w:w="934" w:type="dxa"/>
            <w:vAlign w:val="center"/>
          </w:tcPr>
          <w:p>
            <w:pPr>
              <w:pStyle w:val="0"/>
              <w:jc w:val="center"/>
            </w:pPr>
            <w:r>
              <w:rPr>
                <w:sz w:val="20"/>
              </w:rPr>
              <w:t xml:space="preserve">19</w:t>
            </w:r>
          </w:p>
        </w:tc>
        <w:tc>
          <w:tcPr>
            <w:tcW w:w="1294" w:type="dxa"/>
            <w:vAlign w:val="center"/>
          </w:tcPr>
          <w:p>
            <w:pPr>
              <w:pStyle w:val="0"/>
              <w:jc w:val="center"/>
            </w:pPr>
            <w:r>
              <w:rPr>
                <w:sz w:val="20"/>
              </w:rPr>
              <w:t xml:space="preserve">15</w:t>
            </w:r>
          </w:p>
        </w:tc>
        <w:tc>
          <w:tcPr>
            <w:tcW w:w="1009" w:type="dxa"/>
            <w:vAlign w:val="center"/>
          </w:tcPr>
          <w:p>
            <w:pPr>
              <w:pStyle w:val="0"/>
              <w:jc w:val="center"/>
            </w:pPr>
            <w:r>
              <w:rPr>
                <w:sz w:val="20"/>
              </w:rPr>
              <w:t xml:space="preserve">9</w:t>
            </w:r>
          </w:p>
        </w:tc>
        <w:tc>
          <w:tcPr>
            <w:tcW w:w="934" w:type="dxa"/>
            <w:vAlign w:val="center"/>
          </w:tcPr>
          <w:p>
            <w:pPr>
              <w:pStyle w:val="0"/>
              <w:jc w:val="center"/>
            </w:pPr>
            <w:r>
              <w:rPr>
                <w:sz w:val="20"/>
              </w:rPr>
              <w:t xml:space="preserve">9</w:t>
            </w:r>
          </w:p>
        </w:tc>
        <w:tc>
          <w:tcPr>
            <w:tcW w:w="1294" w:type="dxa"/>
            <w:vAlign w:val="center"/>
          </w:tcPr>
          <w:p>
            <w:pPr>
              <w:pStyle w:val="0"/>
              <w:jc w:val="center"/>
            </w:pPr>
            <w:r>
              <w:rPr>
                <w:sz w:val="20"/>
              </w:rPr>
              <w:t xml:space="preserve">6</w:t>
            </w:r>
          </w:p>
        </w:tc>
      </w:tr>
      <w:tr>
        <w:tc>
          <w:tcPr>
            <w:gridSpan w:val="10"/>
            <w:tcW w:w="12942" w:type="dxa"/>
          </w:tcPr>
          <w:p>
            <w:pPr>
              <w:pStyle w:val="0"/>
              <w:jc w:val="center"/>
            </w:pPr>
            <w:r>
              <w:rPr>
                <w:sz w:val="20"/>
              </w:rPr>
              <w:t xml:space="preserve">Первичные сосудистые отделения</w:t>
            </w:r>
          </w:p>
        </w:tc>
      </w:tr>
      <w:tr>
        <w:tc>
          <w:tcPr>
            <w:tcW w:w="3231"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376,75</w:t>
            </w:r>
          </w:p>
        </w:tc>
        <w:tc>
          <w:tcPr>
            <w:tcW w:w="934" w:type="dxa"/>
            <w:vAlign w:val="center"/>
          </w:tcPr>
          <w:p>
            <w:pPr>
              <w:pStyle w:val="0"/>
              <w:jc w:val="center"/>
            </w:pPr>
            <w:r>
              <w:rPr>
                <w:sz w:val="20"/>
              </w:rPr>
              <w:t xml:space="preserve">157,75</w:t>
            </w:r>
          </w:p>
        </w:tc>
        <w:tc>
          <w:tcPr>
            <w:tcW w:w="1294" w:type="dxa"/>
            <w:vAlign w:val="center"/>
          </w:tcPr>
          <w:p>
            <w:pPr>
              <w:pStyle w:val="0"/>
              <w:jc w:val="center"/>
            </w:pPr>
            <w:r>
              <w:rPr>
                <w:sz w:val="20"/>
              </w:rPr>
              <w:t xml:space="preserve">100</w:t>
            </w:r>
          </w:p>
        </w:tc>
        <w:tc>
          <w:tcPr>
            <w:tcW w:w="1009" w:type="dxa"/>
            <w:vAlign w:val="center"/>
          </w:tcPr>
          <w:p>
            <w:pPr>
              <w:pStyle w:val="0"/>
              <w:jc w:val="center"/>
            </w:pPr>
            <w:r>
              <w:rPr>
                <w:sz w:val="20"/>
              </w:rPr>
              <w:t xml:space="preserve">376,75</w:t>
            </w:r>
          </w:p>
        </w:tc>
        <w:tc>
          <w:tcPr>
            <w:tcW w:w="934" w:type="dxa"/>
            <w:vAlign w:val="center"/>
          </w:tcPr>
          <w:p>
            <w:pPr>
              <w:pStyle w:val="0"/>
              <w:jc w:val="center"/>
            </w:pPr>
            <w:r>
              <w:rPr>
                <w:sz w:val="20"/>
              </w:rPr>
              <w:t xml:space="preserve">157,75</w:t>
            </w:r>
          </w:p>
        </w:tc>
        <w:tc>
          <w:tcPr>
            <w:tcW w:w="1294" w:type="dxa"/>
            <w:vAlign w:val="center"/>
          </w:tcPr>
          <w:p>
            <w:pPr>
              <w:pStyle w:val="0"/>
              <w:jc w:val="center"/>
            </w:pPr>
            <w:r>
              <w:rPr>
                <w:sz w:val="20"/>
              </w:rPr>
              <w:t xml:space="preserve">100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Кардиолог</w:t>
            </w:r>
          </w:p>
        </w:tc>
        <w:tc>
          <w:tcPr>
            <w:tcW w:w="1009" w:type="dxa"/>
            <w:vAlign w:val="center"/>
          </w:tcPr>
          <w:p>
            <w:pPr>
              <w:pStyle w:val="0"/>
              <w:jc w:val="center"/>
            </w:pPr>
            <w:r>
              <w:rPr>
                <w:sz w:val="20"/>
              </w:rPr>
              <w:t xml:space="preserve">91,25</w:t>
            </w:r>
          </w:p>
        </w:tc>
        <w:tc>
          <w:tcPr>
            <w:tcW w:w="934" w:type="dxa"/>
            <w:vAlign w:val="center"/>
          </w:tcPr>
          <w:p>
            <w:pPr>
              <w:pStyle w:val="0"/>
              <w:jc w:val="center"/>
            </w:pPr>
            <w:r>
              <w:rPr>
                <w:sz w:val="20"/>
              </w:rPr>
              <w:t xml:space="preserve">73</w:t>
            </w:r>
          </w:p>
        </w:tc>
        <w:tc>
          <w:tcPr>
            <w:tcW w:w="1294" w:type="dxa"/>
            <w:vAlign w:val="center"/>
          </w:tcPr>
          <w:p>
            <w:pPr>
              <w:pStyle w:val="0"/>
              <w:jc w:val="center"/>
            </w:pPr>
            <w:r>
              <w:rPr>
                <w:sz w:val="20"/>
              </w:rPr>
              <w:t xml:space="preserve">53</w:t>
            </w:r>
          </w:p>
        </w:tc>
        <w:tc>
          <w:tcPr>
            <w:tcW w:w="1009" w:type="dxa"/>
            <w:vAlign w:val="center"/>
          </w:tcPr>
          <w:p>
            <w:pPr>
              <w:pStyle w:val="0"/>
              <w:jc w:val="center"/>
            </w:pPr>
            <w:r>
              <w:rPr>
                <w:sz w:val="20"/>
              </w:rPr>
              <w:t xml:space="preserve">69,25</w:t>
            </w:r>
          </w:p>
        </w:tc>
        <w:tc>
          <w:tcPr>
            <w:tcW w:w="934" w:type="dxa"/>
            <w:vAlign w:val="center"/>
          </w:tcPr>
          <w:p>
            <w:pPr>
              <w:pStyle w:val="0"/>
              <w:jc w:val="center"/>
            </w:pPr>
            <w:r>
              <w:rPr>
                <w:sz w:val="20"/>
              </w:rPr>
              <w:t xml:space="preserve">55,5</w:t>
            </w:r>
          </w:p>
        </w:tc>
        <w:tc>
          <w:tcPr>
            <w:tcW w:w="1294" w:type="dxa"/>
            <w:vAlign w:val="center"/>
          </w:tcPr>
          <w:p>
            <w:pPr>
              <w:pStyle w:val="0"/>
              <w:jc w:val="center"/>
            </w:pPr>
            <w:r>
              <w:rPr>
                <w:sz w:val="20"/>
              </w:rPr>
              <w:t xml:space="preserve">40</w:t>
            </w:r>
          </w:p>
        </w:tc>
        <w:tc>
          <w:tcPr>
            <w:tcW w:w="1009" w:type="dxa"/>
            <w:vAlign w:val="center"/>
          </w:tcPr>
          <w:p>
            <w:pPr>
              <w:pStyle w:val="0"/>
              <w:jc w:val="center"/>
            </w:pPr>
            <w:r>
              <w:rPr>
                <w:sz w:val="20"/>
              </w:rPr>
              <w:t xml:space="preserve">22</w:t>
            </w:r>
          </w:p>
        </w:tc>
        <w:tc>
          <w:tcPr>
            <w:tcW w:w="934" w:type="dxa"/>
            <w:vAlign w:val="center"/>
          </w:tcPr>
          <w:p>
            <w:pPr>
              <w:pStyle w:val="0"/>
              <w:jc w:val="center"/>
            </w:pPr>
            <w:r>
              <w:rPr>
                <w:sz w:val="20"/>
              </w:rPr>
              <w:t xml:space="preserve">17,5</w:t>
            </w:r>
          </w:p>
        </w:tc>
        <w:tc>
          <w:tcPr>
            <w:tcW w:w="1294" w:type="dxa"/>
            <w:vAlign w:val="center"/>
          </w:tcPr>
          <w:p>
            <w:pPr>
              <w:pStyle w:val="0"/>
              <w:jc w:val="center"/>
            </w:pPr>
            <w:r>
              <w:rPr>
                <w:sz w:val="20"/>
              </w:rPr>
              <w:t xml:space="preserve">13</w:t>
            </w:r>
          </w:p>
        </w:tc>
      </w:tr>
      <w:tr>
        <w:tc>
          <w:tcPr>
            <w:tcW w:w="3231" w:type="dxa"/>
          </w:tcPr>
          <w:p>
            <w:pPr>
              <w:pStyle w:val="0"/>
            </w:pPr>
            <w:r>
              <w:rPr>
                <w:sz w:val="20"/>
              </w:rPr>
              <w:t xml:space="preserve">Невролог</w:t>
            </w:r>
          </w:p>
        </w:tc>
        <w:tc>
          <w:tcPr>
            <w:tcW w:w="1009" w:type="dxa"/>
            <w:vAlign w:val="bottom"/>
          </w:tcPr>
          <w:p>
            <w:pPr>
              <w:pStyle w:val="0"/>
              <w:jc w:val="center"/>
            </w:pPr>
            <w:r>
              <w:rPr>
                <w:sz w:val="20"/>
              </w:rPr>
              <w:t xml:space="preserve">150,5</w:t>
            </w:r>
          </w:p>
        </w:tc>
        <w:tc>
          <w:tcPr>
            <w:tcW w:w="934" w:type="dxa"/>
            <w:vAlign w:val="bottom"/>
          </w:tcPr>
          <w:p>
            <w:pPr>
              <w:pStyle w:val="0"/>
              <w:jc w:val="center"/>
            </w:pPr>
            <w:r>
              <w:rPr>
                <w:sz w:val="20"/>
              </w:rPr>
              <w:t xml:space="preserve">123,5</w:t>
            </w:r>
          </w:p>
        </w:tc>
        <w:tc>
          <w:tcPr>
            <w:tcW w:w="1294" w:type="dxa"/>
            <w:vAlign w:val="bottom"/>
          </w:tcPr>
          <w:p>
            <w:pPr>
              <w:pStyle w:val="0"/>
              <w:jc w:val="center"/>
            </w:pPr>
            <w:r>
              <w:rPr>
                <w:sz w:val="20"/>
              </w:rPr>
              <w:t xml:space="preserve">102</w:t>
            </w:r>
          </w:p>
        </w:tc>
        <w:tc>
          <w:tcPr>
            <w:tcW w:w="1009" w:type="dxa"/>
            <w:vAlign w:val="bottom"/>
          </w:tcPr>
          <w:p>
            <w:pPr>
              <w:pStyle w:val="0"/>
              <w:jc w:val="center"/>
            </w:pPr>
            <w:r>
              <w:rPr>
                <w:sz w:val="20"/>
              </w:rPr>
              <w:t xml:space="preserve">100,25</w:t>
            </w:r>
          </w:p>
        </w:tc>
        <w:tc>
          <w:tcPr>
            <w:tcW w:w="934" w:type="dxa"/>
            <w:vAlign w:val="bottom"/>
          </w:tcPr>
          <w:p>
            <w:pPr>
              <w:pStyle w:val="0"/>
              <w:jc w:val="center"/>
            </w:pPr>
            <w:r>
              <w:rPr>
                <w:sz w:val="20"/>
              </w:rPr>
              <w:t xml:space="preserve">79,5</w:t>
            </w:r>
          </w:p>
        </w:tc>
        <w:tc>
          <w:tcPr>
            <w:tcW w:w="1294" w:type="dxa"/>
            <w:vAlign w:val="bottom"/>
          </w:tcPr>
          <w:p>
            <w:pPr>
              <w:pStyle w:val="0"/>
              <w:jc w:val="center"/>
            </w:pPr>
            <w:r>
              <w:rPr>
                <w:sz w:val="20"/>
              </w:rPr>
              <w:t xml:space="preserve">64</w:t>
            </w:r>
          </w:p>
        </w:tc>
        <w:tc>
          <w:tcPr>
            <w:tcW w:w="1009" w:type="dxa"/>
            <w:vAlign w:val="bottom"/>
          </w:tcPr>
          <w:p>
            <w:pPr>
              <w:pStyle w:val="0"/>
              <w:jc w:val="center"/>
            </w:pPr>
            <w:r>
              <w:rPr>
                <w:sz w:val="20"/>
              </w:rPr>
              <w:t xml:space="preserve">50,25</w:t>
            </w:r>
          </w:p>
        </w:tc>
        <w:tc>
          <w:tcPr>
            <w:tcW w:w="934" w:type="dxa"/>
            <w:vAlign w:val="bottom"/>
          </w:tcPr>
          <w:p>
            <w:pPr>
              <w:pStyle w:val="0"/>
              <w:jc w:val="center"/>
            </w:pPr>
            <w:r>
              <w:rPr>
                <w:sz w:val="20"/>
              </w:rPr>
              <w:t xml:space="preserve">44</w:t>
            </w:r>
          </w:p>
        </w:tc>
        <w:tc>
          <w:tcPr>
            <w:tcW w:w="1294" w:type="dxa"/>
            <w:vAlign w:val="bottom"/>
          </w:tcPr>
          <w:p>
            <w:pPr>
              <w:pStyle w:val="0"/>
              <w:jc w:val="center"/>
            </w:pPr>
            <w:r>
              <w:rPr>
                <w:sz w:val="20"/>
              </w:rPr>
              <w:t xml:space="preserve">38</w:t>
            </w:r>
          </w:p>
        </w:tc>
      </w:tr>
      <w:tr>
        <w:tc>
          <w:tcPr>
            <w:tcW w:w="3231" w:type="dxa"/>
          </w:tcPr>
          <w:p>
            <w:pPr>
              <w:pStyle w:val="0"/>
            </w:pPr>
            <w:r>
              <w:rPr>
                <w:sz w:val="20"/>
              </w:rPr>
              <w:t xml:space="preserve">Нейрохирург</w:t>
            </w:r>
          </w:p>
        </w:tc>
        <w:tc>
          <w:tcPr>
            <w:tcW w:w="1009" w:type="dxa"/>
            <w:vAlign w:val="center"/>
          </w:tcPr>
          <w:p>
            <w:pPr>
              <w:pStyle w:val="0"/>
              <w:jc w:val="center"/>
            </w:pPr>
            <w:r>
              <w:rPr>
                <w:sz w:val="20"/>
              </w:rPr>
              <w:t xml:space="preserve">36,5</w:t>
            </w:r>
          </w:p>
        </w:tc>
        <w:tc>
          <w:tcPr>
            <w:tcW w:w="934" w:type="dxa"/>
            <w:vAlign w:val="center"/>
          </w:tcPr>
          <w:p>
            <w:pPr>
              <w:pStyle w:val="0"/>
              <w:jc w:val="center"/>
            </w:pPr>
            <w:r>
              <w:rPr>
                <w:sz w:val="20"/>
              </w:rPr>
              <w:t xml:space="preserve">20,5</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36</w:t>
            </w:r>
          </w:p>
        </w:tc>
        <w:tc>
          <w:tcPr>
            <w:tcW w:w="934" w:type="dxa"/>
            <w:vAlign w:val="center"/>
          </w:tcPr>
          <w:p>
            <w:pPr>
              <w:pStyle w:val="0"/>
              <w:jc w:val="center"/>
            </w:pPr>
            <w:r>
              <w:rPr>
                <w:sz w:val="20"/>
              </w:rPr>
              <w:t xml:space="preserve">20</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13</w:t>
            </w:r>
          </w:p>
        </w:tc>
        <w:tc>
          <w:tcPr>
            <w:tcW w:w="934" w:type="dxa"/>
            <w:vAlign w:val="center"/>
          </w:tcPr>
          <w:p>
            <w:pPr>
              <w:pStyle w:val="0"/>
              <w:jc w:val="center"/>
            </w:pPr>
            <w:r>
              <w:rPr>
                <w:sz w:val="20"/>
              </w:rPr>
              <w:t xml:space="preserve">6,5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13</w:t>
            </w:r>
          </w:p>
        </w:tc>
        <w:tc>
          <w:tcPr>
            <w:tcW w:w="934" w:type="dxa"/>
            <w:vAlign w:val="center"/>
          </w:tcPr>
          <w:p>
            <w:pPr>
              <w:pStyle w:val="0"/>
              <w:jc w:val="center"/>
            </w:pPr>
            <w:r>
              <w:rPr>
                <w:sz w:val="20"/>
              </w:rPr>
              <w:t xml:space="preserve">6,5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Скорой медицинской помощи</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jc w:val="center"/>
            </w:pPr>
            <w:r>
              <w:rPr>
                <w:sz w:val="20"/>
              </w:rPr>
              <w:t xml:space="preserve">112,25</w:t>
            </w:r>
          </w:p>
        </w:tc>
        <w:tc>
          <w:tcPr>
            <w:tcW w:w="934" w:type="dxa"/>
            <w:vAlign w:val="center"/>
          </w:tcPr>
          <w:p>
            <w:pPr>
              <w:pStyle w:val="0"/>
              <w:jc w:val="center"/>
            </w:pPr>
            <w:r>
              <w:rPr>
                <w:sz w:val="20"/>
              </w:rPr>
              <w:t xml:space="preserve">81,25</w:t>
            </w:r>
          </w:p>
        </w:tc>
        <w:tc>
          <w:tcPr>
            <w:tcW w:w="1294" w:type="dxa"/>
            <w:vAlign w:val="center"/>
          </w:tcPr>
          <w:p>
            <w:pPr>
              <w:pStyle w:val="0"/>
              <w:jc w:val="center"/>
            </w:pPr>
            <w:r>
              <w:rPr>
                <w:sz w:val="20"/>
              </w:rPr>
              <w:t xml:space="preserve">43</w:t>
            </w:r>
          </w:p>
        </w:tc>
        <w:tc>
          <w:tcPr>
            <w:tcW w:w="1009" w:type="dxa"/>
            <w:vAlign w:val="center"/>
          </w:tcPr>
          <w:p>
            <w:pPr>
              <w:pStyle w:val="0"/>
              <w:jc w:val="center"/>
            </w:pPr>
            <w:r>
              <w:rPr>
                <w:sz w:val="20"/>
              </w:rPr>
              <w:t xml:space="preserve">74</w:t>
            </w:r>
          </w:p>
        </w:tc>
        <w:tc>
          <w:tcPr>
            <w:tcW w:w="934" w:type="dxa"/>
            <w:vAlign w:val="center"/>
          </w:tcPr>
          <w:p>
            <w:pPr>
              <w:pStyle w:val="0"/>
              <w:jc w:val="center"/>
            </w:pPr>
            <w:r>
              <w:rPr>
                <w:sz w:val="20"/>
              </w:rPr>
              <w:t xml:space="preserve">48</w:t>
            </w:r>
          </w:p>
        </w:tc>
        <w:tc>
          <w:tcPr>
            <w:tcW w:w="1294" w:type="dxa"/>
            <w:vAlign w:val="center"/>
          </w:tcPr>
          <w:p>
            <w:pPr>
              <w:pStyle w:val="0"/>
              <w:jc w:val="center"/>
            </w:pPr>
            <w:r>
              <w:rPr>
                <w:sz w:val="20"/>
              </w:rPr>
              <w:t xml:space="preserve">24</w:t>
            </w:r>
          </w:p>
        </w:tc>
        <w:tc>
          <w:tcPr>
            <w:tcW w:w="1009" w:type="dxa"/>
            <w:vAlign w:val="center"/>
          </w:tcPr>
          <w:p>
            <w:pPr>
              <w:pStyle w:val="0"/>
              <w:jc w:val="center"/>
            </w:pPr>
            <w:r>
              <w:rPr>
                <w:sz w:val="20"/>
              </w:rPr>
              <w:t xml:space="preserve">38,25</w:t>
            </w:r>
          </w:p>
        </w:tc>
        <w:tc>
          <w:tcPr>
            <w:tcW w:w="934" w:type="dxa"/>
            <w:vAlign w:val="center"/>
          </w:tcPr>
          <w:p>
            <w:pPr>
              <w:pStyle w:val="0"/>
              <w:jc w:val="center"/>
            </w:pPr>
            <w:r>
              <w:rPr>
                <w:sz w:val="20"/>
              </w:rPr>
              <w:t xml:space="preserve">33,25</w:t>
            </w:r>
          </w:p>
        </w:tc>
        <w:tc>
          <w:tcPr>
            <w:tcW w:w="1294" w:type="dxa"/>
            <w:vAlign w:val="center"/>
          </w:tcPr>
          <w:p>
            <w:pPr>
              <w:pStyle w:val="0"/>
              <w:jc w:val="center"/>
            </w:pPr>
            <w:r>
              <w:rPr>
                <w:sz w:val="20"/>
              </w:rPr>
              <w:t xml:space="preserve">19</w:t>
            </w:r>
          </w:p>
        </w:tc>
      </w:tr>
      <w:tr>
        <w:tc>
          <w:tcPr>
            <w:tcW w:w="3231" w:type="dxa"/>
          </w:tcPr>
          <w:p>
            <w:pPr>
              <w:pStyle w:val="0"/>
            </w:pPr>
            <w:r>
              <w:rPr>
                <w:sz w:val="20"/>
              </w:rPr>
              <w:t xml:space="preserve">Физиотерапевт</w:t>
            </w:r>
          </w:p>
        </w:tc>
        <w:tc>
          <w:tcPr>
            <w:tcW w:w="1009" w:type="dxa"/>
            <w:vAlign w:val="center"/>
          </w:tcPr>
          <w:p>
            <w:pPr>
              <w:pStyle w:val="0"/>
              <w:jc w:val="center"/>
            </w:pPr>
            <w:r>
              <w:rPr>
                <w:sz w:val="20"/>
              </w:rPr>
              <w:t xml:space="preserve">24,5</w:t>
            </w:r>
          </w:p>
        </w:tc>
        <w:tc>
          <w:tcPr>
            <w:tcW w:w="934" w:type="dxa"/>
            <w:vAlign w:val="center"/>
          </w:tcPr>
          <w:p>
            <w:pPr>
              <w:pStyle w:val="0"/>
              <w:jc w:val="center"/>
            </w:pPr>
            <w:r>
              <w:rPr>
                <w:sz w:val="20"/>
              </w:rPr>
              <w:t xml:space="preserve">18</w:t>
            </w:r>
          </w:p>
        </w:tc>
        <w:tc>
          <w:tcPr>
            <w:tcW w:w="1294" w:type="dxa"/>
            <w:vAlign w:val="center"/>
          </w:tcPr>
          <w:p>
            <w:pPr>
              <w:pStyle w:val="0"/>
              <w:jc w:val="center"/>
            </w:pPr>
            <w:r>
              <w:rPr>
                <w:sz w:val="20"/>
              </w:rPr>
              <w:t xml:space="preserve">15</w:t>
            </w:r>
          </w:p>
        </w:tc>
        <w:tc>
          <w:tcPr>
            <w:tcW w:w="1009" w:type="dxa"/>
            <w:vAlign w:val="center"/>
          </w:tcPr>
          <w:p>
            <w:pPr>
              <w:pStyle w:val="0"/>
              <w:jc w:val="center"/>
            </w:pPr>
            <w:r>
              <w:rPr>
                <w:sz w:val="20"/>
              </w:rPr>
              <w:t xml:space="preserve">19</w:t>
            </w:r>
          </w:p>
        </w:tc>
        <w:tc>
          <w:tcPr>
            <w:tcW w:w="934" w:type="dxa"/>
            <w:vAlign w:val="center"/>
          </w:tcPr>
          <w:p>
            <w:pPr>
              <w:pStyle w:val="0"/>
              <w:jc w:val="center"/>
            </w:pPr>
            <w:r>
              <w:rPr>
                <w:sz w:val="20"/>
              </w:rPr>
              <w:t xml:space="preserve">13,5</w:t>
            </w:r>
          </w:p>
        </w:tc>
        <w:tc>
          <w:tcPr>
            <w:tcW w:w="1294" w:type="dxa"/>
            <w:vAlign w:val="center"/>
          </w:tcPr>
          <w:p>
            <w:pPr>
              <w:pStyle w:val="0"/>
              <w:jc w:val="center"/>
            </w:pPr>
            <w:r>
              <w:rPr>
                <w:sz w:val="20"/>
              </w:rPr>
              <w:t xml:space="preserve">11</w:t>
            </w:r>
          </w:p>
        </w:tc>
        <w:tc>
          <w:tcPr>
            <w:tcW w:w="1009" w:type="dxa"/>
            <w:vAlign w:val="center"/>
          </w:tcPr>
          <w:p>
            <w:pPr>
              <w:pStyle w:val="0"/>
              <w:jc w:val="center"/>
            </w:pPr>
            <w:r>
              <w:rPr>
                <w:sz w:val="20"/>
              </w:rPr>
              <w:t xml:space="preserve">5,5</w:t>
            </w:r>
          </w:p>
        </w:tc>
        <w:tc>
          <w:tcPr>
            <w:tcW w:w="934" w:type="dxa"/>
            <w:vAlign w:val="center"/>
          </w:tcPr>
          <w:p>
            <w:pPr>
              <w:pStyle w:val="0"/>
              <w:jc w:val="center"/>
            </w:pPr>
            <w:r>
              <w:rPr>
                <w:sz w:val="20"/>
              </w:rPr>
              <w:t xml:space="preserve">4,5</w:t>
            </w:r>
          </w:p>
        </w:tc>
        <w:tc>
          <w:tcPr>
            <w:tcW w:w="1294" w:type="dxa"/>
            <w:vAlign w:val="center"/>
          </w:tcPr>
          <w:p>
            <w:pPr>
              <w:pStyle w:val="0"/>
              <w:jc w:val="center"/>
            </w:pPr>
            <w:r>
              <w:rPr>
                <w:sz w:val="20"/>
              </w:rPr>
              <w:t xml:space="preserve">4</w:t>
            </w:r>
          </w:p>
        </w:tc>
      </w:tr>
      <w:tr>
        <w:tc>
          <w:tcPr>
            <w:tcW w:w="3231"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1</w:t>
            </w:r>
          </w:p>
        </w:tc>
      </w:tr>
      <w:tr>
        <w:tc>
          <w:tcPr>
            <w:tcW w:w="3231"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6</w:t>
            </w:r>
          </w:p>
        </w:tc>
        <w:tc>
          <w:tcPr>
            <w:tcW w:w="934" w:type="dxa"/>
            <w:vAlign w:val="center"/>
          </w:tcPr>
          <w:p>
            <w:pPr>
              <w:pStyle w:val="0"/>
              <w:jc w:val="center"/>
            </w:pPr>
            <w:r>
              <w:rPr>
                <w:sz w:val="20"/>
              </w:rPr>
              <w:t xml:space="preserve">6</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r>
      <w:tr>
        <w:tc>
          <w:tcPr>
            <w:tcW w:w="3231" w:type="dxa"/>
          </w:tcPr>
          <w:p>
            <w:pPr>
              <w:pStyle w:val="0"/>
            </w:pPr>
            <w:r>
              <w:rPr>
                <w:sz w:val="20"/>
              </w:rPr>
              <w:t xml:space="preserve">Логопед</w:t>
            </w:r>
          </w:p>
        </w:tc>
        <w:tc>
          <w:tcPr>
            <w:tcW w:w="1009" w:type="dxa"/>
            <w:vAlign w:val="center"/>
          </w:tcPr>
          <w:p>
            <w:pPr>
              <w:pStyle w:val="0"/>
              <w:jc w:val="center"/>
            </w:pPr>
            <w:r>
              <w:rPr>
                <w:sz w:val="20"/>
              </w:rPr>
              <w:t xml:space="preserve">12,75</w:t>
            </w:r>
          </w:p>
        </w:tc>
        <w:tc>
          <w:tcPr>
            <w:tcW w:w="934" w:type="dxa"/>
            <w:vAlign w:val="center"/>
          </w:tcPr>
          <w:p>
            <w:pPr>
              <w:pStyle w:val="0"/>
              <w:jc w:val="center"/>
            </w:pPr>
            <w:r>
              <w:rPr>
                <w:sz w:val="20"/>
              </w:rPr>
              <w:t xml:space="preserve">8</w:t>
            </w:r>
          </w:p>
        </w:tc>
        <w:tc>
          <w:tcPr>
            <w:tcW w:w="1294" w:type="dxa"/>
            <w:vAlign w:val="center"/>
          </w:tcPr>
          <w:p>
            <w:pPr>
              <w:pStyle w:val="0"/>
              <w:jc w:val="center"/>
            </w:pPr>
            <w:r>
              <w:rPr>
                <w:sz w:val="20"/>
              </w:rPr>
              <w:t xml:space="preserve">6</w:t>
            </w:r>
          </w:p>
        </w:tc>
        <w:tc>
          <w:tcPr>
            <w:tcW w:w="1009" w:type="dxa"/>
            <w:vAlign w:val="center"/>
          </w:tcPr>
          <w:p>
            <w:pPr>
              <w:pStyle w:val="0"/>
              <w:jc w:val="center"/>
            </w:pPr>
            <w:r>
              <w:rPr>
                <w:sz w:val="20"/>
              </w:rPr>
              <w:t xml:space="preserve">10,75</w:t>
            </w:r>
          </w:p>
        </w:tc>
        <w:tc>
          <w:tcPr>
            <w:tcW w:w="934" w:type="dxa"/>
            <w:vAlign w:val="center"/>
          </w:tcPr>
          <w:p>
            <w:pPr>
              <w:pStyle w:val="0"/>
              <w:jc w:val="center"/>
            </w:pPr>
            <w:r>
              <w:rPr>
                <w:sz w:val="20"/>
              </w:rPr>
              <w:t xml:space="preserve">6</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1</w:t>
            </w:r>
          </w:p>
        </w:tc>
      </w:tr>
      <w:tr>
        <w:tc>
          <w:tcPr>
            <w:tcW w:w="3231" w:type="dxa"/>
          </w:tcPr>
          <w:p>
            <w:pPr>
              <w:pStyle w:val="0"/>
            </w:pPr>
            <w:r>
              <w:rPr>
                <w:sz w:val="20"/>
              </w:rPr>
              <w:t xml:space="preserve">Психолог медицинский</w:t>
            </w:r>
          </w:p>
        </w:tc>
        <w:tc>
          <w:tcPr>
            <w:tcW w:w="1009" w:type="dxa"/>
            <w:vAlign w:val="center"/>
          </w:tcPr>
          <w:p>
            <w:pPr>
              <w:pStyle w:val="0"/>
              <w:jc w:val="center"/>
            </w:pPr>
            <w:r>
              <w:rPr>
                <w:sz w:val="20"/>
              </w:rPr>
              <w:t xml:space="preserve">18,5</w:t>
            </w:r>
          </w:p>
        </w:tc>
        <w:tc>
          <w:tcPr>
            <w:tcW w:w="934" w:type="dxa"/>
            <w:vAlign w:val="center"/>
          </w:tcPr>
          <w:p>
            <w:pPr>
              <w:pStyle w:val="0"/>
              <w:jc w:val="center"/>
            </w:pPr>
            <w:r>
              <w:rPr>
                <w:sz w:val="20"/>
              </w:rPr>
              <w:t xml:space="preserve">15,5</w:t>
            </w:r>
          </w:p>
        </w:tc>
        <w:tc>
          <w:tcPr>
            <w:tcW w:w="1294" w:type="dxa"/>
            <w:vAlign w:val="center"/>
          </w:tcPr>
          <w:p>
            <w:pPr>
              <w:pStyle w:val="0"/>
              <w:jc w:val="center"/>
            </w:pPr>
            <w:r>
              <w:rPr>
                <w:sz w:val="20"/>
              </w:rPr>
              <w:t xml:space="preserve">15</w:t>
            </w:r>
          </w:p>
        </w:tc>
        <w:tc>
          <w:tcPr>
            <w:tcW w:w="1009" w:type="dxa"/>
            <w:vAlign w:val="center"/>
          </w:tcPr>
          <w:p>
            <w:pPr>
              <w:pStyle w:val="0"/>
              <w:jc w:val="center"/>
            </w:pPr>
            <w:r>
              <w:rPr>
                <w:sz w:val="20"/>
              </w:rPr>
              <w:t xml:space="preserve">9,5</w:t>
            </w:r>
          </w:p>
        </w:tc>
        <w:tc>
          <w:tcPr>
            <w:tcW w:w="934" w:type="dxa"/>
            <w:vAlign w:val="center"/>
          </w:tcPr>
          <w:p>
            <w:pPr>
              <w:pStyle w:val="0"/>
              <w:jc w:val="center"/>
            </w:pPr>
            <w:r>
              <w:rPr>
                <w:sz w:val="20"/>
              </w:rPr>
              <w:t xml:space="preserve">8</w:t>
            </w:r>
          </w:p>
        </w:tc>
        <w:tc>
          <w:tcPr>
            <w:tcW w:w="1294" w:type="dxa"/>
            <w:vAlign w:val="center"/>
          </w:tcPr>
          <w:p>
            <w:pPr>
              <w:pStyle w:val="0"/>
              <w:jc w:val="center"/>
            </w:pPr>
            <w:r>
              <w:rPr>
                <w:sz w:val="20"/>
              </w:rPr>
              <w:t xml:space="preserve">8</w:t>
            </w:r>
          </w:p>
        </w:tc>
        <w:tc>
          <w:tcPr>
            <w:tcW w:w="1009" w:type="dxa"/>
            <w:vAlign w:val="center"/>
          </w:tcPr>
          <w:p>
            <w:pPr>
              <w:pStyle w:val="0"/>
              <w:jc w:val="center"/>
            </w:pPr>
            <w:r>
              <w:rPr>
                <w:sz w:val="20"/>
              </w:rPr>
              <w:t xml:space="preserve">9</w:t>
            </w:r>
          </w:p>
        </w:tc>
        <w:tc>
          <w:tcPr>
            <w:tcW w:w="934" w:type="dxa"/>
            <w:vAlign w:val="center"/>
          </w:tcPr>
          <w:p>
            <w:pPr>
              <w:pStyle w:val="0"/>
              <w:jc w:val="center"/>
            </w:pPr>
            <w:r>
              <w:rPr>
                <w:sz w:val="20"/>
              </w:rPr>
              <w:t xml:space="preserve">7,5</w:t>
            </w:r>
          </w:p>
        </w:tc>
        <w:tc>
          <w:tcPr>
            <w:tcW w:w="1294" w:type="dxa"/>
            <w:vAlign w:val="center"/>
          </w:tcPr>
          <w:p>
            <w:pPr>
              <w:pStyle w:val="0"/>
              <w:jc w:val="center"/>
            </w:pPr>
            <w:r>
              <w:rPr>
                <w:sz w:val="20"/>
              </w:rPr>
              <w:t xml:space="preserve">7</w:t>
            </w:r>
          </w:p>
        </w:tc>
      </w:tr>
      <w:tr>
        <w:tc>
          <w:tcPr>
            <w:tcW w:w="3231" w:type="dxa"/>
          </w:tcPr>
          <w:p>
            <w:pPr>
              <w:pStyle w:val="0"/>
            </w:pPr>
            <w:r>
              <w:rPr>
                <w:sz w:val="20"/>
              </w:rPr>
              <w:t xml:space="preserve">По массажу</w:t>
            </w:r>
          </w:p>
        </w:tc>
        <w:tc>
          <w:tcPr>
            <w:tcW w:w="1009" w:type="dxa"/>
            <w:vAlign w:val="center"/>
          </w:tcPr>
          <w:p>
            <w:pPr>
              <w:pStyle w:val="0"/>
              <w:jc w:val="center"/>
            </w:pPr>
            <w:r>
              <w:rPr>
                <w:sz w:val="20"/>
              </w:rPr>
              <w:t xml:space="preserve">78,5</w:t>
            </w:r>
          </w:p>
        </w:tc>
        <w:tc>
          <w:tcPr>
            <w:tcW w:w="934" w:type="dxa"/>
            <w:vAlign w:val="center"/>
          </w:tcPr>
          <w:p>
            <w:pPr>
              <w:pStyle w:val="0"/>
              <w:jc w:val="center"/>
            </w:pPr>
            <w:r>
              <w:rPr>
                <w:sz w:val="20"/>
              </w:rPr>
              <w:t xml:space="preserve">71</w:t>
            </w:r>
          </w:p>
        </w:tc>
        <w:tc>
          <w:tcPr>
            <w:tcW w:w="1294" w:type="dxa"/>
            <w:vAlign w:val="center"/>
          </w:tcPr>
          <w:p>
            <w:pPr>
              <w:pStyle w:val="0"/>
              <w:jc w:val="center"/>
            </w:pPr>
            <w:r>
              <w:rPr>
                <w:sz w:val="20"/>
              </w:rPr>
              <w:t xml:space="preserve">63</w:t>
            </w:r>
          </w:p>
        </w:tc>
        <w:tc>
          <w:tcPr>
            <w:tcW w:w="1009" w:type="dxa"/>
            <w:vAlign w:val="center"/>
          </w:tcPr>
          <w:p>
            <w:pPr>
              <w:pStyle w:val="0"/>
              <w:jc w:val="center"/>
            </w:pPr>
            <w:r>
              <w:rPr>
                <w:sz w:val="20"/>
              </w:rPr>
              <w:t xml:space="preserve">47,5</w:t>
            </w:r>
          </w:p>
        </w:tc>
        <w:tc>
          <w:tcPr>
            <w:tcW w:w="934" w:type="dxa"/>
            <w:vAlign w:val="center"/>
          </w:tcPr>
          <w:p>
            <w:pPr>
              <w:pStyle w:val="0"/>
              <w:jc w:val="center"/>
            </w:pPr>
            <w:r>
              <w:rPr>
                <w:sz w:val="20"/>
              </w:rPr>
              <w:t xml:space="preserve">40</w:t>
            </w:r>
          </w:p>
        </w:tc>
        <w:tc>
          <w:tcPr>
            <w:tcW w:w="1294" w:type="dxa"/>
            <w:vAlign w:val="center"/>
          </w:tcPr>
          <w:p>
            <w:pPr>
              <w:pStyle w:val="0"/>
              <w:jc w:val="center"/>
            </w:pPr>
            <w:r>
              <w:rPr>
                <w:sz w:val="20"/>
              </w:rPr>
              <w:t xml:space="preserve">41</w:t>
            </w:r>
          </w:p>
        </w:tc>
        <w:tc>
          <w:tcPr>
            <w:tcW w:w="1009" w:type="dxa"/>
            <w:vAlign w:val="center"/>
          </w:tcPr>
          <w:p>
            <w:pPr>
              <w:pStyle w:val="0"/>
              <w:jc w:val="center"/>
            </w:pPr>
            <w:r>
              <w:rPr>
                <w:sz w:val="20"/>
              </w:rPr>
              <w:t xml:space="preserve">31</w:t>
            </w:r>
          </w:p>
        </w:tc>
        <w:tc>
          <w:tcPr>
            <w:tcW w:w="934" w:type="dxa"/>
            <w:vAlign w:val="center"/>
          </w:tcPr>
          <w:p>
            <w:pPr>
              <w:pStyle w:val="0"/>
              <w:jc w:val="center"/>
            </w:pPr>
            <w:r>
              <w:rPr>
                <w:sz w:val="20"/>
              </w:rPr>
              <w:t xml:space="preserve">31</w:t>
            </w:r>
          </w:p>
        </w:tc>
        <w:tc>
          <w:tcPr>
            <w:tcW w:w="1294" w:type="dxa"/>
            <w:vAlign w:val="center"/>
          </w:tcPr>
          <w:p>
            <w:pPr>
              <w:pStyle w:val="0"/>
              <w:jc w:val="center"/>
            </w:pPr>
            <w:r>
              <w:rPr>
                <w:sz w:val="20"/>
              </w:rPr>
              <w:t xml:space="preserve">22</w:t>
            </w:r>
          </w:p>
        </w:tc>
      </w:tr>
      <w:tr>
        <w:tc>
          <w:tcPr>
            <w:tcW w:w="3231" w:type="dxa"/>
          </w:tcPr>
          <w:p>
            <w:pPr>
              <w:pStyle w:val="0"/>
            </w:pPr>
            <w:r>
              <w:rPr>
                <w:sz w:val="20"/>
              </w:rPr>
              <w:t xml:space="preserve">Фельдшер скорой медицинской помощи</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bl>
    <w:p>
      <w:pPr>
        <w:pStyle w:val="0"/>
        <w:ind w:firstLine="540"/>
        <w:jc w:val="both"/>
      </w:pPr>
      <w:r>
        <w:rPr>
          <w:sz w:val="20"/>
        </w:rPr>
      </w:r>
    </w:p>
    <w:p>
      <w:pPr>
        <w:pStyle w:val="0"/>
        <w:jc w:val="right"/>
      </w:pPr>
      <w:r>
        <w:rPr>
          <w:sz w:val="20"/>
        </w:rPr>
        <w:t xml:space="preserve">Таблица 1.6.5</w:t>
      </w:r>
    </w:p>
    <w:p>
      <w:pPr>
        <w:pStyle w:val="0"/>
        <w:ind w:firstLine="540"/>
        <w:jc w:val="both"/>
      </w:pPr>
      <w:r>
        <w:rPr>
          <w:sz w:val="20"/>
        </w:rPr>
      </w:r>
    </w:p>
    <w:p>
      <w:pPr>
        <w:pStyle w:val="0"/>
        <w:jc w:val="center"/>
      </w:pPr>
      <w:r>
        <w:rPr>
          <w:sz w:val="20"/>
        </w:rPr>
        <w:t xml:space="preserve">Количество медицинских работников, обеспечивающих работу</w:t>
      </w:r>
    </w:p>
    <w:p>
      <w:pPr>
        <w:pStyle w:val="0"/>
        <w:jc w:val="center"/>
      </w:pPr>
      <w:r>
        <w:rPr>
          <w:sz w:val="20"/>
        </w:rPr>
        <w:t xml:space="preserve">первичных сосудистых отделений и регионального сосудистого</w:t>
      </w:r>
    </w:p>
    <w:p>
      <w:pPr>
        <w:pStyle w:val="0"/>
        <w:jc w:val="center"/>
      </w:pPr>
      <w:r>
        <w:rPr>
          <w:sz w:val="20"/>
        </w:rPr>
        <w:t xml:space="preserve">центра на территории Белгородской области в 2021 году</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75"/>
        <w:gridCol w:w="1009"/>
        <w:gridCol w:w="934"/>
        <w:gridCol w:w="1294"/>
        <w:gridCol w:w="1009"/>
        <w:gridCol w:w="934"/>
        <w:gridCol w:w="1294"/>
        <w:gridCol w:w="1009"/>
        <w:gridCol w:w="934"/>
        <w:gridCol w:w="1294"/>
      </w:tblGrid>
      <w:tr>
        <w:tc>
          <w:tcPr>
            <w:tcW w:w="3175" w:type="dxa"/>
            <w:vMerge w:val="restart"/>
          </w:tcPr>
          <w:p>
            <w:pPr>
              <w:pStyle w:val="0"/>
              <w:jc w:val="center"/>
            </w:pPr>
            <w:r>
              <w:rPr>
                <w:sz w:val="20"/>
              </w:rPr>
              <w:t xml:space="preserve">Наименование</w:t>
            </w:r>
          </w:p>
          <w:p>
            <w:pPr>
              <w:pStyle w:val="0"/>
              <w:jc w:val="center"/>
            </w:pPr>
            <w:r>
              <w:rPr>
                <w:sz w:val="20"/>
              </w:rPr>
              <w:t xml:space="preserve">специальности</w:t>
            </w:r>
          </w:p>
        </w:tc>
        <w:tc>
          <w:tcPr>
            <w:gridSpan w:val="3"/>
            <w:tcW w:w="3237" w:type="dxa"/>
          </w:tcPr>
          <w:p>
            <w:pPr>
              <w:pStyle w:val="0"/>
              <w:jc w:val="center"/>
            </w:pPr>
            <w:r>
              <w:rPr>
                <w:sz w:val="20"/>
              </w:rPr>
              <w:t xml:space="preserve">Всего</w:t>
            </w:r>
          </w:p>
        </w:tc>
        <w:tc>
          <w:tcPr>
            <w:gridSpan w:val="3"/>
            <w:tcW w:w="3237" w:type="dxa"/>
          </w:tcPr>
          <w:p>
            <w:pPr>
              <w:pStyle w:val="0"/>
              <w:jc w:val="center"/>
            </w:pPr>
            <w:r>
              <w:rPr>
                <w:sz w:val="20"/>
              </w:rPr>
              <w:t xml:space="preserve">В стационарных условиях</w:t>
            </w:r>
          </w:p>
        </w:tc>
        <w:tc>
          <w:tcPr>
            <w:gridSpan w:val="3"/>
            <w:tcW w:w="3237" w:type="dxa"/>
          </w:tcPr>
          <w:p>
            <w:pPr>
              <w:pStyle w:val="0"/>
              <w:jc w:val="center"/>
            </w:pPr>
            <w:r>
              <w:rPr>
                <w:sz w:val="20"/>
              </w:rPr>
              <w:t xml:space="preserve">В амбулаторных условиях</w:t>
            </w:r>
          </w:p>
        </w:tc>
      </w:tr>
      <w:tr>
        <w:tc>
          <w:tcPr>
            <w:vMerge w:val="continue"/>
          </w:tcP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r>
      <w:tr>
        <w:tc>
          <w:tcPr>
            <w:gridSpan w:val="10"/>
            <w:tcW w:w="12886" w:type="dxa"/>
            <w:vAlign w:val="bottom"/>
          </w:tcPr>
          <w:p>
            <w:pPr>
              <w:pStyle w:val="0"/>
              <w:jc w:val="center"/>
            </w:pPr>
            <w:r>
              <w:rPr>
                <w:sz w:val="20"/>
              </w:rPr>
              <w:t xml:space="preserve">Врачи</w:t>
            </w:r>
          </w:p>
        </w:tc>
      </w:tr>
      <w:tr>
        <w:tc>
          <w:tcPr>
            <w:tcW w:w="3175"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558,5</w:t>
            </w:r>
          </w:p>
        </w:tc>
        <w:tc>
          <w:tcPr>
            <w:tcW w:w="934" w:type="dxa"/>
            <w:vAlign w:val="center"/>
          </w:tcPr>
          <w:p>
            <w:pPr>
              <w:pStyle w:val="0"/>
              <w:jc w:val="center"/>
            </w:pPr>
            <w:r>
              <w:rPr>
                <w:sz w:val="20"/>
              </w:rPr>
              <w:t xml:space="preserve">481</w:t>
            </w:r>
          </w:p>
        </w:tc>
        <w:tc>
          <w:tcPr>
            <w:tcW w:w="1294" w:type="dxa"/>
            <w:vAlign w:val="center"/>
          </w:tcPr>
          <w:p>
            <w:pPr>
              <w:pStyle w:val="0"/>
              <w:jc w:val="center"/>
            </w:pPr>
            <w:r>
              <w:rPr>
                <w:sz w:val="20"/>
              </w:rPr>
              <w:t xml:space="preserve">274</w:t>
            </w:r>
          </w:p>
        </w:tc>
        <w:tc>
          <w:tcPr>
            <w:tcW w:w="1009" w:type="dxa"/>
            <w:vAlign w:val="center"/>
          </w:tcPr>
          <w:p>
            <w:pPr>
              <w:pStyle w:val="0"/>
              <w:jc w:val="center"/>
            </w:pPr>
            <w:r>
              <w:rPr>
                <w:sz w:val="20"/>
              </w:rPr>
              <w:t xml:space="preserve">555,75</w:t>
            </w:r>
          </w:p>
        </w:tc>
        <w:tc>
          <w:tcPr>
            <w:tcW w:w="934" w:type="dxa"/>
            <w:vAlign w:val="center"/>
          </w:tcPr>
          <w:p>
            <w:pPr>
              <w:pStyle w:val="0"/>
              <w:jc w:val="center"/>
            </w:pPr>
            <w:r>
              <w:rPr>
                <w:sz w:val="20"/>
              </w:rPr>
              <w:t xml:space="preserve">480,25</w:t>
            </w:r>
          </w:p>
        </w:tc>
        <w:tc>
          <w:tcPr>
            <w:tcW w:w="1294" w:type="dxa"/>
            <w:vAlign w:val="center"/>
          </w:tcPr>
          <w:p>
            <w:pPr>
              <w:pStyle w:val="0"/>
              <w:jc w:val="center"/>
            </w:pPr>
            <w:r>
              <w:rPr>
                <w:sz w:val="20"/>
              </w:rPr>
              <w:t xml:space="preserve">274</w:t>
            </w:r>
          </w:p>
        </w:tc>
        <w:tc>
          <w:tcPr>
            <w:tcW w:w="1009" w:type="dxa"/>
            <w:vAlign w:val="center"/>
          </w:tcPr>
          <w:p>
            <w:pPr>
              <w:pStyle w:val="0"/>
              <w:jc w:val="center"/>
            </w:pPr>
            <w:r>
              <w:rPr>
                <w:sz w:val="20"/>
              </w:rPr>
              <w:t xml:space="preserve">2,75</w:t>
            </w:r>
          </w:p>
        </w:tc>
        <w:tc>
          <w:tcPr>
            <w:tcW w:w="934" w:type="dxa"/>
            <w:vAlign w:val="center"/>
          </w:tcPr>
          <w:p>
            <w:pPr>
              <w:pStyle w:val="0"/>
              <w:jc w:val="center"/>
            </w:pPr>
            <w:r>
              <w:rPr>
                <w:sz w:val="20"/>
              </w:rPr>
              <w:t xml:space="preserve">0,75</w:t>
            </w:r>
          </w:p>
        </w:tc>
        <w:tc>
          <w:tcPr>
            <w:tcW w:w="1294" w:type="dxa"/>
            <w:vAlign w:val="center"/>
          </w:tcPr>
          <w:p>
            <w:pPr>
              <w:pStyle w:val="0"/>
            </w:pPr>
            <w:r>
              <w:rPr>
                <w:sz w:val="20"/>
              </w:rPr>
            </w:r>
          </w:p>
        </w:tc>
      </w:tr>
      <w:tr>
        <w:tc>
          <w:tcPr>
            <w:tcW w:w="3175" w:type="dxa"/>
          </w:tcPr>
          <w:p>
            <w:pPr>
              <w:pStyle w:val="0"/>
            </w:pPr>
            <w:r>
              <w:rPr>
                <w:sz w:val="20"/>
              </w:rPr>
              <w:t xml:space="preserve">Кардиолог</w:t>
            </w:r>
          </w:p>
        </w:tc>
        <w:tc>
          <w:tcPr>
            <w:tcW w:w="1009" w:type="dxa"/>
            <w:vAlign w:val="center"/>
          </w:tcPr>
          <w:p>
            <w:pPr>
              <w:pStyle w:val="0"/>
              <w:jc w:val="center"/>
            </w:pPr>
            <w:r>
              <w:rPr>
                <w:sz w:val="20"/>
              </w:rPr>
              <w:t xml:space="preserve">199,75</w:t>
            </w:r>
          </w:p>
        </w:tc>
        <w:tc>
          <w:tcPr>
            <w:tcW w:w="934" w:type="dxa"/>
            <w:vAlign w:val="center"/>
          </w:tcPr>
          <w:p>
            <w:pPr>
              <w:pStyle w:val="0"/>
              <w:jc w:val="center"/>
            </w:pPr>
            <w:r>
              <w:rPr>
                <w:sz w:val="20"/>
              </w:rPr>
              <w:t xml:space="preserve">168,5</w:t>
            </w:r>
          </w:p>
        </w:tc>
        <w:tc>
          <w:tcPr>
            <w:tcW w:w="1294" w:type="dxa"/>
            <w:vAlign w:val="center"/>
          </w:tcPr>
          <w:p>
            <w:pPr>
              <w:pStyle w:val="0"/>
              <w:jc w:val="center"/>
            </w:pPr>
            <w:r>
              <w:rPr>
                <w:sz w:val="20"/>
              </w:rPr>
              <w:t xml:space="preserve">129</w:t>
            </w:r>
          </w:p>
        </w:tc>
        <w:tc>
          <w:tcPr>
            <w:tcW w:w="1009" w:type="dxa"/>
            <w:vAlign w:val="center"/>
          </w:tcPr>
          <w:p>
            <w:pPr>
              <w:pStyle w:val="0"/>
              <w:jc w:val="center"/>
            </w:pPr>
            <w:r>
              <w:rPr>
                <w:sz w:val="20"/>
              </w:rPr>
              <w:t xml:space="preserve">127,25</w:t>
            </w:r>
          </w:p>
        </w:tc>
        <w:tc>
          <w:tcPr>
            <w:tcW w:w="934" w:type="dxa"/>
            <w:vAlign w:val="center"/>
          </w:tcPr>
          <w:p>
            <w:pPr>
              <w:pStyle w:val="0"/>
              <w:jc w:val="center"/>
            </w:pPr>
            <w:r>
              <w:rPr>
                <w:sz w:val="20"/>
              </w:rPr>
              <w:t xml:space="preserve">105,75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70,5</w:t>
            </w:r>
          </w:p>
        </w:tc>
        <w:tc>
          <w:tcPr>
            <w:tcW w:w="934" w:type="dxa"/>
            <w:vAlign w:val="center"/>
          </w:tcPr>
          <w:p>
            <w:pPr>
              <w:pStyle w:val="0"/>
              <w:jc w:val="center"/>
            </w:pPr>
            <w:r>
              <w:rPr>
                <w:sz w:val="20"/>
              </w:rPr>
              <w:t xml:space="preserve">60,75</w:t>
            </w:r>
          </w:p>
        </w:tc>
        <w:tc>
          <w:tcPr>
            <w:tcW w:w="1294" w:type="dxa"/>
            <w:vAlign w:val="center"/>
          </w:tcPr>
          <w:p>
            <w:pPr>
              <w:pStyle w:val="0"/>
              <w:jc w:val="center"/>
            </w:pPr>
            <w:r>
              <w:rPr>
                <w:sz w:val="20"/>
              </w:rPr>
              <w:t xml:space="preserve">44</w:t>
            </w:r>
          </w:p>
        </w:tc>
      </w:tr>
      <w:tr>
        <w:tc>
          <w:tcPr>
            <w:tcW w:w="3175" w:type="dxa"/>
          </w:tcPr>
          <w:p>
            <w:pPr>
              <w:pStyle w:val="0"/>
            </w:pPr>
            <w:r>
              <w:rPr>
                <w:sz w:val="20"/>
              </w:rPr>
              <w:t xml:space="preserve">Невролог</w:t>
            </w:r>
          </w:p>
        </w:tc>
        <w:tc>
          <w:tcPr>
            <w:tcW w:w="1009" w:type="dxa"/>
            <w:vAlign w:val="center"/>
          </w:tcPr>
          <w:p>
            <w:pPr>
              <w:pStyle w:val="0"/>
              <w:jc w:val="center"/>
            </w:pPr>
            <w:r>
              <w:rPr>
                <w:sz w:val="20"/>
              </w:rPr>
              <w:t xml:space="preserve">360,25</w:t>
            </w:r>
          </w:p>
        </w:tc>
        <w:tc>
          <w:tcPr>
            <w:tcW w:w="934" w:type="dxa"/>
            <w:vAlign w:val="center"/>
          </w:tcPr>
          <w:p>
            <w:pPr>
              <w:pStyle w:val="0"/>
              <w:jc w:val="center"/>
            </w:pPr>
            <w:r>
              <w:rPr>
                <w:sz w:val="20"/>
              </w:rPr>
              <w:t xml:space="preserve">320,75</w:t>
            </w:r>
          </w:p>
        </w:tc>
        <w:tc>
          <w:tcPr>
            <w:tcW w:w="1294" w:type="dxa"/>
            <w:vAlign w:val="center"/>
          </w:tcPr>
          <w:p>
            <w:pPr>
              <w:pStyle w:val="0"/>
              <w:jc w:val="center"/>
            </w:pPr>
            <w:r>
              <w:rPr>
                <w:sz w:val="20"/>
              </w:rPr>
              <w:t xml:space="preserve">248</w:t>
            </w:r>
          </w:p>
        </w:tc>
        <w:tc>
          <w:tcPr>
            <w:tcW w:w="1009" w:type="dxa"/>
            <w:vAlign w:val="center"/>
          </w:tcPr>
          <w:p>
            <w:pPr>
              <w:pStyle w:val="0"/>
              <w:jc w:val="center"/>
            </w:pPr>
            <w:r>
              <w:rPr>
                <w:sz w:val="20"/>
              </w:rPr>
              <w:t xml:space="preserve">183,75</w:t>
            </w:r>
          </w:p>
        </w:tc>
        <w:tc>
          <w:tcPr>
            <w:tcW w:w="934" w:type="dxa"/>
            <w:vAlign w:val="center"/>
          </w:tcPr>
          <w:p>
            <w:pPr>
              <w:pStyle w:val="0"/>
              <w:jc w:val="center"/>
            </w:pPr>
            <w:r>
              <w:rPr>
                <w:sz w:val="20"/>
              </w:rPr>
              <w:t xml:space="preserve">167,5</w:t>
            </w:r>
          </w:p>
        </w:tc>
        <w:tc>
          <w:tcPr>
            <w:tcW w:w="1294" w:type="dxa"/>
            <w:vAlign w:val="center"/>
          </w:tcPr>
          <w:p>
            <w:pPr>
              <w:pStyle w:val="0"/>
              <w:jc w:val="center"/>
            </w:pPr>
            <w:r>
              <w:rPr>
                <w:sz w:val="20"/>
              </w:rPr>
              <w:t xml:space="preserve">120</w:t>
            </w:r>
          </w:p>
        </w:tc>
        <w:tc>
          <w:tcPr>
            <w:tcW w:w="1009" w:type="dxa"/>
            <w:vAlign w:val="center"/>
          </w:tcPr>
          <w:p>
            <w:pPr>
              <w:pStyle w:val="0"/>
              <w:jc w:val="center"/>
            </w:pPr>
            <w:r>
              <w:rPr>
                <w:sz w:val="20"/>
              </w:rPr>
              <w:t xml:space="preserve">170,75</w:t>
            </w:r>
          </w:p>
        </w:tc>
        <w:tc>
          <w:tcPr>
            <w:tcW w:w="934" w:type="dxa"/>
            <w:vAlign w:val="center"/>
          </w:tcPr>
          <w:p>
            <w:pPr>
              <w:pStyle w:val="0"/>
              <w:jc w:val="center"/>
            </w:pPr>
            <w:r>
              <w:rPr>
                <w:sz w:val="20"/>
              </w:rPr>
              <w:t xml:space="preserve">150,25</w:t>
            </w:r>
          </w:p>
        </w:tc>
        <w:tc>
          <w:tcPr>
            <w:tcW w:w="1294" w:type="dxa"/>
            <w:vAlign w:val="center"/>
          </w:tcPr>
          <w:p>
            <w:pPr>
              <w:pStyle w:val="0"/>
              <w:jc w:val="center"/>
            </w:pPr>
            <w:r>
              <w:rPr>
                <w:sz w:val="20"/>
              </w:rPr>
              <w:t xml:space="preserve">126</w:t>
            </w:r>
          </w:p>
        </w:tc>
      </w:tr>
      <w:tr>
        <w:tc>
          <w:tcPr>
            <w:tcW w:w="3175" w:type="dxa"/>
          </w:tcPr>
          <w:p>
            <w:pPr>
              <w:pStyle w:val="0"/>
            </w:pPr>
            <w:r>
              <w:rPr>
                <w:sz w:val="20"/>
              </w:rPr>
              <w:t xml:space="preserve">Нейрохирург</w:t>
            </w:r>
          </w:p>
        </w:tc>
        <w:tc>
          <w:tcPr>
            <w:tcW w:w="1009" w:type="dxa"/>
            <w:vAlign w:val="center"/>
          </w:tcPr>
          <w:p>
            <w:pPr>
              <w:pStyle w:val="0"/>
              <w:jc w:val="center"/>
            </w:pPr>
            <w:r>
              <w:rPr>
                <w:sz w:val="20"/>
              </w:rPr>
              <w:t xml:space="preserve">50,5</w:t>
            </w:r>
          </w:p>
        </w:tc>
        <w:tc>
          <w:tcPr>
            <w:tcW w:w="934" w:type="dxa"/>
            <w:vAlign w:val="center"/>
          </w:tcPr>
          <w:p>
            <w:pPr>
              <w:pStyle w:val="0"/>
              <w:jc w:val="center"/>
            </w:pPr>
            <w:r>
              <w:rPr>
                <w:sz w:val="20"/>
              </w:rPr>
              <w:t xml:space="preserve">44,25</w:t>
            </w:r>
          </w:p>
        </w:tc>
        <w:tc>
          <w:tcPr>
            <w:tcW w:w="1294" w:type="dxa"/>
            <w:vAlign w:val="center"/>
          </w:tcPr>
          <w:p>
            <w:pPr>
              <w:pStyle w:val="0"/>
              <w:jc w:val="center"/>
            </w:pPr>
            <w:r>
              <w:rPr>
                <w:sz w:val="20"/>
              </w:rPr>
              <w:t xml:space="preserve">31</w:t>
            </w:r>
          </w:p>
        </w:tc>
        <w:tc>
          <w:tcPr>
            <w:tcW w:w="1009" w:type="dxa"/>
            <w:vAlign w:val="center"/>
          </w:tcPr>
          <w:p>
            <w:pPr>
              <w:pStyle w:val="0"/>
              <w:jc w:val="center"/>
            </w:pPr>
            <w:r>
              <w:rPr>
                <w:sz w:val="20"/>
              </w:rPr>
              <w:t xml:space="preserve">47,25</w:t>
            </w:r>
          </w:p>
        </w:tc>
        <w:tc>
          <w:tcPr>
            <w:tcW w:w="934" w:type="dxa"/>
            <w:vAlign w:val="center"/>
          </w:tcPr>
          <w:p>
            <w:pPr>
              <w:pStyle w:val="0"/>
              <w:jc w:val="center"/>
            </w:pPr>
            <w:r>
              <w:rPr>
                <w:sz w:val="20"/>
              </w:rPr>
              <w:t xml:space="preserve">41,0</w:t>
            </w:r>
          </w:p>
        </w:tc>
        <w:tc>
          <w:tcPr>
            <w:tcW w:w="1294" w:type="dxa"/>
            <w:vAlign w:val="center"/>
          </w:tcPr>
          <w:p>
            <w:pPr>
              <w:pStyle w:val="0"/>
              <w:jc w:val="center"/>
            </w:pPr>
            <w:r>
              <w:rPr>
                <w:sz w:val="20"/>
              </w:rPr>
              <w:t xml:space="preserve">28</w:t>
            </w:r>
          </w:p>
        </w:tc>
        <w:tc>
          <w:tcPr>
            <w:tcW w:w="1009" w:type="dxa"/>
            <w:vAlign w:val="center"/>
          </w:tcPr>
          <w:p>
            <w:pPr>
              <w:pStyle w:val="0"/>
              <w:jc w:val="center"/>
            </w:pPr>
            <w:r>
              <w:rPr>
                <w:sz w:val="20"/>
              </w:rPr>
              <w:t xml:space="preserve">3,25</w:t>
            </w:r>
          </w:p>
        </w:tc>
        <w:tc>
          <w:tcPr>
            <w:tcW w:w="934" w:type="dxa"/>
            <w:vAlign w:val="center"/>
          </w:tcPr>
          <w:p>
            <w:pPr>
              <w:pStyle w:val="0"/>
              <w:jc w:val="center"/>
            </w:pPr>
            <w:r>
              <w:rPr>
                <w:sz w:val="20"/>
              </w:rPr>
              <w:t xml:space="preserve">3,25</w:t>
            </w:r>
          </w:p>
        </w:tc>
        <w:tc>
          <w:tcPr>
            <w:tcW w:w="1294" w:type="dxa"/>
            <w:vAlign w:val="center"/>
          </w:tcPr>
          <w:p>
            <w:pPr>
              <w:pStyle w:val="0"/>
              <w:jc w:val="center"/>
            </w:pPr>
            <w:r>
              <w:rPr>
                <w:sz w:val="20"/>
              </w:rPr>
              <w:t xml:space="preserve">3</w:t>
            </w:r>
          </w:p>
        </w:tc>
      </w:tr>
      <w:tr>
        <w:tc>
          <w:tcPr>
            <w:tcW w:w="3175"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29,75</w:t>
            </w:r>
          </w:p>
        </w:tc>
        <w:tc>
          <w:tcPr>
            <w:tcW w:w="934" w:type="dxa"/>
            <w:vAlign w:val="center"/>
          </w:tcPr>
          <w:p>
            <w:pPr>
              <w:pStyle w:val="0"/>
              <w:jc w:val="center"/>
            </w:pPr>
            <w:r>
              <w:rPr>
                <w:sz w:val="20"/>
              </w:rPr>
              <w:t xml:space="preserve">18,25</w:t>
            </w:r>
          </w:p>
        </w:tc>
        <w:tc>
          <w:tcPr>
            <w:tcW w:w="1294" w:type="dxa"/>
            <w:vAlign w:val="center"/>
          </w:tcPr>
          <w:p>
            <w:pPr>
              <w:pStyle w:val="0"/>
              <w:jc w:val="center"/>
            </w:pPr>
            <w:r>
              <w:rPr>
                <w:sz w:val="20"/>
              </w:rPr>
              <w:t xml:space="preserve">9</w:t>
            </w:r>
          </w:p>
        </w:tc>
        <w:tc>
          <w:tcPr>
            <w:tcW w:w="1009" w:type="dxa"/>
            <w:vAlign w:val="center"/>
          </w:tcPr>
          <w:p>
            <w:pPr>
              <w:pStyle w:val="0"/>
              <w:jc w:val="center"/>
            </w:pPr>
            <w:r>
              <w:rPr>
                <w:sz w:val="20"/>
              </w:rPr>
              <w:t xml:space="preserve">20,5</w:t>
            </w:r>
          </w:p>
        </w:tc>
        <w:tc>
          <w:tcPr>
            <w:tcW w:w="934" w:type="dxa"/>
            <w:vAlign w:val="center"/>
          </w:tcPr>
          <w:p>
            <w:pPr>
              <w:pStyle w:val="0"/>
              <w:jc w:val="center"/>
            </w:pPr>
            <w:r>
              <w:rPr>
                <w:sz w:val="20"/>
              </w:rPr>
              <w:t xml:space="preserve">12,75</w:t>
            </w:r>
          </w:p>
        </w:tc>
        <w:tc>
          <w:tcPr>
            <w:tcW w:w="1294" w:type="dxa"/>
            <w:vAlign w:val="center"/>
          </w:tcPr>
          <w:p>
            <w:pPr>
              <w:pStyle w:val="0"/>
              <w:jc w:val="center"/>
            </w:pPr>
            <w:r>
              <w:rPr>
                <w:sz w:val="20"/>
              </w:rPr>
              <w:t xml:space="preserve">7</w:t>
            </w:r>
          </w:p>
        </w:tc>
        <w:tc>
          <w:tcPr>
            <w:tcW w:w="1009" w:type="dxa"/>
            <w:vAlign w:val="center"/>
          </w:tcPr>
          <w:p>
            <w:pPr>
              <w:pStyle w:val="0"/>
              <w:jc w:val="center"/>
            </w:pPr>
            <w:r>
              <w:rPr>
                <w:sz w:val="20"/>
              </w:rPr>
              <w:t xml:space="preserve">6,5</w:t>
            </w:r>
          </w:p>
        </w:tc>
        <w:tc>
          <w:tcPr>
            <w:tcW w:w="934" w:type="dxa"/>
            <w:vAlign w:val="center"/>
          </w:tcPr>
          <w:p>
            <w:pPr>
              <w:pStyle w:val="0"/>
              <w:jc w:val="center"/>
            </w:pPr>
            <w:r>
              <w:rPr>
                <w:sz w:val="20"/>
              </w:rPr>
              <w:t xml:space="preserve">3</w:t>
            </w:r>
          </w:p>
        </w:tc>
        <w:tc>
          <w:tcPr>
            <w:tcW w:w="1294" w:type="dxa"/>
            <w:vAlign w:val="center"/>
          </w:tcPr>
          <w:p>
            <w:pPr>
              <w:pStyle w:val="0"/>
            </w:pPr>
            <w:r>
              <w:rPr>
                <w:sz w:val="20"/>
              </w:rPr>
            </w:r>
          </w:p>
        </w:tc>
      </w:tr>
      <w:tr>
        <w:tc>
          <w:tcPr>
            <w:tcW w:w="3175" w:type="dxa"/>
          </w:tcPr>
          <w:p>
            <w:pPr>
              <w:pStyle w:val="0"/>
            </w:pPr>
            <w:r>
              <w:rPr>
                <w:sz w:val="20"/>
              </w:rPr>
              <w:t xml:space="preserve">По медицинской</w:t>
            </w:r>
          </w:p>
          <w:p>
            <w:pPr>
              <w:pStyle w:val="0"/>
            </w:pPr>
            <w:r>
              <w:rPr>
                <w:sz w:val="20"/>
              </w:rPr>
              <w:t xml:space="preserve">реабилитации</w:t>
            </w:r>
          </w:p>
        </w:tc>
        <w:tc>
          <w:tcPr>
            <w:tcW w:w="1009" w:type="dxa"/>
            <w:vAlign w:val="center"/>
          </w:tcPr>
          <w:p>
            <w:pPr>
              <w:pStyle w:val="0"/>
              <w:jc w:val="center"/>
            </w:pPr>
            <w:r>
              <w:rPr>
                <w:sz w:val="20"/>
              </w:rPr>
              <w:t xml:space="preserve">5,0</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5,0</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Скорой медицинской помощи</w:t>
            </w:r>
          </w:p>
        </w:tc>
        <w:tc>
          <w:tcPr>
            <w:tcW w:w="1009" w:type="dxa"/>
            <w:vAlign w:val="center"/>
          </w:tcPr>
          <w:p>
            <w:pPr>
              <w:pStyle w:val="0"/>
              <w:jc w:val="center"/>
            </w:pPr>
            <w:r>
              <w:rPr>
                <w:sz w:val="20"/>
              </w:rPr>
              <w:t xml:space="preserve">114,5</w:t>
            </w:r>
          </w:p>
        </w:tc>
        <w:tc>
          <w:tcPr>
            <w:tcW w:w="934" w:type="dxa"/>
            <w:vAlign w:val="center"/>
          </w:tcPr>
          <w:p>
            <w:pPr>
              <w:pStyle w:val="0"/>
              <w:jc w:val="center"/>
            </w:pPr>
            <w:r>
              <w:rPr>
                <w:sz w:val="20"/>
              </w:rPr>
              <w:t xml:space="preserve">105,5</w:t>
            </w:r>
          </w:p>
        </w:tc>
        <w:tc>
          <w:tcPr>
            <w:tcW w:w="1294" w:type="dxa"/>
            <w:vAlign w:val="center"/>
          </w:tcPr>
          <w:p>
            <w:pPr>
              <w:pStyle w:val="0"/>
              <w:jc w:val="center"/>
            </w:pPr>
            <w:r>
              <w:rPr>
                <w:sz w:val="20"/>
              </w:rPr>
              <w:t xml:space="preserve">73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jc w:val="center"/>
            </w:pPr>
            <w:r>
              <w:rPr>
                <w:sz w:val="20"/>
              </w:rPr>
              <w:t xml:space="preserve">293,75</w:t>
            </w:r>
          </w:p>
        </w:tc>
        <w:tc>
          <w:tcPr>
            <w:tcW w:w="934" w:type="dxa"/>
            <w:vAlign w:val="center"/>
          </w:tcPr>
          <w:p>
            <w:pPr>
              <w:pStyle w:val="0"/>
              <w:jc w:val="center"/>
            </w:pPr>
            <w:r>
              <w:rPr>
                <w:sz w:val="20"/>
              </w:rPr>
              <w:t xml:space="preserve">255,75</w:t>
            </w:r>
          </w:p>
        </w:tc>
        <w:tc>
          <w:tcPr>
            <w:tcW w:w="1294" w:type="dxa"/>
            <w:vAlign w:val="center"/>
          </w:tcPr>
          <w:p>
            <w:pPr>
              <w:pStyle w:val="0"/>
              <w:jc w:val="center"/>
            </w:pPr>
            <w:r>
              <w:rPr>
                <w:sz w:val="20"/>
              </w:rPr>
              <w:t xml:space="preserve">147</w:t>
            </w:r>
          </w:p>
        </w:tc>
        <w:tc>
          <w:tcPr>
            <w:tcW w:w="1009" w:type="dxa"/>
            <w:vAlign w:val="center"/>
          </w:tcPr>
          <w:p>
            <w:pPr>
              <w:pStyle w:val="0"/>
              <w:jc w:val="center"/>
            </w:pPr>
            <w:r>
              <w:rPr>
                <w:sz w:val="20"/>
              </w:rPr>
              <w:t xml:space="preserve">185,5</w:t>
            </w:r>
          </w:p>
        </w:tc>
        <w:tc>
          <w:tcPr>
            <w:tcW w:w="934" w:type="dxa"/>
            <w:vAlign w:val="center"/>
          </w:tcPr>
          <w:p>
            <w:pPr>
              <w:pStyle w:val="0"/>
              <w:jc w:val="center"/>
            </w:pPr>
            <w:r>
              <w:rPr>
                <w:sz w:val="20"/>
              </w:rPr>
              <w:t xml:space="preserve">158,25</w:t>
            </w:r>
          </w:p>
        </w:tc>
        <w:tc>
          <w:tcPr>
            <w:tcW w:w="1294" w:type="dxa"/>
            <w:vAlign w:val="center"/>
          </w:tcPr>
          <w:p>
            <w:pPr>
              <w:pStyle w:val="0"/>
              <w:jc w:val="center"/>
            </w:pPr>
            <w:r>
              <w:rPr>
                <w:sz w:val="20"/>
              </w:rPr>
              <w:t xml:space="preserve">89</w:t>
            </w:r>
          </w:p>
        </w:tc>
        <w:tc>
          <w:tcPr>
            <w:tcW w:w="1009" w:type="dxa"/>
            <w:vAlign w:val="center"/>
          </w:tcPr>
          <w:p>
            <w:pPr>
              <w:pStyle w:val="0"/>
              <w:jc w:val="center"/>
            </w:pPr>
            <w:r>
              <w:rPr>
                <w:sz w:val="20"/>
              </w:rPr>
              <w:t xml:space="preserve">106,25</w:t>
            </w:r>
          </w:p>
        </w:tc>
        <w:tc>
          <w:tcPr>
            <w:tcW w:w="934" w:type="dxa"/>
            <w:vAlign w:val="center"/>
          </w:tcPr>
          <w:p>
            <w:pPr>
              <w:pStyle w:val="0"/>
              <w:jc w:val="center"/>
            </w:pPr>
            <w:r>
              <w:rPr>
                <w:sz w:val="20"/>
              </w:rPr>
              <w:t xml:space="preserve">96,5</w:t>
            </w:r>
          </w:p>
        </w:tc>
        <w:tc>
          <w:tcPr>
            <w:tcW w:w="1294" w:type="dxa"/>
            <w:vAlign w:val="center"/>
          </w:tcPr>
          <w:p>
            <w:pPr>
              <w:pStyle w:val="0"/>
              <w:jc w:val="center"/>
            </w:pPr>
            <w:r>
              <w:rPr>
                <w:sz w:val="20"/>
              </w:rPr>
              <w:t xml:space="preserve">57</w:t>
            </w:r>
          </w:p>
        </w:tc>
      </w:tr>
      <w:tr>
        <w:tc>
          <w:tcPr>
            <w:tcW w:w="3175" w:type="dxa"/>
          </w:tcPr>
          <w:p>
            <w:pPr>
              <w:pStyle w:val="0"/>
            </w:pPr>
            <w:r>
              <w:rPr>
                <w:sz w:val="20"/>
              </w:rPr>
              <w:t xml:space="preserve">Физиотерапевт</w:t>
            </w:r>
          </w:p>
        </w:tc>
        <w:tc>
          <w:tcPr>
            <w:tcW w:w="1009" w:type="dxa"/>
            <w:vAlign w:val="center"/>
          </w:tcPr>
          <w:p>
            <w:pPr>
              <w:pStyle w:val="0"/>
              <w:jc w:val="center"/>
            </w:pPr>
            <w:r>
              <w:rPr>
                <w:sz w:val="20"/>
              </w:rPr>
              <w:t xml:space="preserve">66,25</w:t>
            </w:r>
          </w:p>
        </w:tc>
        <w:tc>
          <w:tcPr>
            <w:tcW w:w="934" w:type="dxa"/>
            <w:vAlign w:val="center"/>
          </w:tcPr>
          <w:p>
            <w:pPr>
              <w:pStyle w:val="0"/>
              <w:jc w:val="center"/>
            </w:pPr>
            <w:r>
              <w:rPr>
                <w:sz w:val="20"/>
              </w:rPr>
              <w:t xml:space="preserve">54,25</w:t>
            </w:r>
          </w:p>
        </w:tc>
        <w:tc>
          <w:tcPr>
            <w:tcW w:w="1294" w:type="dxa"/>
            <w:vAlign w:val="center"/>
          </w:tcPr>
          <w:p>
            <w:pPr>
              <w:pStyle w:val="0"/>
              <w:jc w:val="center"/>
            </w:pPr>
            <w:r>
              <w:rPr>
                <w:sz w:val="20"/>
              </w:rPr>
              <w:t xml:space="preserve">39</w:t>
            </w:r>
          </w:p>
        </w:tc>
        <w:tc>
          <w:tcPr>
            <w:tcW w:w="1009" w:type="dxa"/>
            <w:vAlign w:val="center"/>
          </w:tcPr>
          <w:p>
            <w:pPr>
              <w:pStyle w:val="0"/>
              <w:jc w:val="center"/>
            </w:pPr>
            <w:r>
              <w:rPr>
                <w:sz w:val="20"/>
              </w:rPr>
              <w:t xml:space="preserve">40,25</w:t>
            </w:r>
          </w:p>
        </w:tc>
        <w:tc>
          <w:tcPr>
            <w:tcW w:w="934" w:type="dxa"/>
            <w:vAlign w:val="center"/>
          </w:tcPr>
          <w:p>
            <w:pPr>
              <w:pStyle w:val="0"/>
              <w:jc w:val="center"/>
            </w:pPr>
            <w:r>
              <w:rPr>
                <w:sz w:val="20"/>
              </w:rPr>
              <w:t xml:space="preserve">35,0</w:t>
            </w:r>
          </w:p>
        </w:tc>
        <w:tc>
          <w:tcPr>
            <w:tcW w:w="1294" w:type="dxa"/>
            <w:vAlign w:val="center"/>
          </w:tcPr>
          <w:p>
            <w:pPr>
              <w:pStyle w:val="0"/>
              <w:jc w:val="center"/>
            </w:pPr>
            <w:r>
              <w:rPr>
                <w:sz w:val="20"/>
              </w:rPr>
              <w:t xml:space="preserve">26</w:t>
            </w:r>
          </w:p>
        </w:tc>
        <w:tc>
          <w:tcPr>
            <w:tcW w:w="1009" w:type="dxa"/>
            <w:vAlign w:val="center"/>
          </w:tcPr>
          <w:p>
            <w:pPr>
              <w:pStyle w:val="0"/>
              <w:jc w:val="center"/>
            </w:pPr>
            <w:r>
              <w:rPr>
                <w:sz w:val="20"/>
              </w:rPr>
              <w:t xml:space="preserve">20,25</w:t>
            </w:r>
          </w:p>
        </w:tc>
        <w:tc>
          <w:tcPr>
            <w:tcW w:w="934" w:type="dxa"/>
            <w:vAlign w:val="center"/>
          </w:tcPr>
          <w:p>
            <w:pPr>
              <w:pStyle w:val="0"/>
              <w:jc w:val="center"/>
            </w:pPr>
            <w:r>
              <w:rPr>
                <w:sz w:val="20"/>
              </w:rPr>
              <w:t xml:space="preserve">15,5</w:t>
            </w:r>
          </w:p>
        </w:tc>
        <w:tc>
          <w:tcPr>
            <w:tcW w:w="1294" w:type="dxa"/>
            <w:vAlign w:val="center"/>
          </w:tcPr>
          <w:p>
            <w:pPr>
              <w:pStyle w:val="0"/>
              <w:jc w:val="center"/>
            </w:pPr>
            <w:r>
              <w:rPr>
                <w:sz w:val="20"/>
              </w:rPr>
              <w:t xml:space="preserve">10</w:t>
            </w:r>
          </w:p>
        </w:tc>
      </w:tr>
      <w:tr>
        <w:tc>
          <w:tcPr>
            <w:tcW w:w="3175"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33,75</w:t>
            </w:r>
          </w:p>
        </w:tc>
        <w:tc>
          <w:tcPr>
            <w:tcW w:w="934" w:type="dxa"/>
            <w:vAlign w:val="center"/>
          </w:tcPr>
          <w:p>
            <w:pPr>
              <w:pStyle w:val="0"/>
              <w:jc w:val="center"/>
            </w:pPr>
            <w:r>
              <w:rPr>
                <w:sz w:val="20"/>
              </w:rPr>
              <w:t xml:space="preserve">33,75</w:t>
            </w:r>
          </w:p>
        </w:tc>
        <w:tc>
          <w:tcPr>
            <w:tcW w:w="1294" w:type="dxa"/>
            <w:vAlign w:val="center"/>
          </w:tcPr>
          <w:p>
            <w:pPr>
              <w:pStyle w:val="0"/>
              <w:jc w:val="center"/>
            </w:pPr>
            <w:r>
              <w:rPr>
                <w:sz w:val="20"/>
              </w:rPr>
              <w:t xml:space="preserve">22</w:t>
            </w:r>
          </w:p>
        </w:tc>
        <w:tc>
          <w:tcPr>
            <w:tcW w:w="1009" w:type="dxa"/>
            <w:vAlign w:val="center"/>
          </w:tcPr>
          <w:p>
            <w:pPr>
              <w:pStyle w:val="0"/>
              <w:jc w:val="center"/>
            </w:pPr>
            <w:r>
              <w:rPr>
                <w:sz w:val="20"/>
              </w:rPr>
              <w:t xml:space="preserve">28,25</w:t>
            </w:r>
          </w:p>
        </w:tc>
        <w:tc>
          <w:tcPr>
            <w:tcW w:w="934" w:type="dxa"/>
            <w:vAlign w:val="center"/>
          </w:tcPr>
          <w:p>
            <w:pPr>
              <w:pStyle w:val="0"/>
              <w:jc w:val="center"/>
            </w:pPr>
            <w:r>
              <w:rPr>
                <w:sz w:val="20"/>
              </w:rPr>
              <w:t xml:space="preserve">28,25</w:t>
            </w:r>
          </w:p>
        </w:tc>
        <w:tc>
          <w:tcPr>
            <w:tcW w:w="1294" w:type="dxa"/>
            <w:vAlign w:val="center"/>
          </w:tcPr>
          <w:p>
            <w:pPr>
              <w:pStyle w:val="0"/>
              <w:jc w:val="center"/>
            </w:pPr>
            <w:r>
              <w:rPr>
                <w:sz w:val="20"/>
              </w:rPr>
              <w:t xml:space="preserve">18</w:t>
            </w:r>
          </w:p>
        </w:tc>
        <w:tc>
          <w:tcPr>
            <w:tcW w:w="1009" w:type="dxa"/>
            <w:vAlign w:val="center"/>
          </w:tcPr>
          <w:p>
            <w:pPr>
              <w:pStyle w:val="0"/>
              <w:jc w:val="center"/>
            </w:pPr>
            <w:r>
              <w:rPr>
                <w:sz w:val="20"/>
              </w:rPr>
              <w:t xml:space="preserve">5,5</w:t>
            </w:r>
          </w:p>
        </w:tc>
        <w:tc>
          <w:tcPr>
            <w:tcW w:w="934" w:type="dxa"/>
            <w:vAlign w:val="center"/>
          </w:tcPr>
          <w:p>
            <w:pPr>
              <w:pStyle w:val="0"/>
              <w:jc w:val="center"/>
            </w:pPr>
            <w:r>
              <w:rPr>
                <w:sz w:val="20"/>
              </w:rPr>
              <w:t xml:space="preserve">5,5</w:t>
            </w:r>
          </w:p>
        </w:tc>
        <w:tc>
          <w:tcPr>
            <w:tcW w:w="1294" w:type="dxa"/>
            <w:vAlign w:val="center"/>
          </w:tcPr>
          <w:p>
            <w:pPr>
              <w:pStyle w:val="0"/>
              <w:jc w:val="center"/>
            </w:pPr>
            <w:r>
              <w:rPr>
                <w:sz w:val="20"/>
              </w:rPr>
              <w:t xml:space="preserve">4</w:t>
            </w:r>
          </w:p>
        </w:tc>
      </w:tr>
      <w:tr>
        <w:tc>
          <w:tcPr>
            <w:gridSpan w:val="10"/>
            <w:tcW w:w="12886" w:type="dxa"/>
          </w:tcPr>
          <w:p>
            <w:pPr>
              <w:pStyle w:val="0"/>
              <w:jc w:val="center"/>
            </w:pPr>
            <w:r>
              <w:rPr>
                <w:sz w:val="20"/>
              </w:rPr>
              <w:t xml:space="preserve">Средний медицинский персонал</w:t>
            </w:r>
          </w:p>
        </w:tc>
      </w:tr>
      <w:tr>
        <w:tc>
          <w:tcPr>
            <w:tcW w:w="3175"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18,25</w:t>
            </w:r>
          </w:p>
        </w:tc>
        <w:tc>
          <w:tcPr>
            <w:tcW w:w="934" w:type="dxa"/>
            <w:vAlign w:val="center"/>
          </w:tcPr>
          <w:p>
            <w:pPr>
              <w:pStyle w:val="0"/>
              <w:jc w:val="center"/>
            </w:pPr>
            <w:r>
              <w:rPr>
                <w:sz w:val="20"/>
              </w:rPr>
              <w:t xml:space="preserve">12,5</w:t>
            </w:r>
          </w:p>
        </w:tc>
        <w:tc>
          <w:tcPr>
            <w:tcW w:w="1294" w:type="dxa"/>
            <w:vAlign w:val="center"/>
          </w:tcPr>
          <w:p>
            <w:pPr>
              <w:pStyle w:val="0"/>
              <w:jc w:val="center"/>
            </w:pPr>
            <w:r>
              <w:rPr>
                <w:sz w:val="20"/>
              </w:rPr>
              <w:t xml:space="preserve">11</w:t>
            </w:r>
          </w:p>
        </w:tc>
        <w:tc>
          <w:tcPr>
            <w:tcW w:w="1009" w:type="dxa"/>
            <w:vAlign w:val="center"/>
          </w:tcPr>
          <w:p>
            <w:pPr>
              <w:pStyle w:val="0"/>
              <w:jc w:val="center"/>
            </w:pPr>
            <w:r>
              <w:rPr>
                <w:sz w:val="20"/>
              </w:rPr>
              <w:t xml:space="preserve">12,5</w:t>
            </w:r>
          </w:p>
        </w:tc>
        <w:tc>
          <w:tcPr>
            <w:tcW w:w="934" w:type="dxa"/>
            <w:vAlign w:val="center"/>
          </w:tcPr>
          <w:p>
            <w:pPr>
              <w:pStyle w:val="0"/>
              <w:jc w:val="center"/>
            </w:pPr>
            <w:r>
              <w:rPr>
                <w:sz w:val="20"/>
              </w:rPr>
              <w:t xml:space="preserve">8,5</w:t>
            </w:r>
          </w:p>
        </w:tc>
        <w:tc>
          <w:tcPr>
            <w:tcW w:w="1294" w:type="dxa"/>
            <w:vAlign w:val="center"/>
          </w:tcPr>
          <w:p>
            <w:pPr>
              <w:pStyle w:val="0"/>
              <w:jc w:val="center"/>
            </w:pPr>
            <w:r>
              <w:rPr>
                <w:sz w:val="20"/>
              </w:rPr>
              <w:t xml:space="preserve">7</w:t>
            </w:r>
          </w:p>
        </w:tc>
        <w:tc>
          <w:tcPr>
            <w:tcW w:w="1009" w:type="dxa"/>
            <w:vAlign w:val="center"/>
          </w:tcPr>
          <w:p>
            <w:pPr>
              <w:pStyle w:val="0"/>
              <w:jc w:val="center"/>
            </w:pPr>
            <w:r>
              <w:rPr>
                <w:sz w:val="20"/>
              </w:rPr>
              <w:t xml:space="preserve">1,75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Логопед</w:t>
            </w:r>
          </w:p>
        </w:tc>
        <w:tc>
          <w:tcPr>
            <w:tcW w:w="1009" w:type="dxa"/>
            <w:vAlign w:val="center"/>
          </w:tcPr>
          <w:p>
            <w:pPr>
              <w:pStyle w:val="0"/>
              <w:jc w:val="center"/>
            </w:pPr>
            <w:r>
              <w:rPr>
                <w:sz w:val="20"/>
              </w:rPr>
              <w:t xml:space="preserve">40,25</w:t>
            </w:r>
          </w:p>
        </w:tc>
        <w:tc>
          <w:tcPr>
            <w:tcW w:w="934" w:type="dxa"/>
            <w:vAlign w:val="center"/>
          </w:tcPr>
          <w:p>
            <w:pPr>
              <w:pStyle w:val="0"/>
              <w:jc w:val="center"/>
            </w:pPr>
            <w:r>
              <w:rPr>
                <w:sz w:val="20"/>
              </w:rPr>
              <w:t xml:space="preserve">34,5</w:t>
            </w:r>
          </w:p>
        </w:tc>
        <w:tc>
          <w:tcPr>
            <w:tcW w:w="1294" w:type="dxa"/>
            <w:vAlign w:val="center"/>
          </w:tcPr>
          <w:p>
            <w:pPr>
              <w:pStyle w:val="0"/>
              <w:jc w:val="center"/>
            </w:pPr>
            <w:r>
              <w:rPr>
                <w:sz w:val="20"/>
              </w:rPr>
              <w:t xml:space="preserve">29</w:t>
            </w:r>
          </w:p>
        </w:tc>
        <w:tc>
          <w:tcPr>
            <w:tcW w:w="1009" w:type="dxa"/>
            <w:vAlign w:val="center"/>
          </w:tcPr>
          <w:p>
            <w:pPr>
              <w:pStyle w:val="0"/>
              <w:jc w:val="center"/>
            </w:pPr>
            <w:r>
              <w:rPr>
                <w:sz w:val="20"/>
              </w:rPr>
              <w:t xml:space="preserve">21,25</w:t>
            </w:r>
          </w:p>
        </w:tc>
        <w:tc>
          <w:tcPr>
            <w:tcW w:w="934" w:type="dxa"/>
            <w:vAlign w:val="center"/>
          </w:tcPr>
          <w:p>
            <w:pPr>
              <w:pStyle w:val="0"/>
              <w:jc w:val="center"/>
            </w:pPr>
            <w:r>
              <w:rPr>
                <w:sz w:val="20"/>
              </w:rPr>
              <w:t xml:space="preserve">15,5</w:t>
            </w:r>
          </w:p>
        </w:tc>
        <w:tc>
          <w:tcPr>
            <w:tcW w:w="1294" w:type="dxa"/>
            <w:vAlign w:val="center"/>
          </w:tcPr>
          <w:p>
            <w:pPr>
              <w:pStyle w:val="0"/>
              <w:jc w:val="center"/>
            </w:pPr>
            <w:r>
              <w:rPr>
                <w:sz w:val="20"/>
              </w:rPr>
              <w:t xml:space="preserve">11</w:t>
            </w:r>
          </w:p>
        </w:tc>
        <w:tc>
          <w:tcPr>
            <w:tcW w:w="1009" w:type="dxa"/>
            <w:vAlign w:val="center"/>
          </w:tcPr>
          <w:p>
            <w:pPr>
              <w:pStyle w:val="0"/>
              <w:jc w:val="center"/>
            </w:pPr>
            <w:r>
              <w:rPr>
                <w:sz w:val="20"/>
              </w:rPr>
              <w:t xml:space="preserve">13,0</w:t>
            </w:r>
          </w:p>
        </w:tc>
        <w:tc>
          <w:tcPr>
            <w:tcW w:w="934" w:type="dxa"/>
            <w:vAlign w:val="center"/>
          </w:tcPr>
          <w:p>
            <w:pPr>
              <w:pStyle w:val="0"/>
              <w:jc w:val="center"/>
            </w:pPr>
            <w:r>
              <w:rPr>
                <w:sz w:val="20"/>
              </w:rPr>
              <w:t xml:space="preserve">13,0</w:t>
            </w:r>
          </w:p>
        </w:tc>
        <w:tc>
          <w:tcPr>
            <w:tcW w:w="1294" w:type="dxa"/>
            <w:vAlign w:val="center"/>
          </w:tcPr>
          <w:p>
            <w:pPr>
              <w:pStyle w:val="0"/>
              <w:jc w:val="center"/>
            </w:pPr>
            <w:r>
              <w:rPr>
                <w:sz w:val="20"/>
              </w:rPr>
              <w:t xml:space="preserve">12</w:t>
            </w:r>
          </w:p>
        </w:tc>
      </w:tr>
      <w:tr>
        <w:tc>
          <w:tcPr>
            <w:tcW w:w="3175" w:type="dxa"/>
          </w:tcPr>
          <w:p>
            <w:pPr>
              <w:pStyle w:val="0"/>
            </w:pPr>
            <w:r>
              <w:rPr>
                <w:sz w:val="20"/>
              </w:rPr>
              <w:t xml:space="preserve">Психолог медицинский</w:t>
            </w:r>
          </w:p>
        </w:tc>
        <w:tc>
          <w:tcPr>
            <w:tcW w:w="1009" w:type="dxa"/>
            <w:vAlign w:val="center"/>
          </w:tcPr>
          <w:p>
            <w:pPr>
              <w:pStyle w:val="0"/>
              <w:jc w:val="center"/>
            </w:pPr>
            <w:r>
              <w:rPr>
                <w:sz w:val="20"/>
              </w:rPr>
              <w:t xml:space="preserve">87,5</w:t>
            </w:r>
          </w:p>
        </w:tc>
        <w:tc>
          <w:tcPr>
            <w:tcW w:w="934" w:type="dxa"/>
            <w:vAlign w:val="center"/>
          </w:tcPr>
          <w:p>
            <w:pPr>
              <w:pStyle w:val="0"/>
              <w:jc w:val="center"/>
            </w:pPr>
            <w:r>
              <w:rPr>
                <w:sz w:val="20"/>
              </w:rPr>
              <w:t xml:space="preserve">77,75</w:t>
            </w:r>
          </w:p>
        </w:tc>
        <w:tc>
          <w:tcPr>
            <w:tcW w:w="1294" w:type="dxa"/>
            <w:vAlign w:val="center"/>
          </w:tcPr>
          <w:p>
            <w:pPr>
              <w:pStyle w:val="0"/>
              <w:jc w:val="center"/>
            </w:pPr>
            <w:r>
              <w:rPr>
                <w:sz w:val="20"/>
              </w:rPr>
              <w:t xml:space="preserve">71</w:t>
            </w:r>
          </w:p>
        </w:tc>
        <w:tc>
          <w:tcPr>
            <w:tcW w:w="1009" w:type="dxa"/>
            <w:vAlign w:val="center"/>
          </w:tcPr>
          <w:p>
            <w:pPr>
              <w:pStyle w:val="0"/>
              <w:jc w:val="center"/>
            </w:pPr>
            <w:r>
              <w:rPr>
                <w:sz w:val="20"/>
              </w:rPr>
              <w:t xml:space="preserve">38,0</w:t>
            </w:r>
          </w:p>
        </w:tc>
        <w:tc>
          <w:tcPr>
            <w:tcW w:w="934" w:type="dxa"/>
            <w:vAlign w:val="center"/>
          </w:tcPr>
          <w:p>
            <w:pPr>
              <w:pStyle w:val="0"/>
              <w:jc w:val="center"/>
            </w:pPr>
            <w:r>
              <w:rPr>
                <w:sz w:val="20"/>
              </w:rPr>
              <w:t xml:space="preserve">32,5</w:t>
            </w:r>
          </w:p>
        </w:tc>
        <w:tc>
          <w:tcPr>
            <w:tcW w:w="1294" w:type="dxa"/>
            <w:vAlign w:val="center"/>
          </w:tcPr>
          <w:p>
            <w:pPr>
              <w:pStyle w:val="0"/>
              <w:jc w:val="center"/>
            </w:pPr>
            <w:r>
              <w:rPr>
                <w:sz w:val="20"/>
              </w:rPr>
              <w:t xml:space="preserve">30</w:t>
            </w:r>
          </w:p>
        </w:tc>
        <w:tc>
          <w:tcPr>
            <w:tcW w:w="1009" w:type="dxa"/>
            <w:vAlign w:val="center"/>
          </w:tcPr>
          <w:p>
            <w:pPr>
              <w:pStyle w:val="0"/>
              <w:jc w:val="center"/>
            </w:pPr>
            <w:r>
              <w:rPr>
                <w:sz w:val="20"/>
              </w:rPr>
              <w:t xml:space="preserve">47,5</w:t>
            </w:r>
          </w:p>
        </w:tc>
        <w:tc>
          <w:tcPr>
            <w:tcW w:w="934" w:type="dxa"/>
            <w:vAlign w:val="center"/>
          </w:tcPr>
          <w:p>
            <w:pPr>
              <w:pStyle w:val="0"/>
              <w:jc w:val="center"/>
            </w:pPr>
            <w:r>
              <w:rPr>
                <w:sz w:val="20"/>
              </w:rPr>
              <w:t xml:space="preserve">43,25</w:t>
            </w:r>
          </w:p>
        </w:tc>
        <w:tc>
          <w:tcPr>
            <w:tcW w:w="1294" w:type="dxa"/>
            <w:vAlign w:val="center"/>
          </w:tcPr>
          <w:p>
            <w:pPr>
              <w:pStyle w:val="0"/>
              <w:jc w:val="center"/>
            </w:pPr>
            <w:r>
              <w:rPr>
                <w:sz w:val="20"/>
              </w:rPr>
              <w:t xml:space="preserve">39</w:t>
            </w:r>
          </w:p>
        </w:tc>
      </w:tr>
      <w:tr>
        <w:tc>
          <w:tcPr>
            <w:tcW w:w="3175" w:type="dxa"/>
          </w:tcPr>
          <w:p>
            <w:pPr>
              <w:pStyle w:val="0"/>
            </w:pPr>
            <w:r>
              <w:rPr>
                <w:sz w:val="20"/>
              </w:rPr>
              <w:t xml:space="preserve">Медсестра (фельдшер) по приему вызовов скорой медицинской помощи и передаче их выездным бригадам скорой медицинской помощи</w:t>
            </w:r>
          </w:p>
        </w:tc>
        <w:tc>
          <w:tcPr>
            <w:tcW w:w="1009" w:type="dxa"/>
            <w:vAlign w:val="center"/>
          </w:tcPr>
          <w:p>
            <w:pPr>
              <w:pStyle w:val="0"/>
              <w:jc w:val="center"/>
            </w:pPr>
            <w:r>
              <w:rPr>
                <w:sz w:val="20"/>
              </w:rPr>
              <w:t xml:space="preserve">89,25</w:t>
            </w:r>
          </w:p>
        </w:tc>
        <w:tc>
          <w:tcPr>
            <w:tcW w:w="934" w:type="dxa"/>
            <w:vAlign w:val="center"/>
          </w:tcPr>
          <w:p>
            <w:pPr>
              <w:pStyle w:val="0"/>
              <w:jc w:val="center"/>
            </w:pPr>
            <w:r>
              <w:rPr>
                <w:sz w:val="20"/>
              </w:rPr>
              <w:t xml:space="preserve">83,75</w:t>
            </w:r>
          </w:p>
        </w:tc>
        <w:tc>
          <w:tcPr>
            <w:tcW w:w="1294" w:type="dxa"/>
            <w:vAlign w:val="center"/>
          </w:tcPr>
          <w:p>
            <w:pPr>
              <w:pStyle w:val="0"/>
              <w:jc w:val="center"/>
            </w:pPr>
            <w:r>
              <w:rPr>
                <w:sz w:val="20"/>
              </w:rPr>
              <w:t xml:space="preserve">56</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По массажу</w:t>
            </w:r>
          </w:p>
        </w:tc>
        <w:tc>
          <w:tcPr>
            <w:tcW w:w="1009" w:type="dxa"/>
            <w:vAlign w:val="center"/>
          </w:tcPr>
          <w:p>
            <w:pPr>
              <w:pStyle w:val="0"/>
              <w:jc w:val="center"/>
            </w:pPr>
            <w:r>
              <w:rPr>
                <w:sz w:val="20"/>
              </w:rPr>
              <w:t xml:space="preserve">261,0</w:t>
            </w:r>
          </w:p>
        </w:tc>
        <w:tc>
          <w:tcPr>
            <w:tcW w:w="934" w:type="dxa"/>
            <w:vAlign w:val="center"/>
          </w:tcPr>
          <w:p>
            <w:pPr>
              <w:pStyle w:val="0"/>
              <w:jc w:val="center"/>
            </w:pPr>
            <w:r>
              <w:rPr>
                <w:sz w:val="20"/>
              </w:rPr>
              <w:t xml:space="preserve">244,25</w:t>
            </w:r>
          </w:p>
        </w:tc>
        <w:tc>
          <w:tcPr>
            <w:tcW w:w="1294" w:type="dxa"/>
            <w:vAlign w:val="center"/>
          </w:tcPr>
          <w:p>
            <w:pPr>
              <w:pStyle w:val="0"/>
              <w:jc w:val="center"/>
            </w:pPr>
            <w:r>
              <w:rPr>
                <w:sz w:val="20"/>
              </w:rPr>
              <w:t xml:space="preserve">216</w:t>
            </w:r>
          </w:p>
        </w:tc>
        <w:tc>
          <w:tcPr>
            <w:tcW w:w="1009" w:type="dxa"/>
            <w:vAlign w:val="center"/>
          </w:tcPr>
          <w:p>
            <w:pPr>
              <w:pStyle w:val="0"/>
              <w:jc w:val="center"/>
            </w:pPr>
            <w:r>
              <w:rPr>
                <w:sz w:val="20"/>
              </w:rPr>
              <w:t xml:space="preserve">126,0</w:t>
            </w:r>
          </w:p>
        </w:tc>
        <w:tc>
          <w:tcPr>
            <w:tcW w:w="934" w:type="dxa"/>
            <w:vAlign w:val="center"/>
          </w:tcPr>
          <w:p>
            <w:pPr>
              <w:pStyle w:val="0"/>
              <w:jc w:val="center"/>
            </w:pPr>
            <w:r>
              <w:rPr>
                <w:sz w:val="20"/>
              </w:rPr>
              <w:t xml:space="preserve">116,75</w:t>
            </w:r>
          </w:p>
        </w:tc>
        <w:tc>
          <w:tcPr>
            <w:tcW w:w="1294" w:type="dxa"/>
            <w:vAlign w:val="center"/>
          </w:tcPr>
          <w:p>
            <w:pPr>
              <w:pStyle w:val="0"/>
              <w:jc w:val="center"/>
            </w:pPr>
            <w:r>
              <w:rPr>
                <w:sz w:val="20"/>
              </w:rPr>
              <w:t xml:space="preserve">100</w:t>
            </w:r>
          </w:p>
        </w:tc>
        <w:tc>
          <w:tcPr>
            <w:tcW w:w="1009" w:type="dxa"/>
            <w:vAlign w:val="center"/>
          </w:tcPr>
          <w:p>
            <w:pPr>
              <w:pStyle w:val="0"/>
              <w:jc w:val="center"/>
            </w:pPr>
            <w:r>
              <w:rPr>
                <w:sz w:val="20"/>
              </w:rPr>
              <w:t xml:space="preserve">101,5</w:t>
            </w:r>
          </w:p>
        </w:tc>
        <w:tc>
          <w:tcPr>
            <w:tcW w:w="934" w:type="dxa"/>
            <w:vAlign w:val="center"/>
          </w:tcPr>
          <w:p>
            <w:pPr>
              <w:pStyle w:val="0"/>
              <w:jc w:val="center"/>
            </w:pPr>
            <w:r>
              <w:rPr>
                <w:sz w:val="20"/>
              </w:rPr>
              <w:t xml:space="preserve">97,5</w:t>
            </w:r>
          </w:p>
        </w:tc>
        <w:tc>
          <w:tcPr>
            <w:tcW w:w="1294" w:type="dxa"/>
            <w:vAlign w:val="center"/>
          </w:tcPr>
          <w:p>
            <w:pPr>
              <w:pStyle w:val="0"/>
              <w:jc w:val="center"/>
            </w:pPr>
            <w:r>
              <w:rPr>
                <w:sz w:val="20"/>
              </w:rPr>
              <w:t xml:space="preserve">84</w:t>
            </w:r>
          </w:p>
        </w:tc>
      </w:tr>
      <w:tr>
        <w:tc>
          <w:tcPr>
            <w:tcW w:w="3175" w:type="dxa"/>
          </w:tcPr>
          <w:p>
            <w:pPr>
              <w:pStyle w:val="0"/>
            </w:pPr>
            <w:r>
              <w:rPr>
                <w:sz w:val="20"/>
              </w:rPr>
              <w:t xml:space="preserve">Фельдшер скорой медицинской помощи</w:t>
            </w:r>
          </w:p>
        </w:tc>
        <w:tc>
          <w:tcPr>
            <w:tcW w:w="1009" w:type="dxa"/>
            <w:vAlign w:val="center"/>
          </w:tcPr>
          <w:p>
            <w:pPr>
              <w:pStyle w:val="0"/>
              <w:jc w:val="center"/>
            </w:pPr>
            <w:r>
              <w:rPr>
                <w:sz w:val="20"/>
              </w:rPr>
              <w:t xml:space="preserve">1 109,25</w:t>
            </w:r>
          </w:p>
        </w:tc>
        <w:tc>
          <w:tcPr>
            <w:tcW w:w="934" w:type="dxa"/>
            <w:vAlign w:val="center"/>
          </w:tcPr>
          <w:p>
            <w:pPr>
              <w:pStyle w:val="0"/>
              <w:jc w:val="center"/>
            </w:pPr>
            <w:r>
              <w:rPr>
                <w:sz w:val="20"/>
              </w:rPr>
              <w:t xml:space="preserve">1 106,5</w:t>
            </w:r>
          </w:p>
        </w:tc>
        <w:tc>
          <w:tcPr>
            <w:tcW w:w="1294" w:type="dxa"/>
            <w:vAlign w:val="center"/>
          </w:tcPr>
          <w:p>
            <w:pPr>
              <w:pStyle w:val="0"/>
              <w:jc w:val="center"/>
            </w:pPr>
            <w:r>
              <w:rPr>
                <w:sz w:val="20"/>
              </w:rPr>
              <w:t xml:space="preserve">892</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gridSpan w:val="10"/>
            <w:tcW w:w="12886" w:type="dxa"/>
            <w:vAlign w:val="center"/>
          </w:tcPr>
          <w:p>
            <w:pPr>
              <w:pStyle w:val="0"/>
              <w:jc w:val="center"/>
            </w:pPr>
            <w:r>
              <w:rPr>
                <w:sz w:val="20"/>
              </w:rPr>
              <w:t xml:space="preserve">В региональном сосудистом центре (ОГБУЗ "Белгородская областная клиническая больница Святителя Иоасафа")</w:t>
            </w:r>
          </w:p>
        </w:tc>
      </w:tr>
      <w:tr>
        <w:tc>
          <w:tcPr>
            <w:tcW w:w="3175"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144/75</w:t>
            </w:r>
          </w:p>
        </w:tc>
        <w:tc>
          <w:tcPr>
            <w:tcW w:w="934" w:type="dxa"/>
            <w:vAlign w:val="center"/>
          </w:tcPr>
          <w:p>
            <w:pPr>
              <w:pStyle w:val="0"/>
              <w:jc w:val="center"/>
            </w:pPr>
            <w:r>
              <w:rPr>
                <w:sz w:val="20"/>
              </w:rPr>
              <w:t xml:space="preserve">144,75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144,75</w:t>
            </w:r>
          </w:p>
        </w:tc>
        <w:tc>
          <w:tcPr>
            <w:tcW w:w="934" w:type="dxa"/>
            <w:vAlign w:val="center"/>
          </w:tcPr>
          <w:p>
            <w:pPr>
              <w:pStyle w:val="0"/>
              <w:jc w:val="center"/>
            </w:pPr>
            <w:r>
              <w:rPr>
                <w:sz w:val="20"/>
              </w:rPr>
              <w:t xml:space="preserve">144,75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Кардиолог</w:t>
            </w:r>
          </w:p>
        </w:tc>
        <w:tc>
          <w:tcPr>
            <w:tcW w:w="1009" w:type="dxa"/>
            <w:vAlign w:val="center"/>
          </w:tcPr>
          <w:p>
            <w:pPr>
              <w:pStyle w:val="0"/>
              <w:jc w:val="center"/>
            </w:pPr>
            <w:r>
              <w:rPr>
                <w:sz w:val="20"/>
              </w:rPr>
              <w:t xml:space="preserve">58,5</w:t>
            </w:r>
          </w:p>
        </w:tc>
        <w:tc>
          <w:tcPr>
            <w:tcW w:w="934" w:type="dxa"/>
            <w:vAlign w:val="center"/>
          </w:tcPr>
          <w:p>
            <w:pPr>
              <w:pStyle w:val="0"/>
              <w:jc w:val="center"/>
            </w:pPr>
            <w:r>
              <w:rPr>
                <w:sz w:val="20"/>
              </w:rPr>
              <w:t xml:space="preserve">58,5</w:t>
            </w:r>
          </w:p>
        </w:tc>
        <w:tc>
          <w:tcPr>
            <w:tcW w:w="1294" w:type="dxa"/>
            <w:vAlign w:val="center"/>
          </w:tcPr>
          <w:p>
            <w:pPr>
              <w:pStyle w:val="0"/>
              <w:jc w:val="center"/>
            </w:pPr>
            <w:r>
              <w:rPr>
                <w:sz w:val="20"/>
              </w:rPr>
              <w:t xml:space="preserve">46</w:t>
            </w:r>
          </w:p>
        </w:tc>
        <w:tc>
          <w:tcPr>
            <w:tcW w:w="1009" w:type="dxa"/>
            <w:vAlign w:val="center"/>
          </w:tcPr>
          <w:p>
            <w:pPr>
              <w:pStyle w:val="0"/>
              <w:jc w:val="center"/>
            </w:pPr>
            <w:r>
              <w:rPr>
                <w:sz w:val="20"/>
              </w:rPr>
              <w:t xml:space="preserve">44,25</w:t>
            </w:r>
          </w:p>
        </w:tc>
        <w:tc>
          <w:tcPr>
            <w:tcW w:w="934" w:type="dxa"/>
            <w:vAlign w:val="center"/>
          </w:tcPr>
          <w:p>
            <w:pPr>
              <w:pStyle w:val="0"/>
              <w:jc w:val="center"/>
            </w:pPr>
            <w:r>
              <w:rPr>
                <w:sz w:val="20"/>
              </w:rPr>
              <w:t xml:space="preserve">44,25</w:t>
            </w:r>
          </w:p>
        </w:tc>
        <w:tc>
          <w:tcPr>
            <w:tcW w:w="1294" w:type="dxa"/>
            <w:vAlign w:val="center"/>
          </w:tcPr>
          <w:p>
            <w:pPr>
              <w:pStyle w:val="0"/>
              <w:jc w:val="center"/>
            </w:pPr>
            <w:r>
              <w:rPr>
                <w:sz w:val="20"/>
              </w:rPr>
              <w:t xml:space="preserve">36</w:t>
            </w:r>
          </w:p>
        </w:tc>
        <w:tc>
          <w:tcPr>
            <w:tcW w:w="1009" w:type="dxa"/>
            <w:vAlign w:val="center"/>
          </w:tcPr>
          <w:p>
            <w:pPr>
              <w:pStyle w:val="0"/>
              <w:jc w:val="center"/>
            </w:pPr>
            <w:r>
              <w:rPr>
                <w:sz w:val="20"/>
              </w:rPr>
              <w:t xml:space="preserve">14,25</w:t>
            </w:r>
          </w:p>
        </w:tc>
        <w:tc>
          <w:tcPr>
            <w:tcW w:w="934" w:type="dxa"/>
            <w:vAlign w:val="center"/>
          </w:tcPr>
          <w:p>
            <w:pPr>
              <w:pStyle w:val="0"/>
              <w:jc w:val="center"/>
            </w:pPr>
            <w:r>
              <w:rPr>
                <w:sz w:val="20"/>
              </w:rPr>
              <w:t xml:space="preserve">14,25</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Невролог</w:t>
            </w:r>
          </w:p>
        </w:tc>
        <w:tc>
          <w:tcPr>
            <w:tcW w:w="1009" w:type="dxa"/>
            <w:vAlign w:val="center"/>
          </w:tcPr>
          <w:p>
            <w:pPr>
              <w:pStyle w:val="0"/>
              <w:jc w:val="center"/>
            </w:pPr>
            <w:r>
              <w:rPr>
                <w:sz w:val="20"/>
              </w:rPr>
              <w:t xml:space="preserve">36,5</w:t>
            </w:r>
          </w:p>
        </w:tc>
        <w:tc>
          <w:tcPr>
            <w:tcW w:w="934" w:type="dxa"/>
            <w:vAlign w:val="center"/>
          </w:tcPr>
          <w:p>
            <w:pPr>
              <w:pStyle w:val="0"/>
              <w:jc w:val="center"/>
            </w:pPr>
            <w:r>
              <w:rPr>
                <w:sz w:val="20"/>
              </w:rPr>
              <w:t xml:space="preserve">36,5</w:t>
            </w:r>
          </w:p>
        </w:tc>
        <w:tc>
          <w:tcPr>
            <w:tcW w:w="1294" w:type="dxa"/>
            <w:vAlign w:val="center"/>
          </w:tcPr>
          <w:p>
            <w:pPr>
              <w:pStyle w:val="0"/>
              <w:jc w:val="center"/>
            </w:pPr>
            <w:r>
              <w:rPr>
                <w:sz w:val="20"/>
              </w:rPr>
              <w:t xml:space="preserve">22</w:t>
            </w:r>
          </w:p>
        </w:tc>
        <w:tc>
          <w:tcPr>
            <w:tcW w:w="1009" w:type="dxa"/>
            <w:vAlign w:val="center"/>
          </w:tcPr>
          <w:p>
            <w:pPr>
              <w:pStyle w:val="0"/>
              <w:jc w:val="center"/>
            </w:pPr>
            <w:r>
              <w:rPr>
                <w:sz w:val="20"/>
              </w:rPr>
              <w:t xml:space="preserve">26,5</w:t>
            </w:r>
          </w:p>
        </w:tc>
        <w:tc>
          <w:tcPr>
            <w:tcW w:w="934" w:type="dxa"/>
            <w:vAlign w:val="center"/>
          </w:tcPr>
          <w:p>
            <w:pPr>
              <w:pStyle w:val="0"/>
              <w:jc w:val="center"/>
            </w:pPr>
            <w:r>
              <w:rPr>
                <w:sz w:val="20"/>
              </w:rPr>
              <w:t xml:space="preserve">26,5</w:t>
            </w:r>
          </w:p>
        </w:tc>
        <w:tc>
          <w:tcPr>
            <w:tcW w:w="1294" w:type="dxa"/>
            <w:vAlign w:val="center"/>
          </w:tcPr>
          <w:p>
            <w:pPr>
              <w:pStyle w:val="0"/>
              <w:jc w:val="center"/>
            </w:pPr>
            <w:r>
              <w:rPr>
                <w:sz w:val="20"/>
              </w:rPr>
              <w:t xml:space="preserve">15.</w:t>
            </w:r>
          </w:p>
        </w:tc>
        <w:tc>
          <w:tcPr>
            <w:tcW w:w="1009" w:type="dxa"/>
            <w:vAlign w:val="center"/>
          </w:tcPr>
          <w:p>
            <w:pPr>
              <w:pStyle w:val="0"/>
              <w:jc w:val="center"/>
            </w:pPr>
            <w:r>
              <w:rPr>
                <w:sz w:val="20"/>
              </w:rPr>
              <w:t xml:space="preserve">10</w:t>
            </w:r>
          </w:p>
        </w:tc>
        <w:tc>
          <w:tcPr>
            <w:tcW w:w="934" w:type="dxa"/>
            <w:vAlign w:val="center"/>
          </w:tcPr>
          <w:p>
            <w:pPr>
              <w:pStyle w:val="0"/>
              <w:jc w:val="center"/>
            </w:pPr>
            <w:r>
              <w:rPr>
                <w:sz w:val="20"/>
              </w:rPr>
              <w:t xml:space="preserve">10</w:t>
            </w:r>
          </w:p>
        </w:tc>
        <w:tc>
          <w:tcPr>
            <w:tcW w:w="1294" w:type="dxa"/>
            <w:vAlign w:val="center"/>
          </w:tcPr>
          <w:p>
            <w:pPr>
              <w:pStyle w:val="0"/>
              <w:jc w:val="center"/>
            </w:pPr>
            <w:r>
              <w:rPr>
                <w:sz w:val="20"/>
              </w:rPr>
              <w:t xml:space="preserve">7</w:t>
            </w:r>
          </w:p>
        </w:tc>
      </w:tr>
      <w:tr>
        <w:tc>
          <w:tcPr>
            <w:tcW w:w="3175" w:type="dxa"/>
          </w:tcPr>
          <w:p>
            <w:pPr>
              <w:pStyle w:val="0"/>
            </w:pPr>
            <w:r>
              <w:rPr>
                <w:sz w:val="20"/>
              </w:rPr>
              <w:t xml:space="preserve">Нейрохирург</w:t>
            </w:r>
          </w:p>
        </w:tc>
        <w:tc>
          <w:tcPr>
            <w:tcW w:w="1009" w:type="dxa"/>
            <w:vAlign w:val="center"/>
          </w:tcPr>
          <w:p>
            <w:pPr>
              <w:pStyle w:val="0"/>
              <w:jc w:val="center"/>
            </w:pPr>
            <w:r>
              <w:rPr>
                <w:sz w:val="20"/>
              </w:rPr>
              <w:t xml:space="preserve">17,5</w:t>
            </w:r>
          </w:p>
        </w:tc>
        <w:tc>
          <w:tcPr>
            <w:tcW w:w="934" w:type="dxa"/>
            <w:vAlign w:val="center"/>
          </w:tcPr>
          <w:p>
            <w:pPr>
              <w:pStyle w:val="0"/>
              <w:jc w:val="center"/>
            </w:pPr>
            <w:r>
              <w:rPr>
                <w:sz w:val="20"/>
              </w:rPr>
              <w:t xml:space="preserve">17,5</w:t>
            </w:r>
          </w:p>
        </w:tc>
        <w:tc>
          <w:tcPr>
            <w:tcW w:w="1294" w:type="dxa"/>
            <w:vAlign w:val="center"/>
          </w:tcPr>
          <w:p>
            <w:pPr>
              <w:pStyle w:val="0"/>
              <w:jc w:val="center"/>
            </w:pPr>
            <w:r>
              <w:rPr>
                <w:sz w:val="20"/>
              </w:rPr>
              <w:t xml:space="preserve">13</w:t>
            </w:r>
          </w:p>
        </w:tc>
        <w:tc>
          <w:tcPr>
            <w:tcW w:w="1009" w:type="dxa"/>
            <w:vAlign w:val="center"/>
          </w:tcPr>
          <w:p>
            <w:pPr>
              <w:pStyle w:val="0"/>
              <w:jc w:val="center"/>
            </w:pPr>
            <w:r>
              <w:rPr>
                <w:sz w:val="20"/>
              </w:rPr>
              <w:t xml:space="preserve">16,5</w:t>
            </w:r>
          </w:p>
        </w:tc>
        <w:tc>
          <w:tcPr>
            <w:tcW w:w="934" w:type="dxa"/>
            <w:vAlign w:val="center"/>
          </w:tcPr>
          <w:p>
            <w:pPr>
              <w:pStyle w:val="0"/>
              <w:jc w:val="center"/>
            </w:pPr>
            <w:r>
              <w:rPr>
                <w:sz w:val="20"/>
              </w:rPr>
              <w:t xml:space="preserve">16,5</w:t>
            </w:r>
          </w:p>
        </w:tc>
        <w:tc>
          <w:tcPr>
            <w:tcW w:w="1294" w:type="dxa"/>
            <w:vAlign w:val="center"/>
          </w:tcPr>
          <w:p>
            <w:pPr>
              <w:pStyle w:val="0"/>
              <w:jc w:val="center"/>
            </w:pPr>
            <w:r>
              <w:rPr>
                <w:sz w:val="20"/>
              </w:rPr>
              <w:t xml:space="preserve">12</w:t>
            </w:r>
          </w:p>
        </w:tc>
        <w:tc>
          <w:tcPr>
            <w:tcW w:w="1009" w:type="dxa"/>
            <w:vAlign w:val="center"/>
          </w:tcPr>
          <w:p>
            <w:pPr>
              <w:pStyle w:val="0"/>
              <w:jc w:val="center"/>
            </w:pPr>
            <w:r>
              <w:rPr>
                <w:sz w:val="20"/>
              </w:rPr>
              <w:t xml:space="preserve">1</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1</w:t>
            </w:r>
          </w:p>
        </w:tc>
      </w:tr>
      <w:tr>
        <w:tc>
          <w:tcPr>
            <w:tcW w:w="3175"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4,0</w:t>
            </w:r>
          </w:p>
        </w:tc>
        <w:tc>
          <w:tcPr>
            <w:tcW w:w="934" w:type="dxa"/>
            <w:vAlign w:val="center"/>
          </w:tcPr>
          <w:p>
            <w:pPr>
              <w:pStyle w:val="0"/>
              <w:jc w:val="center"/>
            </w:pPr>
            <w:r>
              <w:rPr>
                <w:sz w:val="20"/>
              </w:rPr>
              <w:t xml:space="preserve">4,0</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2,5</w:t>
            </w:r>
          </w:p>
        </w:tc>
        <w:tc>
          <w:tcPr>
            <w:tcW w:w="934" w:type="dxa"/>
            <w:vAlign w:val="center"/>
          </w:tcPr>
          <w:p>
            <w:pPr>
              <w:pStyle w:val="0"/>
              <w:jc w:val="center"/>
            </w:pPr>
            <w:r>
              <w:rPr>
                <w:sz w:val="20"/>
              </w:rPr>
              <w:t xml:space="preserve">2,5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pPr>
            <w:r>
              <w:rPr>
                <w:sz w:val="20"/>
              </w:rPr>
            </w:r>
          </w:p>
        </w:tc>
      </w:tr>
      <w:tr>
        <w:tc>
          <w:tcPr>
            <w:tcW w:w="3175"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6,75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jc w:val="center"/>
            </w:pPr>
            <w:r>
              <w:rPr>
                <w:sz w:val="20"/>
              </w:rPr>
              <w:t xml:space="preserve">47,5</w:t>
            </w:r>
          </w:p>
        </w:tc>
        <w:tc>
          <w:tcPr>
            <w:tcW w:w="934" w:type="dxa"/>
            <w:vAlign w:val="center"/>
          </w:tcPr>
          <w:p>
            <w:pPr>
              <w:pStyle w:val="0"/>
              <w:jc w:val="center"/>
            </w:pPr>
            <w:r>
              <w:rPr>
                <w:sz w:val="20"/>
              </w:rPr>
              <w:t xml:space="preserve">47,5</w:t>
            </w:r>
          </w:p>
        </w:tc>
        <w:tc>
          <w:tcPr>
            <w:tcW w:w="1294" w:type="dxa"/>
            <w:vAlign w:val="center"/>
          </w:tcPr>
          <w:p>
            <w:pPr>
              <w:pStyle w:val="0"/>
              <w:jc w:val="center"/>
            </w:pPr>
            <w:r>
              <w:rPr>
                <w:sz w:val="20"/>
              </w:rPr>
              <w:t xml:space="preserve">26</w:t>
            </w:r>
          </w:p>
        </w:tc>
        <w:tc>
          <w:tcPr>
            <w:tcW w:w="1009" w:type="dxa"/>
            <w:vAlign w:val="center"/>
          </w:tcPr>
          <w:p>
            <w:pPr>
              <w:pStyle w:val="0"/>
              <w:jc w:val="center"/>
            </w:pPr>
            <w:r>
              <w:rPr>
                <w:sz w:val="20"/>
              </w:rPr>
              <w:t xml:space="preserve">47,5</w:t>
            </w:r>
          </w:p>
        </w:tc>
        <w:tc>
          <w:tcPr>
            <w:tcW w:w="934" w:type="dxa"/>
            <w:vAlign w:val="center"/>
          </w:tcPr>
          <w:p>
            <w:pPr>
              <w:pStyle w:val="0"/>
              <w:jc w:val="center"/>
            </w:pPr>
            <w:r>
              <w:rPr>
                <w:sz w:val="20"/>
              </w:rPr>
              <w:t xml:space="preserve">47,5</w:t>
            </w:r>
          </w:p>
        </w:tc>
        <w:tc>
          <w:tcPr>
            <w:tcW w:w="1294" w:type="dxa"/>
            <w:vAlign w:val="center"/>
          </w:tcPr>
          <w:p>
            <w:pPr>
              <w:pStyle w:val="0"/>
              <w:jc w:val="center"/>
            </w:pPr>
            <w:r>
              <w:rPr>
                <w:sz w:val="20"/>
              </w:rPr>
              <w:t xml:space="preserve">26</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Физиотерапевт</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5</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3,75</w:t>
            </w:r>
          </w:p>
        </w:tc>
        <w:tc>
          <w:tcPr>
            <w:tcW w:w="934" w:type="dxa"/>
            <w:vAlign w:val="center"/>
          </w:tcPr>
          <w:p>
            <w:pPr>
              <w:pStyle w:val="0"/>
              <w:jc w:val="center"/>
            </w:pPr>
            <w:r>
              <w:rPr>
                <w:sz w:val="20"/>
              </w:rPr>
              <w:t xml:space="preserve">3,75</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1,25</w:t>
            </w:r>
          </w:p>
        </w:tc>
        <w:tc>
          <w:tcPr>
            <w:tcW w:w="934" w:type="dxa"/>
            <w:vAlign w:val="center"/>
          </w:tcPr>
          <w:p>
            <w:pPr>
              <w:pStyle w:val="0"/>
              <w:jc w:val="center"/>
            </w:pPr>
            <w:r>
              <w:rPr>
                <w:sz w:val="20"/>
              </w:rPr>
              <w:t xml:space="preserve">1,25</w:t>
            </w:r>
          </w:p>
        </w:tc>
        <w:tc>
          <w:tcPr>
            <w:tcW w:w="1294" w:type="dxa"/>
            <w:vAlign w:val="center"/>
          </w:tcPr>
          <w:p>
            <w:pPr>
              <w:pStyle w:val="0"/>
              <w:jc w:val="center"/>
            </w:pPr>
            <w:r>
              <w:rPr>
                <w:sz w:val="20"/>
              </w:rPr>
              <w:t xml:space="preserve">1</w:t>
            </w:r>
          </w:p>
        </w:tc>
      </w:tr>
      <w:tr>
        <w:tc>
          <w:tcPr>
            <w:tcW w:w="3175"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33,0</w:t>
            </w:r>
          </w:p>
        </w:tc>
        <w:tc>
          <w:tcPr>
            <w:tcW w:w="934" w:type="dxa"/>
            <w:vAlign w:val="center"/>
          </w:tcPr>
          <w:p>
            <w:pPr>
              <w:pStyle w:val="0"/>
              <w:jc w:val="center"/>
            </w:pPr>
            <w:r>
              <w:rPr>
                <w:sz w:val="20"/>
              </w:rPr>
              <w:t xml:space="preserve">33,0</w:t>
            </w:r>
          </w:p>
        </w:tc>
        <w:tc>
          <w:tcPr>
            <w:tcW w:w="1294" w:type="dxa"/>
            <w:vAlign w:val="center"/>
          </w:tcPr>
          <w:p>
            <w:pPr>
              <w:pStyle w:val="0"/>
              <w:jc w:val="center"/>
            </w:pPr>
            <w:r>
              <w:rPr>
                <w:sz w:val="20"/>
              </w:rPr>
              <w:t xml:space="preserve">21</w:t>
            </w:r>
          </w:p>
        </w:tc>
        <w:tc>
          <w:tcPr>
            <w:tcW w:w="1009" w:type="dxa"/>
            <w:vAlign w:val="center"/>
          </w:tcPr>
          <w:p>
            <w:pPr>
              <w:pStyle w:val="0"/>
              <w:jc w:val="center"/>
            </w:pPr>
            <w:r>
              <w:rPr>
                <w:sz w:val="20"/>
              </w:rPr>
              <w:t xml:space="preserve">28,25</w:t>
            </w:r>
          </w:p>
        </w:tc>
        <w:tc>
          <w:tcPr>
            <w:tcW w:w="934" w:type="dxa"/>
            <w:vAlign w:val="center"/>
          </w:tcPr>
          <w:p>
            <w:pPr>
              <w:pStyle w:val="0"/>
              <w:jc w:val="center"/>
            </w:pPr>
            <w:r>
              <w:rPr>
                <w:sz w:val="20"/>
              </w:rPr>
              <w:t xml:space="preserve">28,25</w:t>
            </w:r>
          </w:p>
        </w:tc>
        <w:tc>
          <w:tcPr>
            <w:tcW w:w="1294" w:type="dxa"/>
            <w:vAlign w:val="center"/>
          </w:tcPr>
          <w:p>
            <w:pPr>
              <w:pStyle w:val="0"/>
              <w:jc w:val="center"/>
            </w:pPr>
            <w:r>
              <w:rPr>
                <w:sz w:val="20"/>
              </w:rPr>
              <w:t xml:space="preserve">18</w:t>
            </w:r>
          </w:p>
        </w:tc>
        <w:tc>
          <w:tcPr>
            <w:tcW w:w="1009" w:type="dxa"/>
            <w:vAlign w:val="center"/>
          </w:tcPr>
          <w:p>
            <w:pPr>
              <w:pStyle w:val="0"/>
              <w:jc w:val="center"/>
            </w:pPr>
            <w:r>
              <w:rPr>
                <w:sz w:val="20"/>
              </w:rPr>
              <w:t xml:space="preserve">4,75</w:t>
            </w:r>
          </w:p>
        </w:tc>
        <w:tc>
          <w:tcPr>
            <w:tcW w:w="934" w:type="dxa"/>
            <w:vAlign w:val="center"/>
          </w:tcPr>
          <w:p>
            <w:pPr>
              <w:pStyle w:val="0"/>
              <w:jc w:val="center"/>
            </w:pPr>
            <w:r>
              <w:rPr>
                <w:sz w:val="20"/>
              </w:rPr>
              <w:t xml:space="preserve">4,75</w:t>
            </w:r>
          </w:p>
        </w:tc>
        <w:tc>
          <w:tcPr>
            <w:tcW w:w="1294" w:type="dxa"/>
            <w:vAlign w:val="center"/>
          </w:tcPr>
          <w:p>
            <w:pPr>
              <w:pStyle w:val="0"/>
              <w:jc w:val="center"/>
            </w:pPr>
            <w:r>
              <w:rPr>
                <w:sz w:val="20"/>
              </w:rPr>
              <w:t xml:space="preserve">3</w:t>
            </w:r>
          </w:p>
        </w:tc>
      </w:tr>
      <w:tr>
        <w:tc>
          <w:tcPr>
            <w:tcW w:w="3175"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Логопед</w:t>
            </w:r>
          </w:p>
        </w:tc>
        <w:tc>
          <w:tcPr>
            <w:tcW w:w="1009" w:type="dxa"/>
            <w:vAlign w:val="center"/>
          </w:tcPr>
          <w:p>
            <w:pPr>
              <w:pStyle w:val="0"/>
              <w:jc w:val="center"/>
            </w:pPr>
            <w:r>
              <w:rPr>
                <w:sz w:val="20"/>
              </w:rPr>
              <w:t xml:space="preserve">3,0</w:t>
            </w:r>
          </w:p>
        </w:tc>
        <w:tc>
          <w:tcPr>
            <w:tcW w:w="934" w:type="dxa"/>
            <w:vAlign w:val="center"/>
          </w:tcPr>
          <w:p>
            <w:pPr>
              <w:pStyle w:val="0"/>
              <w:jc w:val="center"/>
            </w:pPr>
            <w:r>
              <w:rPr>
                <w:sz w:val="20"/>
              </w:rPr>
              <w:t xml:space="preserve">3,0</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2,0</w:t>
            </w:r>
          </w:p>
        </w:tc>
        <w:tc>
          <w:tcPr>
            <w:tcW w:w="934" w:type="dxa"/>
            <w:vAlign w:val="center"/>
          </w:tcPr>
          <w:p>
            <w:pPr>
              <w:pStyle w:val="0"/>
              <w:jc w:val="center"/>
            </w:pPr>
            <w:r>
              <w:rPr>
                <w:sz w:val="20"/>
              </w:rPr>
              <w:t xml:space="preserve">2,0</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1,0</w:t>
            </w:r>
          </w:p>
        </w:tc>
        <w:tc>
          <w:tcPr>
            <w:tcW w:w="934" w:type="dxa"/>
            <w:vAlign w:val="center"/>
          </w:tcPr>
          <w:p>
            <w:pPr>
              <w:pStyle w:val="0"/>
              <w:jc w:val="center"/>
            </w:pPr>
            <w:r>
              <w:rPr>
                <w:sz w:val="20"/>
              </w:rPr>
              <w:t xml:space="preserve">1,0</w:t>
            </w:r>
          </w:p>
        </w:tc>
        <w:tc>
          <w:tcPr>
            <w:tcW w:w="1294" w:type="dxa"/>
            <w:vAlign w:val="center"/>
          </w:tcPr>
          <w:p>
            <w:pPr>
              <w:pStyle w:val="0"/>
              <w:jc w:val="center"/>
            </w:pPr>
            <w:r>
              <w:rPr>
                <w:sz w:val="20"/>
              </w:rPr>
              <w:t xml:space="preserve">1</w:t>
            </w:r>
          </w:p>
        </w:tc>
      </w:tr>
      <w:tr>
        <w:tc>
          <w:tcPr>
            <w:tcW w:w="3175" w:type="dxa"/>
          </w:tcPr>
          <w:p>
            <w:pPr>
              <w:pStyle w:val="0"/>
            </w:pPr>
            <w:r>
              <w:rPr>
                <w:sz w:val="20"/>
              </w:rPr>
              <w:t xml:space="preserve">Психолог медицинский</w:t>
            </w:r>
          </w:p>
        </w:tc>
        <w:tc>
          <w:tcPr>
            <w:tcW w:w="1009" w:type="dxa"/>
            <w:vAlign w:val="center"/>
          </w:tcPr>
          <w:p>
            <w:pPr>
              <w:pStyle w:val="0"/>
              <w:jc w:val="center"/>
            </w:pPr>
            <w:r>
              <w:rPr>
                <w:sz w:val="20"/>
              </w:rPr>
              <w:t xml:space="preserve">144/75</w:t>
            </w:r>
          </w:p>
        </w:tc>
        <w:tc>
          <w:tcPr>
            <w:tcW w:w="934" w:type="dxa"/>
            <w:vAlign w:val="center"/>
          </w:tcPr>
          <w:p>
            <w:pPr>
              <w:pStyle w:val="0"/>
              <w:jc w:val="center"/>
            </w:pPr>
            <w:r>
              <w:rPr>
                <w:sz w:val="20"/>
              </w:rPr>
              <w:t xml:space="preserve">144,75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144,75</w:t>
            </w:r>
          </w:p>
        </w:tc>
        <w:tc>
          <w:tcPr>
            <w:tcW w:w="934" w:type="dxa"/>
            <w:vAlign w:val="center"/>
          </w:tcPr>
          <w:p>
            <w:pPr>
              <w:pStyle w:val="0"/>
              <w:jc w:val="center"/>
            </w:pPr>
            <w:r>
              <w:rPr>
                <w:sz w:val="20"/>
              </w:rPr>
              <w:t xml:space="preserve">144,75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По массажу</w:t>
            </w:r>
          </w:p>
        </w:tc>
        <w:tc>
          <w:tcPr>
            <w:tcW w:w="1009" w:type="dxa"/>
            <w:vAlign w:val="center"/>
          </w:tcPr>
          <w:p>
            <w:pPr>
              <w:pStyle w:val="0"/>
              <w:jc w:val="center"/>
            </w:pPr>
            <w:r>
              <w:rPr>
                <w:sz w:val="20"/>
              </w:rPr>
              <w:t xml:space="preserve">58,5</w:t>
            </w:r>
          </w:p>
        </w:tc>
        <w:tc>
          <w:tcPr>
            <w:tcW w:w="934" w:type="dxa"/>
            <w:vAlign w:val="center"/>
          </w:tcPr>
          <w:p>
            <w:pPr>
              <w:pStyle w:val="0"/>
              <w:jc w:val="center"/>
            </w:pPr>
            <w:r>
              <w:rPr>
                <w:sz w:val="20"/>
              </w:rPr>
              <w:t xml:space="preserve">58,5</w:t>
            </w:r>
          </w:p>
        </w:tc>
        <w:tc>
          <w:tcPr>
            <w:tcW w:w="1294" w:type="dxa"/>
            <w:vAlign w:val="center"/>
          </w:tcPr>
          <w:p>
            <w:pPr>
              <w:pStyle w:val="0"/>
              <w:jc w:val="center"/>
            </w:pPr>
            <w:r>
              <w:rPr>
                <w:sz w:val="20"/>
              </w:rPr>
              <w:t xml:space="preserve">46</w:t>
            </w:r>
          </w:p>
        </w:tc>
        <w:tc>
          <w:tcPr>
            <w:tcW w:w="1009" w:type="dxa"/>
            <w:vAlign w:val="center"/>
          </w:tcPr>
          <w:p>
            <w:pPr>
              <w:pStyle w:val="0"/>
              <w:jc w:val="center"/>
            </w:pPr>
            <w:r>
              <w:rPr>
                <w:sz w:val="20"/>
              </w:rPr>
              <w:t xml:space="preserve">44,25</w:t>
            </w:r>
          </w:p>
        </w:tc>
        <w:tc>
          <w:tcPr>
            <w:tcW w:w="934" w:type="dxa"/>
            <w:vAlign w:val="center"/>
          </w:tcPr>
          <w:p>
            <w:pPr>
              <w:pStyle w:val="0"/>
              <w:jc w:val="center"/>
            </w:pPr>
            <w:r>
              <w:rPr>
                <w:sz w:val="20"/>
              </w:rPr>
              <w:t xml:space="preserve">44,25</w:t>
            </w:r>
          </w:p>
        </w:tc>
        <w:tc>
          <w:tcPr>
            <w:tcW w:w="1294" w:type="dxa"/>
            <w:vAlign w:val="center"/>
          </w:tcPr>
          <w:p>
            <w:pPr>
              <w:pStyle w:val="0"/>
              <w:jc w:val="center"/>
            </w:pPr>
            <w:r>
              <w:rPr>
                <w:sz w:val="20"/>
              </w:rPr>
              <w:t xml:space="preserve">36</w:t>
            </w:r>
          </w:p>
        </w:tc>
        <w:tc>
          <w:tcPr>
            <w:tcW w:w="1009" w:type="dxa"/>
            <w:vAlign w:val="center"/>
          </w:tcPr>
          <w:p>
            <w:pPr>
              <w:pStyle w:val="0"/>
              <w:jc w:val="center"/>
            </w:pPr>
            <w:r>
              <w:rPr>
                <w:sz w:val="20"/>
              </w:rPr>
              <w:t xml:space="preserve">14,25</w:t>
            </w:r>
          </w:p>
        </w:tc>
        <w:tc>
          <w:tcPr>
            <w:tcW w:w="934" w:type="dxa"/>
            <w:vAlign w:val="center"/>
          </w:tcPr>
          <w:p>
            <w:pPr>
              <w:pStyle w:val="0"/>
              <w:jc w:val="center"/>
            </w:pPr>
            <w:r>
              <w:rPr>
                <w:sz w:val="20"/>
              </w:rPr>
              <w:t xml:space="preserve">14,25</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36,5</w:t>
            </w:r>
          </w:p>
        </w:tc>
        <w:tc>
          <w:tcPr>
            <w:tcW w:w="934" w:type="dxa"/>
            <w:vAlign w:val="center"/>
          </w:tcPr>
          <w:p>
            <w:pPr>
              <w:pStyle w:val="0"/>
              <w:jc w:val="center"/>
            </w:pPr>
            <w:r>
              <w:rPr>
                <w:sz w:val="20"/>
              </w:rPr>
              <w:t xml:space="preserve">36,5</w:t>
            </w:r>
          </w:p>
        </w:tc>
        <w:tc>
          <w:tcPr>
            <w:tcW w:w="1294" w:type="dxa"/>
            <w:vAlign w:val="center"/>
          </w:tcPr>
          <w:p>
            <w:pPr>
              <w:pStyle w:val="0"/>
              <w:jc w:val="center"/>
            </w:pPr>
            <w:r>
              <w:rPr>
                <w:sz w:val="20"/>
              </w:rPr>
              <w:t xml:space="preserve">22</w:t>
            </w:r>
          </w:p>
        </w:tc>
        <w:tc>
          <w:tcPr>
            <w:tcW w:w="1009" w:type="dxa"/>
            <w:vAlign w:val="center"/>
          </w:tcPr>
          <w:p>
            <w:pPr>
              <w:pStyle w:val="0"/>
              <w:jc w:val="center"/>
            </w:pPr>
            <w:r>
              <w:rPr>
                <w:sz w:val="20"/>
              </w:rPr>
              <w:t xml:space="preserve">26,5</w:t>
            </w:r>
          </w:p>
        </w:tc>
        <w:tc>
          <w:tcPr>
            <w:tcW w:w="934" w:type="dxa"/>
            <w:vAlign w:val="center"/>
          </w:tcPr>
          <w:p>
            <w:pPr>
              <w:pStyle w:val="0"/>
              <w:jc w:val="center"/>
            </w:pPr>
            <w:r>
              <w:rPr>
                <w:sz w:val="20"/>
              </w:rPr>
              <w:t xml:space="preserve">26,5</w:t>
            </w:r>
          </w:p>
        </w:tc>
        <w:tc>
          <w:tcPr>
            <w:tcW w:w="1294" w:type="dxa"/>
            <w:vAlign w:val="center"/>
          </w:tcPr>
          <w:p>
            <w:pPr>
              <w:pStyle w:val="0"/>
              <w:jc w:val="center"/>
            </w:pPr>
            <w:r>
              <w:rPr>
                <w:sz w:val="20"/>
              </w:rPr>
              <w:t xml:space="preserve">15.</w:t>
            </w:r>
          </w:p>
        </w:tc>
        <w:tc>
          <w:tcPr>
            <w:tcW w:w="1009" w:type="dxa"/>
            <w:vAlign w:val="center"/>
          </w:tcPr>
          <w:p>
            <w:pPr>
              <w:pStyle w:val="0"/>
              <w:jc w:val="center"/>
            </w:pPr>
            <w:r>
              <w:rPr>
                <w:sz w:val="20"/>
              </w:rPr>
              <w:t xml:space="preserve">10</w:t>
            </w:r>
          </w:p>
        </w:tc>
        <w:tc>
          <w:tcPr>
            <w:tcW w:w="934" w:type="dxa"/>
            <w:vAlign w:val="center"/>
          </w:tcPr>
          <w:p>
            <w:pPr>
              <w:pStyle w:val="0"/>
              <w:jc w:val="center"/>
            </w:pPr>
            <w:r>
              <w:rPr>
                <w:sz w:val="20"/>
              </w:rPr>
              <w:t xml:space="preserve">10</w:t>
            </w:r>
          </w:p>
        </w:tc>
        <w:tc>
          <w:tcPr>
            <w:tcW w:w="1294" w:type="dxa"/>
            <w:vAlign w:val="center"/>
          </w:tcPr>
          <w:p>
            <w:pPr>
              <w:pStyle w:val="0"/>
              <w:jc w:val="center"/>
            </w:pPr>
            <w:r>
              <w:rPr>
                <w:sz w:val="20"/>
              </w:rPr>
              <w:t xml:space="preserve">7</w:t>
            </w:r>
          </w:p>
        </w:tc>
      </w:tr>
      <w:tr>
        <w:tc>
          <w:tcPr>
            <w:gridSpan w:val="10"/>
            <w:tcW w:w="12886" w:type="dxa"/>
          </w:tcPr>
          <w:p>
            <w:pPr>
              <w:pStyle w:val="0"/>
              <w:jc w:val="center"/>
            </w:pPr>
            <w:r>
              <w:rPr>
                <w:sz w:val="20"/>
              </w:rPr>
              <w:t xml:space="preserve">Первичные сосудистые отделения</w:t>
            </w:r>
          </w:p>
        </w:tc>
      </w:tr>
      <w:tr>
        <w:tc>
          <w:tcPr>
            <w:tcW w:w="3175"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223,5</w:t>
            </w:r>
          </w:p>
        </w:tc>
        <w:tc>
          <w:tcPr>
            <w:tcW w:w="934" w:type="dxa"/>
            <w:vAlign w:val="center"/>
          </w:tcPr>
          <w:p>
            <w:pPr>
              <w:pStyle w:val="0"/>
              <w:jc w:val="center"/>
            </w:pPr>
            <w:r>
              <w:rPr>
                <w:sz w:val="20"/>
              </w:rPr>
              <w:t xml:space="preserve">181,5</w:t>
            </w:r>
          </w:p>
        </w:tc>
        <w:tc>
          <w:tcPr>
            <w:tcW w:w="1294" w:type="dxa"/>
            <w:vAlign w:val="center"/>
          </w:tcPr>
          <w:p>
            <w:pPr>
              <w:pStyle w:val="0"/>
              <w:jc w:val="center"/>
            </w:pPr>
            <w:r>
              <w:rPr>
                <w:sz w:val="20"/>
              </w:rPr>
              <w:t xml:space="preserve">114</w:t>
            </w:r>
          </w:p>
        </w:tc>
        <w:tc>
          <w:tcPr>
            <w:tcW w:w="1009" w:type="dxa"/>
            <w:vAlign w:val="center"/>
          </w:tcPr>
          <w:p>
            <w:pPr>
              <w:pStyle w:val="0"/>
              <w:jc w:val="center"/>
            </w:pPr>
            <w:r>
              <w:rPr>
                <w:sz w:val="20"/>
              </w:rPr>
              <w:t xml:space="preserve">221,75</w:t>
            </w:r>
          </w:p>
        </w:tc>
        <w:tc>
          <w:tcPr>
            <w:tcW w:w="934" w:type="dxa"/>
            <w:vAlign w:val="center"/>
          </w:tcPr>
          <w:p>
            <w:pPr>
              <w:pStyle w:val="0"/>
              <w:jc w:val="center"/>
            </w:pPr>
            <w:r>
              <w:rPr>
                <w:sz w:val="20"/>
              </w:rPr>
              <w:t xml:space="preserve">181,5</w:t>
            </w:r>
          </w:p>
        </w:tc>
        <w:tc>
          <w:tcPr>
            <w:tcW w:w="1294" w:type="dxa"/>
            <w:vAlign w:val="center"/>
          </w:tcPr>
          <w:p>
            <w:pPr>
              <w:pStyle w:val="0"/>
              <w:jc w:val="center"/>
            </w:pPr>
            <w:r>
              <w:rPr>
                <w:sz w:val="20"/>
              </w:rPr>
              <w:t xml:space="preserve">114</w:t>
            </w:r>
          </w:p>
        </w:tc>
        <w:tc>
          <w:tcPr>
            <w:tcW w:w="1009" w:type="dxa"/>
            <w:vAlign w:val="center"/>
          </w:tcPr>
          <w:p>
            <w:pPr>
              <w:pStyle w:val="0"/>
              <w:jc w:val="center"/>
            </w:pPr>
            <w:r>
              <w:rPr>
                <w:sz w:val="20"/>
              </w:rPr>
              <w:t xml:space="preserve">1,75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Кардиолог</w:t>
            </w:r>
          </w:p>
        </w:tc>
        <w:tc>
          <w:tcPr>
            <w:tcW w:w="1009" w:type="dxa"/>
            <w:vAlign w:val="center"/>
          </w:tcPr>
          <w:p>
            <w:pPr>
              <w:pStyle w:val="0"/>
              <w:jc w:val="center"/>
            </w:pPr>
            <w:r>
              <w:rPr>
                <w:sz w:val="20"/>
              </w:rPr>
              <w:t xml:space="preserve">113,0</w:t>
            </w:r>
          </w:p>
        </w:tc>
        <w:tc>
          <w:tcPr>
            <w:tcW w:w="934" w:type="dxa"/>
            <w:vAlign w:val="center"/>
          </w:tcPr>
          <w:p>
            <w:pPr>
              <w:pStyle w:val="0"/>
              <w:jc w:val="center"/>
            </w:pPr>
            <w:r>
              <w:rPr>
                <w:sz w:val="20"/>
              </w:rPr>
              <w:t xml:space="preserve">88,0</w:t>
            </w:r>
          </w:p>
        </w:tc>
        <w:tc>
          <w:tcPr>
            <w:tcW w:w="1294" w:type="dxa"/>
            <w:vAlign w:val="center"/>
          </w:tcPr>
          <w:p>
            <w:pPr>
              <w:pStyle w:val="0"/>
              <w:jc w:val="center"/>
            </w:pPr>
            <w:r>
              <w:rPr>
                <w:sz w:val="20"/>
              </w:rPr>
              <w:t xml:space="preserve">65</w:t>
            </w:r>
          </w:p>
        </w:tc>
        <w:tc>
          <w:tcPr>
            <w:tcW w:w="1009" w:type="dxa"/>
            <w:vAlign w:val="center"/>
          </w:tcPr>
          <w:p>
            <w:pPr>
              <w:pStyle w:val="0"/>
              <w:jc w:val="center"/>
            </w:pPr>
            <w:r>
              <w:rPr>
                <w:sz w:val="20"/>
              </w:rPr>
              <w:t xml:space="preserve">76,0</w:t>
            </w:r>
          </w:p>
        </w:tc>
        <w:tc>
          <w:tcPr>
            <w:tcW w:w="934" w:type="dxa"/>
            <w:vAlign w:val="center"/>
          </w:tcPr>
          <w:p>
            <w:pPr>
              <w:pStyle w:val="0"/>
              <w:jc w:val="center"/>
            </w:pPr>
            <w:r>
              <w:rPr>
                <w:sz w:val="20"/>
              </w:rPr>
              <w:t xml:space="preserve">55,0</w:t>
            </w:r>
          </w:p>
        </w:tc>
        <w:tc>
          <w:tcPr>
            <w:tcW w:w="1294" w:type="dxa"/>
            <w:vAlign w:val="center"/>
          </w:tcPr>
          <w:p>
            <w:pPr>
              <w:pStyle w:val="0"/>
              <w:jc w:val="center"/>
            </w:pPr>
            <w:r>
              <w:rPr>
                <w:sz w:val="20"/>
              </w:rPr>
              <w:t xml:space="preserve">43</w:t>
            </w:r>
          </w:p>
        </w:tc>
        <w:tc>
          <w:tcPr>
            <w:tcW w:w="1009" w:type="dxa"/>
            <w:vAlign w:val="center"/>
          </w:tcPr>
          <w:p>
            <w:pPr>
              <w:pStyle w:val="0"/>
              <w:jc w:val="center"/>
            </w:pPr>
            <w:r>
              <w:rPr>
                <w:sz w:val="20"/>
              </w:rPr>
              <w:t xml:space="preserve">37,0</w:t>
            </w:r>
          </w:p>
        </w:tc>
        <w:tc>
          <w:tcPr>
            <w:tcW w:w="934" w:type="dxa"/>
            <w:vAlign w:val="center"/>
          </w:tcPr>
          <w:p>
            <w:pPr>
              <w:pStyle w:val="0"/>
              <w:jc w:val="center"/>
            </w:pPr>
            <w:r>
              <w:rPr>
                <w:sz w:val="20"/>
              </w:rPr>
              <w:t xml:space="preserve">33,0</w:t>
            </w:r>
          </w:p>
        </w:tc>
        <w:tc>
          <w:tcPr>
            <w:tcW w:w="1294" w:type="dxa"/>
            <w:vAlign w:val="center"/>
          </w:tcPr>
          <w:p>
            <w:pPr>
              <w:pStyle w:val="0"/>
              <w:jc w:val="center"/>
            </w:pPr>
            <w:r>
              <w:rPr>
                <w:sz w:val="20"/>
              </w:rPr>
              <w:t xml:space="preserve">22</w:t>
            </w:r>
          </w:p>
        </w:tc>
      </w:tr>
      <w:tr>
        <w:tc>
          <w:tcPr>
            <w:tcW w:w="3175" w:type="dxa"/>
          </w:tcPr>
          <w:p>
            <w:pPr>
              <w:pStyle w:val="0"/>
            </w:pPr>
            <w:r>
              <w:rPr>
                <w:sz w:val="20"/>
              </w:rPr>
              <w:t xml:space="preserve">Невролог</w:t>
            </w:r>
          </w:p>
        </w:tc>
        <w:tc>
          <w:tcPr>
            <w:tcW w:w="1009" w:type="dxa"/>
            <w:vAlign w:val="center"/>
          </w:tcPr>
          <w:p>
            <w:pPr>
              <w:pStyle w:val="0"/>
              <w:jc w:val="center"/>
            </w:pPr>
            <w:r>
              <w:rPr>
                <w:sz w:val="20"/>
              </w:rPr>
              <w:t xml:space="preserve">190,5</w:t>
            </w:r>
          </w:p>
        </w:tc>
        <w:tc>
          <w:tcPr>
            <w:tcW w:w="934" w:type="dxa"/>
            <w:vAlign w:val="center"/>
          </w:tcPr>
          <w:p>
            <w:pPr>
              <w:pStyle w:val="0"/>
              <w:jc w:val="center"/>
            </w:pPr>
            <w:r>
              <w:rPr>
                <w:sz w:val="20"/>
              </w:rPr>
              <w:t xml:space="preserve">166,0</w:t>
            </w:r>
          </w:p>
        </w:tc>
        <w:tc>
          <w:tcPr>
            <w:tcW w:w="1294" w:type="dxa"/>
            <w:vAlign w:val="center"/>
          </w:tcPr>
          <w:p>
            <w:pPr>
              <w:pStyle w:val="0"/>
              <w:jc w:val="center"/>
            </w:pPr>
            <w:r>
              <w:rPr>
                <w:sz w:val="20"/>
              </w:rPr>
              <w:t xml:space="preserve">128</w:t>
            </w:r>
          </w:p>
        </w:tc>
        <w:tc>
          <w:tcPr>
            <w:tcW w:w="1009" w:type="dxa"/>
            <w:vAlign w:val="center"/>
          </w:tcPr>
          <w:p>
            <w:pPr>
              <w:pStyle w:val="0"/>
              <w:jc w:val="center"/>
            </w:pPr>
            <w:r>
              <w:rPr>
                <w:sz w:val="20"/>
              </w:rPr>
              <w:t xml:space="preserve">99,5</w:t>
            </w:r>
          </w:p>
        </w:tc>
        <w:tc>
          <w:tcPr>
            <w:tcW w:w="934" w:type="dxa"/>
            <w:vAlign w:val="center"/>
          </w:tcPr>
          <w:p>
            <w:pPr>
              <w:pStyle w:val="0"/>
              <w:jc w:val="center"/>
            </w:pPr>
            <w:r>
              <w:rPr>
                <w:sz w:val="20"/>
              </w:rPr>
              <w:t xml:space="preserve">90,25</w:t>
            </w:r>
          </w:p>
        </w:tc>
        <w:tc>
          <w:tcPr>
            <w:tcW w:w="1294" w:type="dxa"/>
            <w:vAlign w:val="center"/>
          </w:tcPr>
          <w:p>
            <w:pPr>
              <w:pStyle w:val="0"/>
              <w:jc w:val="center"/>
            </w:pPr>
            <w:r>
              <w:rPr>
                <w:sz w:val="20"/>
              </w:rPr>
              <w:t xml:space="preserve">68</w:t>
            </w:r>
          </w:p>
        </w:tc>
        <w:tc>
          <w:tcPr>
            <w:tcW w:w="1009" w:type="dxa"/>
            <w:vAlign w:val="center"/>
          </w:tcPr>
          <w:p>
            <w:pPr>
              <w:pStyle w:val="0"/>
              <w:jc w:val="center"/>
            </w:pPr>
            <w:r>
              <w:rPr>
                <w:sz w:val="20"/>
              </w:rPr>
              <w:t xml:space="preserve">91,0</w:t>
            </w:r>
          </w:p>
        </w:tc>
        <w:tc>
          <w:tcPr>
            <w:tcW w:w="934" w:type="dxa"/>
            <w:vAlign w:val="center"/>
          </w:tcPr>
          <w:p>
            <w:pPr>
              <w:pStyle w:val="0"/>
              <w:jc w:val="center"/>
            </w:pPr>
            <w:r>
              <w:rPr>
                <w:sz w:val="20"/>
              </w:rPr>
              <w:t xml:space="preserve">75,75</w:t>
            </w:r>
          </w:p>
        </w:tc>
        <w:tc>
          <w:tcPr>
            <w:tcW w:w="1294" w:type="dxa"/>
            <w:vAlign w:val="center"/>
          </w:tcPr>
          <w:p>
            <w:pPr>
              <w:pStyle w:val="0"/>
              <w:jc w:val="center"/>
            </w:pPr>
            <w:r>
              <w:rPr>
                <w:sz w:val="20"/>
              </w:rPr>
              <w:t xml:space="preserve">60</w:t>
            </w:r>
          </w:p>
        </w:tc>
      </w:tr>
      <w:tr>
        <w:tc>
          <w:tcPr>
            <w:tcW w:w="3175" w:type="dxa"/>
          </w:tcPr>
          <w:p>
            <w:pPr>
              <w:pStyle w:val="0"/>
            </w:pPr>
            <w:r>
              <w:rPr>
                <w:sz w:val="20"/>
              </w:rPr>
              <w:t xml:space="preserve">Нейрохирург</w:t>
            </w:r>
          </w:p>
        </w:tc>
        <w:tc>
          <w:tcPr>
            <w:tcW w:w="1009" w:type="dxa"/>
            <w:vAlign w:val="center"/>
          </w:tcPr>
          <w:p>
            <w:pPr>
              <w:pStyle w:val="0"/>
              <w:jc w:val="center"/>
            </w:pPr>
            <w:r>
              <w:rPr>
                <w:sz w:val="20"/>
              </w:rPr>
              <w:t xml:space="preserve">24,5</w:t>
            </w:r>
          </w:p>
        </w:tc>
        <w:tc>
          <w:tcPr>
            <w:tcW w:w="934" w:type="dxa"/>
            <w:vAlign w:val="center"/>
          </w:tcPr>
          <w:p>
            <w:pPr>
              <w:pStyle w:val="0"/>
              <w:jc w:val="center"/>
            </w:pPr>
            <w:r>
              <w:rPr>
                <w:sz w:val="20"/>
              </w:rPr>
              <w:t xml:space="preserve">18,5</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23,25</w:t>
            </w:r>
          </w:p>
        </w:tc>
        <w:tc>
          <w:tcPr>
            <w:tcW w:w="934" w:type="dxa"/>
            <w:vAlign w:val="center"/>
          </w:tcPr>
          <w:p>
            <w:pPr>
              <w:pStyle w:val="0"/>
              <w:jc w:val="center"/>
            </w:pPr>
            <w:r>
              <w:rPr>
                <w:sz w:val="20"/>
              </w:rPr>
              <w:t xml:space="preserve">17,0</w:t>
            </w:r>
          </w:p>
        </w:tc>
        <w:tc>
          <w:tcPr>
            <w:tcW w:w="1294" w:type="dxa"/>
            <w:vAlign w:val="center"/>
          </w:tcPr>
          <w:p>
            <w:pPr>
              <w:pStyle w:val="0"/>
              <w:jc w:val="center"/>
            </w:pPr>
            <w:r>
              <w:rPr>
                <w:sz w:val="20"/>
              </w:rPr>
              <w:t xml:space="preserve">13</w:t>
            </w:r>
          </w:p>
        </w:tc>
        <w:tc>
          <w:tcPr>
            <w:tcW w:w="1009" w:type="dxa"/>
            <w:vAlign w:val="center"/>
          </w:tcPr>
          <w:p>
            <w:pPr>
              <w:pStyle w:val="0"/>
              <w:jc w:val="center"/>
            </w:pPr>
            <w:r>
              <w:rPr>
                <w:sz w:val="20"/>
              </w:rPr>
              <w:t xml:space="preserve">1,25</w:t>
            </w:r>
          </w:p>
        </w:tc>
        <w:tc>
          <w:tcPr>
            <w:tcW w:w="934" w:type="dxa"/>
            <w:vAlign w:val="center"/>
          </w:tcPr>
          <w:p>
            <w:pPr>
              <w:pStyle w:val="0"/>
              <w:jc w:val="center"/>
            </w:pPr>
            <w:r>
              <w:rPr>
                <w:sz w:val="20"/>
              </w:rPr>
              <w:t xml:space="preserve">1,25</w:t>
            </w:r>
          </w:p>
        </w:tc>
        <w:tc>
          <w:tcPr>
            <w:tcW w:w="1294" w:type="dxa"/>
            <w:vAlign w:val="center"/>
          </w:tcPr>
          <w:p>
            <w:pPr>
              <w:pStyle w:val="0"/>
              <w:jc w:val="center"/>
            </w:pPr>
            <w:r>
              <w:rPr>
                <w:sz w:val="20"/>
              </w:rPr>
              <w:t xml:space="preserve">1</w:t>
            </w:r>
          </w:p>
        </w:tc>
      </w:tr>
      <w:tr>
        <w:tc>
          <w:tcPr>
            <w:tcW w:w="3175"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15,5</w:t>
            </w:r>
          </w:p>
        </w:tc>
        <w:tc>
          <w:tcPr>
            <w:tcW w:w="934" w:type="dxa"/>
            <w:vAlign w:val="center"/>
          </w:tcPr>
          <w:p>
            <w:pPr>
              <w:pStyle w:val="0"/>
              <w:jc w:val="center"/>
            </w:pPr>
            <w:r>
              <w:rPr>
                <w:sz w:val="20"/>
              </w:rPr>
              <w:t xml:space="preserve">4,75</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11,75</w:t>
            </w:r>
          </w:p>
        </w:tc>
        <w:tc>
          <w:tcPr>
            <w:tcW w:w="934" w:type="dxa"/>
            <w:vAlign w:val="center"/>
          </w:tcPr>
          <w:p>
            <w:pPr>
              <w:pStyle w:val="0"/>
              <w:jc w:val="center"/>
            </w:pPr>
            <w:r>
              <w:rPr>
                <w:sz w:val="20"/>
              </w:rPr>
              <w:t xml:space="preserve">4,5</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3,75</w:t>
            </w:r>
          </w:p>
        </w:tc>
        <w:tc>
          <w:tcPr>
            <w:tcW w:w="934" w:type="dxa"/>
            <w:vAlign w:val="center"/>
          </w:tcPr>
          <w:p>
            <w:pPr>
              <w:pStyle w:val="0"/>
              <w:jc w:val="center"/>
            </w:pPr>
            <w:r>
              <w:rPr>
                <w:sz w:val="20"/>
              </w:rPr>
              <w:t xml:space="preserve">0,25</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Скорой медицинской помощи</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jc w:val="center"/>
            </w:pPr>
            <w:r>
              <w:rPr>
                <w:sz w:val="20"/>
              </w:rPr>
              <w:t xml:space="preserve">140,75</w:t>
            </w:r>
          </w:p>
        </w:tc>
        <w:tc>
          <w:tcPr>
            <w:tcW w:w="934" w:type="dxa"/>
            <w:vAlign w:val="center"/>
          </w:tcPr>
          <w:p>
            <w:pPr>
              <w:pStyle w:val="0"/>
              <w:jc w:val="center"/>
            </w:pPr>
            <w:r>
              <w:rPr>
                <w:sz w:val="20"/>
              </w:rPr>
              <w:t xml:space="preserve">107,0</w:t>
            </w:r>
          </w:p>
        </w:tc>
        <w:tc>
          <w:tcPr>
            <w:tcW w:w="1294" w:type="dxa"/>
            <w:vAlign w:val="center"/>
          </w:tcPr>
          <w:p>
            <w:pPr>
              <w:pStyle w:val="0"/>
              <w:jc w:val="center"/>
            </w:pPr>
            <w:r>
              <w:rPr>
                <w:sz w:val="20"/>
              </w:rPr>
              <w:t xml:space="preserve">65</w:t>
            </w:r>
          </w:p>
        </w:tc>
        <w:tc>
          <w:tcPr>
            <w:tcW w:w="1009" w:type="dxa"/>
            <w:vAlign w:val="center"/>
          </w:tcPr>
          <w:p>
            <w:pPr>
              <w:pStyle w:val="0"/>
              <w:jc w:val="center"/>
            </w:pPr>
            <w:r>
              <w:rPr>
                <w:sz w:val="20"/>
              </w:rPr>
              <w:t xml:space="preserve">70,75</w:t>
            </w:r>
          </w:p>
        </w:tc>
        <w:tc>
          <w:tcPr>
            <w:tcW w:w="934" w:type="dxa"/>
            <w:vAlign w:val="center"/>
          </w:tcPr>
          <w:p>
            <w:pPr>
              <w:pStyle w:val="0"/>
              <w:jc w:val="center"/>
            </w:pPr>
            <w:r>
              <w:rPr>
                <w:sz w:val="20"/>
              </w:rPr>
              <w:t xml:space="preserve">45,75</w:t>
            </w:r>
          </w:p>
        </w:tc>
        <w:tc>
          <w:tcPr>
            <w:tcW w:w="1294" w:type="dxa"/>
            <w:vAlign w:val="center"/>
          </w:tcPr>
          <w:p>
            <w:pPr>
              <w:pStyle w:val="0"/>
              <w:jc w:val="center"/>
            </w:pPr>
            <w:r>
              <w:rPr>
                <w:sz w:val="20"/>
              </w:rPr>
              <w:t xml:space="preserve">26</w:t>
            </w:r>
          </w:p>
        </w:tc>
        <w:tc>
          <w:tcPr>
            <w:tcW w:w="1009" w:type="dxa"/>
            <w:vAlign w:val="center"/>
          </w:tcPr>
          <w:p>
            <w:pPr>
              <w:pStyle w:val="0"/>
              <w:jc w:val="center"/>
            </w:pPr>
            <w:r>
              <w:rPr>
                <w:sz w:val="20"/>
              </w:rPr>
              <w:t xml:space="preserve">70,0</w:t>
            </w:r>
          </w:p>
        </w:tc>
        <w:tc>
          <w:tcPr>
            <w:tcW w:w="934" w:type="dxa"/>
            <w:vAlign w:val="center"/>
          </w:tcPr>
          <w:p>
            <w:pPr>
              <w:pStyle w:val="0"/>
              <w:jc w:val="center"/>
            </w:pPr>
            <w:r>
              <w:rPr>
                <w:sz w:val="20"/>
              </w:rPr>
              <w:t xml:space="preserve">61,25</w:t>
            </w:r>
          </w:p>
        </w:tc>
        <w:tc>
          <w:tcPr>
            <w:tcW w:w="1294" w:type="dxa"/>
            <w:vAlign w:val="center"/>
          </w:tcPr>
          <w:p>
            <w:pPr>
              <w:pStyle w:val="0"/>
              <w:jc w:val="center"/>
            </w:pPr>
            <w:r>
              <w:rPr>
                <w:sz w:val="20"/>
              </w:rPr>
              <w:t xml:space="preserve">39</w:t>
            </w:r>
          </w:p>
        </w:tc>
      </w:tr>
      <w:tr>
        <w:tc>
          <w:tcPr>
            <w:tcW w:w="3175" w:type="dxa"/>
          </w:tcPr>
          <w:p>
            <w:pPr>
              <w:pStyle w:val="0"/>
            </w:pPr>
            <w:r>
              <w:rPr>
                <w:sz w:val="20"/>
              </w:rPr>
              <w:t xml:space="preserve">Физиотерапевт</w:t>
            </w:r>
          </w:p>
        </w:tc>
        <w:tc>
          <w:tcPr>
            <w:tcW w:w="1009" w:type="dxa"/>
            <w:vAlign w:val="center"/>
          </w:tcPr>
          <w:p>
            <w:pPr>
              <w:pStyle w:val="0"/>
              <w:jc w:val="center"/>
            </w:pPr>
            <w:r>
              <w:rPr>
                <w:sz w:val="20"/>
              </w:rPr>
              <w:t xml:space="preserve">33,75</w:t>
            </w:r>
          </w:p>
        </w:tc>
        <w:tc>
          <w:tcPr>
            <w:tcW w:w="934" w:type="dxa"/>
            <w:vAlign w:val="center"/>
          </w:tcPr>
          <w:p>
            <w:pPr>
              <w:pStyle w:val="0"/>
              <w:jc w:val="center"/>
            </w:pPr>
            <w:r>
              <w:rPr>
                <w:sz w:val="20"/>
              </w:rPr>
              <w:t xml:space="preserve">27,0</w:t>
            </w:r>
          </w:p>
        </w:tc>
        <w:tc>
          <w:tcPr>
            <w:tcW w:w="1294" w:type="dxa"/>
            <w:vAlign w:val="center"/>
          </w:tcPr>
          <w:p>
            <w:pPr>
              <w:pStyle w:val="0"/>
              <w:jc w:val="center"/>
            </w:pPr>
            <w:r>
              <w:rPr>
                <w:sz w:val="20"/>
              </w:rPr>
              <w:t xml:space="preserve">22</w:t>
            </w:r>
          </w:p>
        </w:tc>
        <w:tc>
          <w:tcPr>
            <w:tcW w:w="1009" w:type="dxa"/>
            <w:vAlign w:val="center"/>
          </w:tcPr>
          <w:p>
            <w:pPr>
              <w:pStyle w:val="0"/>
              <w:jc w:val="center"/>
            </w:pPr>
            <w:r>
              <w:rPr>
                <w:sz w:val="20"/>
              </w:rPr>
              <w:t xml:space="preserve">21,5</w:t>
            </w:r>
          </w:p>
        </w:tc>
        <w:tc>
          <w:tcPr>
            <w:tcW w:w="934" w:type="dxa"/>
            <w:vAlign w:val="center"/>
          </w:tcPr>
          <w:p>
            <w:pPr>
              <w:pStyle w:val="0"/>
              <w:jc w:val="center"/>
            </w:pPr>
            <w:r>
              <w:rPr>
                <w:sz w:val="20"/>
              </w:rPr>
              <w:t xml:space="preserve">18,0</w:t>
            </w:r>
          </w:p>
        </w:tc>
        <w:tc>
          <w:tcPr>
            <w:tcW w:w="1294" w:type="dxa"/>
            <w:vAlign w:val="center"/>
          </w:tcPr>
          <w:p>
            <w:pPr>
              <w:pStyle w:val="0"/>
              <w:jc w:val="center"/>
            </w:pPr>
            <w:r>
              <w:rPr>
                <w:sz w:val="20"/>
              </w:rPr>
              <w:t xml:space="preserve">15</w:t>
            </w:r>
          </w:p>
        </w:tc>
        <w:tc>
          <w:tcPr>
            <w:tcW w:w="1009" w:type="dxa"/>
            <w:vAlign w:val="center"/>
          </w:tcPr>
          <w:p>
            <w:pPr>
              <w:pStyle w:val="0"/>
              <w:jc w:val="center"/>
            </w:pPr>
            <w:r>
              <w:rPr>
                <w:sz w:val="20"/>
              </w:rPr>
              <w:t xml:space="preserve">12,25</w:t>
            </w:r>
          </w:p>
        </w:tc>
        <w:tc>
          <w:tcPr>
            <w:tcW w:w="934" w:type="dxa"/>
            <w:vAlign w:val="center"/>
          </w:tcPr>
          <w:p>
            <w:pPr>
              <w:pStyle w:val="0"/>
              <w:jc w:val="center"/>
            </w:pPr>
            <w:r>
              <w:rPr>
                <w:sz w:val="20"/>
              </w:rPr>
              <w:t xml:space="preserve">9,0</w:t>
            </w:r>
          </w:p>
        </w:tc>
        <w:tc>
          <w:tcPr>
            <w:tcW w:w="1294" w:type="dxa"/>
            <w:vAlign w:val="center"/>
          </w:tcPr>
          <w:p>
            <w:pPr>
              <w:pStyle w:val="0"/>
              <w:jc w:val="center"/>
            </w:pPr>
            <w:r>
              <w:rPr>
                <w:sz w:val="20"/>
              </w:rPr>
              <w:t xml:space="preserve">7</w:t>
            </w:r>
          </w:p>
        </w:tc>
      </w:tr>
      <w:tr>
        <w:tc>
          <w:tcPr>
            <w:tcW w:w="3175"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1</w:t>
            </w:r>
          </w:p>
        </w:tc>
      </w:tr>
      <w:tr>
        <w:tc>
          <w:tcPr>
            <w:tcW w:w="3175"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8,75</w:t>
            </w:r>
          </w:p>
        </w:tc>
        <w:tc>
          <w:tcPr>
            <w:tcW w:w="934" w:type="dxa"/>
            <w:vAlign w:val="center"/>
          </w:tcPr>
          <w:p>
            <w:pPr>
              <w:pStyle w:val="0"/>
              <w:jc w:val="center"/>
            </w:pPr>
            <w:r>
              <w:rPr>
                <w:sz w:val="20"/>
              </w:rPr>
              <w:t xml:space="preserve">4,0</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7,0</w:t>
            </w:r>
          </w:p>
        </w:tc>
        <w:tc>
          <w:tcPr>
            <w:tcW w:w="934" w:type="dxa"/>
            <w:vAlign w:val="center"/>
          </w:tcPr>
          <w:p>
            <w:pPr>
              <w:pStyle w:val="0"/>
              <w:jc w:val="center"/>
            </w:pPr>
            <w:r>
              <w:rPr>
                <w:sz w:val="20"/>
              </w:rPr>
              <w:t xml:space="preserve">4,0</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1,75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Логопед</w:t>
            </w:r>
          </w:p>
        </w:tc>
        <w:tc>
          <w:tcPr>
            <w:tcW w:w="1009" w:type="dxa"/>
            <w:vAlign w:val="center"/>
          </w:tcPr>
          <w:p>
            <w:pPr>
              <w:pStyle w:val="0"/>
              <w:jc w:val="center"/>
            </w:pPr>
            <w:r>
              <w:rPr>
                <w:sz w:val="20"/>
              </w:rPr>
              <w:t xml:space="preserve">14,25</w:t>
            </w:r>
          </w:p>
        </w:tc>
        <w:tc>
          <w:tcPr>
            <w:tcW w:w="934" w:type="dxa"/>
            <w:vAlign w:val="center"/>
          </w:tcPr>
          <w:p>
            <w:pPr>
              <w:pStyle w:val="0"/>
              <w:jc w:val="center"/>
            </w:pPr>
            <w:r>
              <w:rPr>
                <w:sz w:val="20"/>
              </w:rPr>
              <w:t xml:space="preserve">9,5</w:t>
            </w:r>
          </w:p>
        </w:tc>
        <w:tc>
          <w:tcPr>
            <w:tcW w:w="1294" w:type="dxa"/>
            <w:vAlign w:val="center"/>
          </w:tcPr>
          <w:p>
            <w:pPr>
              <w:pStyle w:val="0"/>
              <w:jc w:val="center"/>
            </w:pPr>
            <w:r>
              <w:rPr>
                <w:sz w:val="20"/>
              </w:rPr>
              <w:t xml:space="preserve">8</w:t>
            </w:r>
          </w:p>
        </w:tc>
        <w:tc>
          <w:tcPr>
            <w:tcW w:w="1009" w:type="dxa"/>
            <w:vAlign w:val="center"/>
          </w:tcPr>
          <w:p>
            <w:pPr>
              <w:pStyle w:val="0"/>
              <w:jc w:val="center"/>
            </w:pPr>
            <w:r>
              <w:rPr>
                <w:sz w:val="20"/>
              </w:rPr>
              <w:t xml:space="preserve">11,25</w:t>
            </w:r>
          </w:p>
        </w:tc>
        <w:tc>
          <w:tcPr>
            <w:tcW w:w="934" w:type="dxa"/>
            <w:vAlign w:val="center"/>
          </w:tcPr>
          <w:p>
            <w:pPr>
              <w:pStyle w:val="0"/>
              <w:jc w:val="center"/>
            </w:pPr>
            <w:r>
              <w:rPr>
                <w:sz w:val="20"/>
              </w:rPr>
              <w:t xml:space="preserve">6,5</w:t>
            </w:r>
          </w:p>
        </w:tc>
        <w:tc>
          <w:tcPr>
            <w:tcW w:w="1294" w:type="dxa"/>
            <w:vAlign w:val="center"/>
          </w:tcPr>
          <w:p>
            <w:pPr>
              <w:pStyle w:val="0"/>
              <w:jc w:val="center"/>
            </w:pPr>
            <w:r>
              <w:rPr>
                <w:sz w:val="20"/>
              </w:rPr>
              <w:t xml:space="preserve">6</w:t>
            </w:r>
          </w:p>
        </w:tc>
        <w:tc>
          <w:tcPr>
            <w:tcW w:w="1009" w:type="dxa"/>
            <w:vAlign w:val="center"/>
          </w:tcPr>
          <w:p>
            <w:pPr>
              <w:pStyle w:val="0"/>
              <w:jc w:val="center"/>
            </w:pPr>
            <w:r>
              <w:rPr>
                <w:sz w:val="20"/>
              </w:rPr>
              <w:t xml:space="preserve">3,0</w:t>
            </w:r>
          </w:p>
        </w:tc>
        <w:tc>
          <w:tcPr>
            <w:tcW w:w="934" w:type="dxa"/>
            <w:vAlign w:val="center"/>
          </w:tcPr>
          <w:p>
            <w:pPr>
              <w:pStyle w:val="0"/>
              <w:jc w:val="center"/>
            </w:pPr>
            <w:r>
              <w:rPr>
                <w:sz w:val="20"/>
              </w:rPr>
              <w:t xml:space="preserve">3,0</w:t>
            </w:r>
          </w:p>
        </w:tc>
        <w:tc>
          <w:tcPr>
            <w:tcW w:w="1294" w:type="dxa"/>
            <w:vAlign w:val="center"/>
          </w:tcPr>
          <w:p>
            <w:pPr>
              <w:pStyle w:val="0"/>
              <w:jc w:val="center"/>
            </w:pPr>
            <w:r>
              <w:rPr>
                <w:sz w:val="20"/>
              </w:rPr>
              <w:t xml:space="preserve">2</w:t>
            </w:r>
          </w:p>
        </w:tc>
      </w:tr>
      <w:tr>
        <w:tc>
          <w:tcPr>
            <w:tcW w:w="3175" w:type="dxa"/>
          </w:tcPr>
          <w:p>
            <w:pPr>
              <w:pStyle w:val="0"/>
            </w:pPr>
            <w:r>
              <w:rPr>
                <w:sz w:val="20"/>
              </w:rPr>
              <w:t xml:space="preserve">Психолог медицинский</w:t>
            </w:r>
          </w:p>
        </w:tc>
        <w:tc>
          <w:tcPr>
            <w:tcW w:w="1009" w:type="dxa"/>
            <w:vAlign w:val="center"/>
          </w:tcPr>
          <w:p>
            <w:pPr>
              <w:pStyle w:val="0"/>
              <w:jc w:val="center"/>
            </w:pPr>
            <w:r>
              <w:rPr>
                <w:sz w:val="20"/>
              </w:rPr>
              <w:t xml:space="preserve">25,5</w:t>
            </w:r>
          </w:p>
        </w:tc>
        <w:tc>
          <w:tcPr>
            <w:tcW w:w="934" w:type="dxa"/>
            <w:vAlign w:val="center"/>
          </w:tcPr>
          <w:p>
            <w:pPr>
              <w:pStyle w:val="0"/>
              <w:jc w:val="center"/>
            </w:pPr>
            <w:r>
              <w:rPr>
                <w:sz w:val="20"/>
              </w:rPr>
              <w:t xml:space="preserve">20,5</w:t>
            </w:r>
          </w:p>
        </w:tc>
        <w:tc>
          <w:tcPr>
            <w:tcW w:w="1294" w:type="dxa"/>
            <w:vAlign w:val="center"/>
          </w:tcPr>
          <w:p>
            <w:pPr>
              <w:pStyle w:val="0"/>
              <w:jc w:val="center"/>
            </w:pPr>
            <w:r>
              <w:rPr>
                <w:sz w:val="20"/>
              </w:rPr>
              <w:t xml:space="preserve">19</w:t>
            </w:r>
          </w:p>
        </w:tc>
        <w:tc>
          <w:tcPr>
            <w:tcW w:w="1009" w:type="dxa"/>
            <w:vAlign w:val="center"/>
          </w:tcPr>
          <w:p>
            <w:pPr>
              <w:pStyle w:val="0"/>
              <w:jc w:val="center"/>
            </w:pPr>
            <w:r>
              <w:rPr>
                <w:sz w:val="20"/>
              </w:rPr>
              <w:t xml:space="preserve">10,5</w:t>
            </w:r>
          </w:p>
        </w:tc>
        <w:tc>
          <w:tcPr>
            <w:tcW w:w="934" w:type="dxa"/>
            <w:vAlign w:val="center"/>
          </w:tcPr>
          <w:p>
            <w:pPr>
              <w:pStyle w:val="0"/>
              <w:jc w:val="center"/>
            </w:pPr>
            <w:r>
              <w:rPr>
                <w:sz w:val="20"/>
              </w:rPr>
              <w:t xml:space="preserve">7,5</w:t>
            </w:r>
          </w:p>
        </w:tc>
        <w:tc>
          <w:tcPr>
            <w:tcW w:w="1294" w:type="dxa"/>
            <w:vAlign w:val="center"/>
          </w:tcPr>
          <w:p>
            <w:pPr>
              <w:pStyle w:val="0"/>
              <w:jc w:val="center"/>
            </w:pPr>
            <w:r>
              <w:rPr>
                <w:sz w:val="20"/>
              </w:rPr>
              <w:t xml:space="preserve">7</w:t>
            </w:r>
          </w:p>
        </w:tc>
        <w:tc>
          <w:tcPr>
            <w:tcW w:w="1009" w:type="dxa"/>
            <w:vAlign w:val="center"/>
          </w:tcPr>
          <w:p>
            <w:pPr>
              <w:pStyle w:val="0"/>
              <w:jc w:val="center"/>
            </w:pPr>
            <w:r>
              <w:rPr>
                <w:sz w:val="20"/>
              </w:rPr>
              <w:t xml:space="preserve">15,0</w:t>
            </w:r>
          </w:p>
        </w:tc>
        <w:tc>
          <w:tcPr>
            <w:tcW w:w="934" w:type="dxa"/>
            <w:vAlign w:val="center"/>
          </w:tcPr>
          <w:p>
            <w:pPr>
              <w:pStyle w:val="0"/>
              <w:jc w:val="center"/>
            </w:pPr>
            <w:r>
              <w:rPr>
                <w:sz w:val="20"/>
              </w:rPr>
              <w:t xml:space="preserve">13,0</w:t>
            </w:r>
          </w:p>
        </w:tc>
        <w:tc>
          <w:tcPr>
            <w:tcW w:w="1294" w:type="dxa"/>
            <w:vAlign w:val="center"/>
          </w:tcPr>
          <w:p>
            <w:pPr>
              <w:pStyle w:val="0"/>
              <w:jc w:val="center"/>
            </w:pPr>
            <w:r>
              <w:rPr>
                <w:sz w:val="20"/>
              </w:rPr>
              <w:t xml:space="preserve">12</w:t>
            </w:r>
          </w:p>
        </w:tc>
      </w:tr>
      <w:tr>
        <w:tc>
          <w:tcPr>
            <w:tcW w:w="3175" w:type="dxa"/>
          </w:tcPr>
          <w:p>
            <w:pPr>
              <w:pStyle w:val="0"/>
            </w:pPr>
            <w:r>
              <w:rPr>
                <w:sz w:val="20"/>
              </w:rPr>
              <w:t xml:space="preserve">По массажу</w:t>
            </w:r>
          </w:p>
        </w:tc>
        <w:tc>
          <w:tcPr>
            <w:tcW w:w="1009" w:type="dxa"/>
            <w:vAlign w:val="center"/>
          </w:tcPr>
          <w:p>
            <w:pPr>
              <w:pStyle w:val="0"/>
              <w:jc w:val="center"/>
            </w:pPr>
            <w:r>
              <w:rPr>
                <w:sz w:val="20"/>
              </w:rPr>
              <w:t xml:space="preserve">91,5</w:t>
            </w:r>
          </w:p>
        </w:tc>
        <w:tc>
          <w:tcPr>
            <w:tcW w:w="934" w:type="dxa"/>
            <w:vAlign w:val="center"/>
          </w:tcPr>
          <w:p>
            <w:pPr>
              <w:pStyle w:val="0"/>
              <w:jc w:val="center"/>
            </w:pPr>
            <w:r>
              <w:rPr>
                <w:sz w:val="20"/>
              </w:rPr>
              <w:t xml:space="preserve">84,0</w:t>
            </w:r>
          </w:p>
        </w:tc>
        <w:tc>
          <w:tcPr>
            <w:tcW w:w="1294" w:type="dxa"/>
            <w:vAlign w:val="center"/>
          </w:tcPr>
          <w:p>
            <w:pPr>
              <w:pStyle w:val="0"/>
              <w:jc w:val="center"/>
            </w:pPr>
            <w:r>
              <w:rPr>
                <w:sz w:val="20"/>
              </w:rPr>
              <w:t xml:space="preserve">68</w:t>
            </w:r>
          </w:p>
        </w:tc>
        <w:tc>
          <w:tcPr>
            <w:tcW w:w="1009" w:type="dxa"/>
            <w:vAlign w:val="center"/>
          </w:tcPr>
          <w:p>
            <w:pPr>
              <w:pStyle w:val="0"/>
              <w:jc w:val="center"/>
            </w:pPr>
            <w:r>
              <w:rPr>
                <w:sz w:val="20"/>
              </w:rPr>
              <w:t xml:space="preserve">43,5</w:t>
            </w:r>
          </w:p>
        </w:tc>
        <w:tc>
          <w:tcPr>
            <w:tcW w:w="934" w:type="dxa"/>
            <w:vAlign w:val="center"/>
          </w:tcPr>
          <w:p>
            <w:pPr>
              <w:pStyle w:val="0"/>
              <w:jc w:val="center"/>
            </w:pPr>
            <w:r>
              <w:rPr>
                <w:sz w:val="20"/>
              </w:rPr>
              <w:t xml:space="preserve">39,0</w:t>
            </w:r>
          </w:p>
        </w:tc>
        <w:tc>
          <w:tcPr>
            <w:tcW w:w="1294" w:type="dxa"/>
            <w:vAlign w:val="center"/>
          </w:tcPr>
          <w:p>
            <w:pPr>
              <w:pStyle w:val="0"/>
              <w:jc w:val="center"/>
            </w:pPr>
            <w:r>
              <w:rPr>
                <w:sz w:val="20"/>
              </w:rPr>
              <w:t xml:space="preserve">28</w:t>
            </w:r>
          </w:p>
        </w:tc>
        <w:tc>
          <w:tcPr>
            <w:tcW w:w="1009" w:type="dxa"/>
            <w:vAlign w:val="center"/>
          </w:tcPr>
          <w:p>
            <w:pPr>
              <w:pStyle w:val="0"/>
              <w:jc w:val="center"/>
            </w:pPr>
            <w:r>
              <w:rPr>
                <w:sz w:val="20"/>
              </w:rPr>
              <w:t xml:space="preserve">48,0</w:t>
            </w:r>
          </w:p>
        </w:tc>
        <w:tc>
          <w:tcPr>
            <w:tcW w:w="934" w:type="dxa"/>
            <w:vAlign w:val="center"/>
          </w:tcPr>
          <w:p>
            <w:pPr>
              <w:pStyle w:val="0"/>
              <w:jc w:val="center"/>
            </w:pPr>
            <w:r>
              <w:rPr>
                <w:sz w:val="20"/>
              </w:rPr>
              <w:t xml:space="preserve">45,0</w:t>
            </w:r>
          </w:p>
        </w:tc>
        <w:tc>
          <w:tcPr>
            <w:tcW w:w="1294" w:type="dxa"/>
            <w:vAlign w:val="center"/>
          </w:tcPr>
          <w:p>
            <w:pPr>
              <w:pStyle w:val="0"/>
              <w:jc w:val="center"/>
            </w:pPr>
            <w:r>
              <w:rPr>
                <w:sz w:val="20"/>
              </w:rPr>
              <w:t xml:space="preserve">40</w:t>
            </w:r>
          </w:p>
        </w:tc>
      </w:tr>
      <w:tr>
        <w:tc>
          <w:tcPr>
            <w:tcW w:w="3175" w:type="dxa"/>
          </w:tcPr>
          <w:p>
            <w:pPr>
              <w:pStyle w:val="0"/>
            </w:pPr>
            <w:r>
              <w:rPr>
                <w:sz w:val="20"/>
              </w:rPr>
              <w:t xml:space="preserve">Фельдшер скорой медицинской помощи</w:t>
            </w:r>
          </w:p>
        </w:tc>
        <w:tc>
          <w:tcPr>
            <w:tcW w:w="1009" w:type="dxa"/>
            <w:vAlign w:val="center"/>
          </w:tcPr>
          <w:p>
            <w:pPr>
              <w:pStyle w:val="0"/>
              <w:jc w:val="center"/>
            </w:pPr>
            <w:r>
              <w:rPr>
                <w:sz w:val="20"/>
              </w:rPr>
              <w:t xml:space="preserve">923</w:t>
            </w:r>
          </w:p>
        </w:tc>
        <w:tc>
          <w:tcPr>
            <w:tcW w:w="934" w:type="dxa"/>
            <w:vAlign w:val="center"/>
          </w:tcPr>
          <w:p>
            <w:pPr>
              <w:pStyle w:val="0"/>
              <w:jc w:val="center"/>
            </w:pPr>
            <w:r>
              <w:rPr>
                <w:sz w:val="20"/>
              </w:rPr>
              <w:t xml:space="preserve">923</w:t>
            </w:r>
          </w:p>
        </w:tc>
        <w:tc>
          <w:tcPr>
            <w:tcW w:w="1294" w:type="dxa"/>
            <w:vAlign w:val="center"/>
          </w:tcPr>
          <w:p>
            <w:pPr>
              <w:pStyle w:val="0"/>
              <w:jc w:val="center"/>
            </w:pPr>
            <w:r>
              <w:rPr>
                <w:sz w:val="20"/>
              </w:rPr>
              <w:t xml:space="preserve">726</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175" w:type="dxa"/>
          </w:tcPr>
          <w:p>
            <w:pPr>
              <w:pStyle w:val="0"/>
            </w:pPr>
            <w:r>
              <w:rPr>
                <w:sz w:val="20"/>
              </w:rPr>
              <w:t xml:space="preserve">Врач скорой медицинской помощи</w:t>
            </w:r>
          </w:p>
        </w:tc>
        <w:tc>
          <w:tcPr>
            <w:tcW w:w="1009" w:type="dxa"/>
            <w:vAlign w:val="center"/>
          </w:tcPr>
          <w:p>
            <w:pPr>
              <w:pStyle w:val="0"/>
              <w:jc w:val="center"/>
            </w:pPr>
            <w:r>
              <w:rPr>
                <w:sz w:val="20"/>
              </w:rPr>
              <w:t xml:space="preserve">110,25</w:t>
            </w:r>
          </w:p>
        </w:tc>
        <w:tc>
          <w:tcPr>
            <w:tcW w:w="934" w:type="dxa"/>
            <w:vAlign w:val="center"/>
          </w:tcPr>
          <w:p>
            <w:pPr>
              <w:pStyle w:val="0"/>
              <w:jc w:val="center"/>
            </w:pPr>
            <w:r>
              <w:rPr>
                <w:sz w:val="20"/>
              </w:rPr>
              <w:t xml:space="preserve">103,25</w:t>
            </w:r>
          </w:p>
        </w:tc>
        <w:tc>
          <w:tcPr>
            <w:tcW w:w="1294" w:type="dxa"/>
            <w:vAlign w:val="center"/>
          </w:tcPr>
          <w:p>
            <w:pPr>
              <w:pStyle w:val="0"/>
              <w:jc w:val="center"/>
            </w:pPr>
            <w:r>
              <w:rPr>
                <w:sz w:val="20"/>
              </w:rPr>
              <w:t xml:space="preserve">65</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bl>
    <w:p>
      <w:pPr>
        <w:pStyle w:val="0"/>
        <w:ind w:firstLine="540"/>
        <w:jc w:val="both"/>
      </w:pPr>
      <w:r>
        <w:rPr>
          <w:sz w:val="20"/>
        </w:rPr>
      </w:r>
    </w:p>
    <w:p>
      <w:pPr>
        <w:pStyle w:val="0"/>
        <w:jc w:val="right"/>
      </w:pPr>
      <w:r>
        <w:rPr>
          <w:sz w:val="20"/>
        </w:rPr>
        <w:t xml:space="preserve">Таблица 1.6.6</w:t>
      </w:r>
    </w:p>
    <w:p>
      <w:pPr>
        <w:pStyle w:val="0"/>
        <w:ind w:firstLine="540"/>
        <w:jc w:val="both"/>
      </w:pPr>
      <w:r>
        <w:rPr>
          <w:sz w:val="20"/>
        </w:rPr>
      </w:r>
    </w:p>
    <w:bookmarkStart w:id="12287" w:name="P12287"/>
    <w:bookmarkEnd w:id="12287"/>
    <w:p>
      <w:pPr>
        <w:pStyle w:val="0"/>
        <w:jc w:val="center"/>
      </w:pPr>
      <w:r>
        <w:rPr>
          <w:sz w:val="20"/>
        </w:rPr>
        <w:t xml:space="preserve">Количество медицинских работников, обеспечивающих работу</w:t>
      </w:r>
    </w:p>
    <w:p>
      <w:pPr>
        <w:pStyle w:val="0"/>
        <w:jc w:val="center"/>
      </w:pPr>
      <w:r>
        <w:rPr>
          <w:sz w:val="20"/>
        </w:rPr>
        <w:t xml:space="preserve">первичных сосудистых отделений и регионального сосудистого</w:t>
      </w:r>
    </w:p>
    <w:p>
      <w:pPr>
        <w:pStyle w:val="0"/>
        <w:jc w:val="center"/>
      </w:pPr>
      <w:r>
        <w:rPr>
          <w:sz w:val="20"/>
        </w:rPr>
        <w:t xml:space="preserve">центра на территории Белгородской области в 2022 году</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88"/>
        <w:gridCol w:w="1009"/>
        <w:gridCol w:w="934"/>
        <w:gridCol w:w="1294"/>
        <w:gridCol w:w="1009"/>
        <w:gridCol w:w="934"/>
        <w:gridCol w:w="1294"/>
        <w:gridCol w:w="1009"/>
        <w:gridCol w:w="934"/>
        <w:gridCol w:w="1294"/>
      </w:tblGrid>
      <w:tr>
        <w:tc>
          <w:tcPr>
            <w:tcW w:w="3288" w:type="dxa"/>
            <w:vMerge w:val="restart"/>
          </w:tcPr>
          <w:p>
            <w:pPr>
              <w:pStyle w:val="0"/>
              <w:jc w:val="center"/>
            </w:pPr>
            <w:r>
              <w:rPr>
                <w:sz w:val="20"/>
              </w:rPr>
              <w:t xml:space="preserve">Наименование</w:t>
            </w:r>
          </w:p>
          <w:p>
            <w:pPr>
              <w:pStyle w:val="0"/>
              <w:jc w:val="center"/>
            </w:pPr>
            <w:r>
              <w:rPr>
                <w:sz w:val="20"/>
              </w:rPr>
              <w:t xml:space="preserve">специальности</w:t>
            </w:r>
          </w:p>
        </w:tc>
        <w:tc>
          <w:tcPr>
            <w:gridSpan w:val="3"/>
            <w:tcW w:w="3237" w:type="dxa"/>
          </w:tcPr>
          <w:p>
            <w:pPr>
              <w:pStyle w:val="0"/>
              <w:jc w:val="center"/>
            </w:pPr>
            <w:r>
              <w:rPr>
                <w:sz w:val="20"/>
              </w:rPr>
              <w:t xml:space="preserve">Всего</w:t>
            </w:r>
          </w:p>
        </w:tc>
        <w:tc>
          <w:tcPr>
            <w:gridSpan w:val="3"/>
            <w:tcW w:w="3237" w:type="dxa"/>
          </w:tcPr>
          <w:p>
            <w:pPr>
              <w:pStyle w:val="0"/>
              <w:jc w:val="center"/>
            </w:pPr>
            <w:r>
              <w:rPr>
                <w:sz w:val="20"/>
              </w:rPr>
              <w:t xml:space="preserve">В стационарных условиях</w:t>
            </w:r>
          </w:p>
        </w:tc>
        <w:tc>
          <w:tcPr>
            <w:gridSpan w:val="3"/>
            <w:tcW w:w="3237" w:type="dxa"/>
          </w:tcPr>
          <w:p>
            <w:pPr>
              <w:pStyle w:val="0"/>
              <w:jc w:val="center"/>
            </w:pPr>
            <w:r>
              <w:rPr>
                <w:sz w:val="20"/>
              </w:rPr>
              <w:t xml:space="preserve">В амбулаторных условиях</w:t>
            </w:r>
          </w:p>
        </w:tc>
      </w:tr>
      <w:tr>
        <w:tc>
          <w:tcPr>
            <w:vMerge w:val="continue"/>
          </w:tcP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c>
          <w:tcPr>
            <w:tcW w:w="1009" w:type="dxa"/>
          </w:tcPr>
          <w:p>
            <w:pPr>
              <w:pStyle w:val="0"/>
              <w:jc w:val="center"/>
            </w:pPr>
            <w:r>
              <w:rPr>
                <w:sz w:val="20"/>
              </w:rPr>
              <w:t xml:space="preserve">штатные</w:t>
            </w:r>
          </w:p>
        </w:tc>
        <w:tc>
          <w:tcPr>
            <w:tcW w:w="934" w:type="dxa"/>
          </w:tcPr>
          <w:p>
            <w:pPr>
              <w:pStyle w:val="0"/>
              <w:jc w:val="center"/>
            </w:pPr>
            <w:r>
              <w:rPr>
                <w:sz w:val="20"/>
              </w:rPr>
              <w:t xml:space="preserve">занятые</w:t>
            </w:r>
          </w:p>
        </w:tc>
        <w:tc>
          <w:tcPr>
            <w:tcW w:w="1294" w:type="dxa"/>
          </w:tcPr>
          <w:p>
            <w:pPr>
              <w:pStyle w:val="0"/>
              <w:jc w:val="center"/>
            </w:pPr>
            <w:r>
              <w:rPr>
                <w:sz w:val="20"/>
              </w:rPr>
              <w:t xml:space="preserve">физические</w:t>
            </w:r>
          </w:p>
        </w:tc>
      </w:tr>
      <w:tr>
        <w:tc>
          <w:tcPr>
            <w:gridSpan w:val="10"/>
            <w:tcW w:w="12999" w:type="dxa"/>
            <w:vAlign w:val="bottom"/>
          </w:tcPr>
          <w:p>
            <w:pPr>
              <w:pStyle w:val="0"/>
              <w:jc w:val="center"/>
            </w:pPr>
            <w:r>
              <w:rPr>
                <w:sz w:val="20"/>
              </w:rPr>
              <w:t xml:space="preserve">Врачи</w:t>
            </w:r>
          </w:p>
        </w:tc>
      </w:tr>
      <w:tr>
        <w:tc>
          <w:tcPr>
            <w:tcW w:w="3288"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501,75</w:t>
            </w:r>
          </w:p>
        </w:tc>
        <w:tc>
          <w:tcPr>
            <w:tcW w:w="934" w:type="dxa"/>
            <w:vAlign w:val="center"/>
          </w:tcPr>
          <w:p>
            <w:pPr>
              <w:pStyle w:val="0"/>
              <w:jc w:val="center"/>
            </w:pPr>
            <w:r>
              <w:rPr>
                <w:sz w:val="20"/>
              </w:rPr>
              <w:t xml:space="preserve">462,75</w:t>
            </w:r>
          </w:p>
        </w:tc>
        <w:tc>
          <w:tcPr>
            <w:tcW w:w="1294" w:type="dxa"/>
            <w:vAlign w:val="center"/>
          </w:tcPr>
          <w:p>
            <w:pPr>
              <w:pStyle w:val="0"/>
              <w:jc w:val="center"/>
            </w:pPr>
            <w:r>
              <w:rPr>
                <w:sz w:val="20"/>
              </w:rPr>
              <w:t xml:space="preserve">276</w:t>
            </w:r>
          </w:p>
        </w:tc>
        <w:tc>
          <w:tcPr>
            <w:tcW w:w="1009" w:type="dxa"/>
            <w:vAlign w:val="center"/>
          </w:tcPr>
          <w:p>
            <w:pPr>
              <w:pStyle w:val="0"/>
              <w:jc w:val="center"/>
            </w:pPr>
            <w:r>
              <w:rPr>
                <w:sz w:val="20"/>
              </w:rPr>
              <w:t xml:space="preserve">500,25</w:t>
            </w:r>
          </w:p>
        </w:tc>
        <w:tc>
          <w:tcPr>
            <w:tcW w:w="934" w:type="dxa"/>
            <w:vAlign w:val="center"/>
          </w:tcPr>
          <w:p>
            <w:pPr>
              <w:pStyle w:val="0"/>
              <w:jc w:val="center"/>
            </w:pPr>
            <w:r>
              <w:rPr>
                <w:sz w:val="20"/>
              </w:rPr>
              <w:t xml:space="preserve">462,25</w:t>
            </w:r>
          </w:p>
        </w:tc>
        <w:tc>
          <w:tcPr>
            <w:tcW w:w="1294" w:type="dxa"/>
            <w:vAlign w:val="center"/>
          </w:tcPr>
          <w:p>
            <w:pPr>
              <w:pStyle w:val="0"/>
              <w:jc w:val="center"/>
            </w:pPr>
            <w:r>
              <w:rPr>
                <w:sz w:val="20"/>
              </w:rPr>
              <w:t xml:space="preserve">276</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Кардиолог</w:t>
            </w:r>
          </w:p>
        </w:tc>
        <w:tc>
          <w:tcPr>
            <w:tcW w:w="1009" w:type="dxa"/>
            <w:vAlign w:val="center"/>
          </w:tcPr>
          <w:p>
            <w:pPr>
              <w:pStyle w:val="0"/>
              <w:jc w:val="center"/>
            </w:pPr>
            <w:r>
              <w:rPr>
                <w:sz w:val="20"/>
              </w:rPr>
              <w:t xml:space="preserve">181,75</w:t>
            </w:r>
          </w:p>
        </w:tc>
        <w:tc>
          <w:tcPr>
            <w:tcW w:w="934" w:type="dxa"/>
            <w:vAlign w:val="center"/>
          </w:tcPr>
          <w:p>
            <w:pPr>
              <w:pStyle w:val="0"/>
              <w:jc w:val="center"/>
            </w:pPr>
            <w:r>
              <w:rPr>
                <w:sz w:val="20"/>
              </w:rPr>
              <w:t xml:space="preserve">163,75</w:t>
            </w:r>
          </w:p>
        </w:tc>
        <w:tc>
          <w:tcPr>
            <w:tcW w:w="1294" w:type="dxa"/>
            <w:vAlign w:val="center"/>
          </w:tcPr>
          <w:p>
            <w:pPr>
              <w:pStyle w:val="0"/>
              <w:jc w:val="center"/>
            </w:pPr>
            <w:r>
              <w:rPr>
                <w:sz w:val="20"/>
              </w:rPr>
              <w:t xml:space="preserve">133</w:t>
            </w:r>
          </w:p>
        </w:tc>
        <w:tc>
          <w:tcPr>
            <w:tcW w:w="1009" w:type="dxa"/>
            <w:vAlign w:val="center"/>
          </w:tcPr>
          <w:p>
            <w:pPr>
              <w:pStyle w:val="0"/>
              <w:jc w:val="center"/>
            </w:pPr>
            <w:r>
              <w:rPr>
                <w:sz w:val="20"/>
              </w:rPr>
              <w:t xml:space="preserve">110,5</w:t>
            </w:r>
          </w:p>
        </w:tc>
        <w:tc>
          <w:tcPr>
            <w:tcW w:w="934" w:type="dxa"/>
            <w:vAlign w:val="center"/>
          </w:tcPr>
          <w:p>
            <w:pPr>
              <w:pStyle w:val="0"/>
              <w:jc w:val="center"/>
            </w:pPr>
            <w:r>
              <w:rPr>
                <w:sz w:val="20"/>
              </w:rPr>
              <w:t xml:space="preserve">100,25</w:t>
            </w:r>
          </w:p>
        </w:tc>
        <w:tc>
          <w:tcPr>
            <w:tcW w:w="1294" w:type="dxa"/>
            <w:vAlign w:val="center"/>
          </w:tcPr>
          <w:p>
            <w:pPr>
              <w:pStyle w:val="0"/>
              <w:jc w:val="center"/>
            </w:pPr>
            <w:r>
              <w:rPr>
                <w:sz w:val="20"/>
              </w:rPr>
              <w:t xml:space="preserve">82</w:t>
            </w:r>
          </w:p>
        </w:tc>
        <w:tc>
          <w:tcPr>
            <w:tcW w:w="1009" w:type="dxa"/>
            <w:vAlign w:val="center"/>
          </w:tcPr>
          <w:p>
            <w:pPr>
              <w:pStyle w:val="0"/>
              <w:jc w:val="center"/>
            </w:pPr>
            <w:r>
              <w:rPr>
                <w:sz w:val="20"/>
              </w:rPr>
              <w:t xml:space="preserve">69,25</w:t>
            </w:r>
          </w:p>
        </w:tc>
        <w:tc>
          <w:tcPr>
            <w:tcW w:w="934" w:type="dxa"/>
            <w:vAlign w:val="center"/>
          </w:tcPr>
          <w:p>
            <w:pPr>
              <w:pStyle w:val="0"/>
              <w:jc w:val="center"/>
            </w:pPr>
            <w:r>
              <w:rPr>
                <w:sz w:val="20"/>
              </w:rPr>
              <w:t xml:space="preserve">62</w:t>
            </w:r>
          </w:p>
        </w:tc>
        <w:tc>
          <w:tcPr>
            <w:tcW w:w="1294" w:type="dxa"/>
            <w:vAlign w:val="center"/>
          </w:tcPr>
          <w:p>
            <w:pPr>
              <w:pStyle w:val="0"/>
              <w:jc w:val="center"/>
            </w:pPr>
            <w:r>
              <w:rPr>
                <w:sz w:val="20"/>
              </w:rPr>
              <w:t xml:space="preserve">49</w:t>
            </w:r>
          </w:p>
        </w:tc>
      </w:tr>
      <w:tr>
        <w:tc>
          <w:tcPr>
            <w:tcW w:w="3288" w:type="dxa"/>
          </w:tcPr>
          <w:p>
            <w:pPr>
              <w:pStyle w:val="0"/>
            </w:pPr>
            <w:r>
              <w:rPr>
                <w:sz w:val="20"/>
              </w:rPr>
              <w:t xml:space="preserve">Невролог</w:t>
            </w:r>
          </w:p>
        </w:tc>
        <w:tc>
          <w:tcPr>
            <w:tcW w:w="1009" w:type="dxa"/>
            <w:vAlign w:val="center"/>
          </w:tcPr>
          <w:p>
            <w:pPr>
              <w:pStyle w:val="0"/>
              <w:jc w:val="center"/>
            </w:pPr>
            <w:r>
              <w:rPr>
                <w:sz w:val="20"/>
              </w:rPr>
              <w:t xml:space="preserve">348,75</w:t>
            </w:r>
          </w:p>
        </w:tc>
        <w:tc>
          <w:tcPr>
            <w:tcW w:w="934" w:type="dxa"/>
            <w:vAlign w:val="center"/>
          </w:tcPr>
          <w:p>
            <w:pPr>
              <w:pStyle w:val="0"/>
              <w:jc w:val="center"/>
            </w:pPr>
            <w:r>
              <w:rPr>
                <w:sz w:val="20"/>
              </w:rPr>
              <w:t xml:space="preserve">302,25</w:t>
            </w:r>
          </w:p>
        </w:tc>
        <w:tc>
          <w:tcPr>
            <w:tcW w:w="1294" w:type="dxa"/>
            <w:vAlign w:val="center"/>
          </w:tcPr>
          <w:p>
            <w:pPr>
              <w:pStyle w:val="0"/>
              <w:jc w:val="center"/>
            </w:pPr>
            <w:r>
              <w:rPr>
                <w:sz w:val="20"/>
              </w:rPr>
              <w:t xml:space="preserve">240</w:t>
            </w:r>
          </w:p>
        </w:tc>
        <w:tc>
          <w:tcPr>
            <w:tcW w:w="1009" w:type="dxa"/>
            <w:vAlign w:val="center"/>
          </w:tcPr>
          <w:p>
            <w:pPr>
              <w:pStyle w:val="0"/>
              <w:jc w:val="center"/>
            </w:pPr>
            <w:r>
              <w:rPr>
                <w:sz w:val="20"/>
              </w:rPr>
              <w:t xml:space="preserve">176,75</w:t>
            </w:r>
          </w:p>
        </w:tc>
        <w:tc>
          <w:tcPr>
            <w:tcW w:w="934" w:type="dxa"/>
            <w:vAlign w:val="center"/>
          </w:tcPr>
          <w:p>
            <w:pPr>
              <w:pStyle w:val="0"/>
              <w:jc w:val="center"/>
            </w:pPr>
            <w:r>
              <w:rPr>
                <w:sz w:val="20"/>
              </w:rPr>
              <w:t xml:space="preserve">148</w:t>
            </w:r>
          </w:p>
        </w:tc>
        <w:tc>
          <w:tcPr>
            <w:tcW w:w="1294" w:type="dxa"/>
            <w:vAlign w:val="center"/>
          </w:tcPr>
          <w:p>
            <w:pPr>
              <w:pStyle w:val="0"/>
              <w:jc w:val="center"/>
            </w:pPr>
            <w:r>
              <w:rPr>
                <w:sz w:val="20"/>
              </w:rPr>
              <w:t xml:space="preserve">111</w:t>
            </w:r>
          </w:p>
        </w:tc>
        <w:tc>
          <w:tcPr>
            <w:tcW w:w="1009" w:type="dxa"/>
            <w:vAlign w:val="center"/>
          </w:tcPr>
          <w:p>
            <w:pPr>
              <w:pStyle w:val="0"/>
              <w:jc w:val="center"/>
            </w:pPr>
            <w:r>
              <w:rPr>
                <w:sz w:val="20"/>
              </w:rPr>
              <w:t xml:space="preserve">167</w:t>
            </w:r>
          </w:p>
        </w:tc>
        <w:tc>
          <w:tcPr>
            <w:tcW w:w="934" w:type="dxa"/>
            <w:vAlign w:val="center"/>
          </w:tcPr>
          <w:p>
            <w:pPr>
              <w:pStyle w:val="0"/>
              <w:jc w:val="center"/>
            </w:pPr>
            <w:r>
              <w:rPr>
                <w:sz w:val="20"/>
              </w:rPr>
              <w:t xml:space="preserve">149,5</w:t>
            </w:r>
          </w:p>
        </w:tc>
        <w:tc>
          <w:tcPr>
            <w:tcW w:w="1294" w:type="dxa"/>
            <w:vAlign w:val="center"/>
          </w:tcPr>
          <w:p>
            <w:pPr>
              <w:pStyle w:val="0"/>
              <w:jc w:val="center"/>
            </w:pPr>
            <w:r>
              <w:rPr>
                <w:sz w:val="20"/>
              </w:rPr>
              <w:t xml:space="preserve">127</w:t>
            </w:r>
          </w:p>
        </w:tc>
      </w:tr>
      <w:tr>
        <w:tc>
          <w:tcPr>
            <w:tcW w:w="3288" w:type="dxa"/>
          </w:tcPr>
          <w:p>
            <w:pPr>
              <w:pStyle w:val="0"/>
            </w:pPr>
            <w:r>
              <w:rPr>
                <w:sz w:val="20"/>
              </w:rPr>
              <w:t xml:space="preserve">Нейрохирург</w:t>
            </w:r>
          </w:p>
        </w:tc>
        <w:tc>
          <w:tcPr>
            <w:tcW w:w="1009" w:type="dxa"/>
            <w:vAlign w:val="center"/>
          </w:tcPr>
          <w:p>
            <w:pPr>
              <w:pStyle w:val="0"/>
              <w:jc w:val="center"/>
            </w:pPr>
            <w:r>
              <w:rPr>
                <w:sz w:val="20"/>
              </w:rPr>
              <w:t xml:space="preserve">51,25</w:t>
            </w:r>
          </w:p>
        </w:tc>
        <w:tc>
          <w:tcPr>
            <w:tcW w:w="934" w:type="dxa"/>
            <w:vAlign w:val="center"/>
          </w:tcPr>
          <w:p>
            <w:pPr>
              <w:pStyle w:val="0"/>
              <w:jc w:val="center"/>
            </w:pPr>
            <w:r>
              <w:rPr>
                <w:sz w:val="20"/>
              </w:rPr>
              <w:t xml:space="preserve">42,25</w:t>
            </w:r>
          </w:p>
        </w:tc>
        <w:tc>
          <w:tcPr>
            <w:tcW w:w="1294" w:type="dxa"/>
            <w:vAlign w:val="center"/>
          </w:tcPr>
          <w:p>
            <w:pPr>
              <w:pStyle w:val="0"/>
              <w:jc w:val="center"/>
            </w:pPr>
            <w:r>
              <w:rPr>
                <w:sz w:val="20"/>
              </w:rPr>
              <w:t xml:space="preserve">30</w:t>
            </w:r>
          </w:p>
        </w:tc>
        <w:tc>
          <w:tcPr>
            <w:tcW w:w="1009" w:type="dxa"/>
            <w:vAlign w:val="center"/>
          </w:tcPr>
          <w:p>
            <w:pPr>
              <w:pStyle w:val="0"/>
              <w:jc w:val="center"/>
            </w:pPr>
            <w:r>
              <w:rPr>
                <w:sz w:val="20"/>
              </w:rPr>
              <w:t xml:space="preserve">47,5</w:t>
            </w:r>
          </w:p>
        </w:tc>
        <w:tc>
          <w:tcPr>
            <w:tcW w:w="934" w:type="dxa"/>
            <w:vAlign w:val="center"/>
          </w:tcPr>
          <w:p>
            <w:pPr>
              <w:pStyle w:val="0"/>
              <w:jc w:val="center"/>
            </w:pPr>
            <w:r>
              <w:rPr>
                <w:sz w:val="20"/>
              </w:rPr>
              <w:t xml:space="preserve">38,5</w:t>
            </w:r>
          </w:p>
        </w:tc>
        <w:tc>
          <w:tcPr>
            <w:tcW w:w="1294" w:type="dxa"/>
            <w:vAlign w:val="center"/>
          </w:tcPr>
          <w:p>
            <w:pPr>
              <w:pStyle w:val="0"/>
              <w:jc w:val="center"/>
            </w:pPr>
            <w:r>
              <w:rPr>
                <w:sz w:val="20"/>
              </w:rPr>
              <w:t xml:space="preserve">27</w:t>
            </w:r>
          </w:p>
        </w:tc>
        <w:tc>
          <w:tcPr>
            <w:tcW w:w="1009" w:type="dxa"/>
            <w:vAlign w:val="center"/>
          </w:tcPr>
          <w:p>
            <w:pPr>
              <w:pStyle w:val="0"/>
              <w:jc w:val="center"/>
            </w:pPr>
            <w:r>
              <w:rPr>
                <w:sz w:val="20"/>
              </w:rPr>
              <w:t xml:space="preserve">3,75</w:t>
            </w:r>
          </w:p>
        </w:tc>
        <w:tc>
          <w:tcPr>
            <w:tcW w:w="934" w:type="dxa"/>
            <w:vAlign w:val="center"/>
          </w:tcPr>
          <w:p>
            <w:pPr>
              <w:pStyle w:val="0"/>
              <w:jc w:val="center"/>
            </w:pPr>
            <w:r>
              <w:rPr>
                <w:sz w:val="20"/>
              </w:rPr>
              <w:t xml:space="preserve">3,75</w:t>
            </w:r>
          </w:p>
        </w:tc>
        <w:tc>
          <w:tcPr>
            <w:tcW w:w="1294" w:type="dxa"/>
            <w:vAlign w:val="center"/>
          </w:tcPr>
          <w:p>
            <w:pPr>
              <w:pStyle w:val="0"/>
              <w:jc w:val="center"/>
            </w:pPr>
            <w:r>
              <w:rPr>
                <w:sz w:val="20"/>
              </w:rPr>
              <w:t xml:space="preserve">3</w:t>
            </w:r>
          </w:p>
        </w:tc>
      </w:tr>
      <w:tr>
        <w:tc>
          <w:tcPr>
            <w:tcW w:w="3288"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25</w:t>
            </w:r>
          </w:p>
        </w:tc>
        <w:tc>
          <w:tcPr>
            <w:tcW w:w="934" w:type="dxa"/>
            <w:vAlign w:val="center"/>
          </w:tcPr>
          <w:p>
            <w:pPr>
              <w:pStyle w:val="0"/>
              <w:jc w:val="center"/>
            </w:pPr>
            <w:r>
              <w:rPr>
                <w:sz w:val="20"/>
              </w:rPr>
              <w:t xml:space="preserve">13,5</w:t>
            </w:r>
          </w:p>
        </w:tc>
        <w:tc>
          <w:tcPr>
            <w:tcW w:w="1294" w:type="dxa"/>
            <w:vAlign w:val="center"/>
          </w:tcPr>
          <w:p>
            <w:pPr>
              <w:pStyle w:val="0"/>
              <w:jc w:val="center"/>
            </w:pPr>
            <w:r>
              <w:rPr>
                <w:sz w:val="20"/>
              </w:rPr>
              <w:t xml:space="preserve">8</w:t>
            </w:r>
          </w:p>
        </w:tc>
        <w:tc>
          <w:tcPr>
            <w:tcW w:w="1009" w:type="dxa"/>
            <w:vAlign w:val="center"/>
          </w:tcPr>
          <w:p>
            <w:pPr>
              <w:pStyle w:val="0"/>
              <w:jc w:val="center"/>
            </w:pPr>
            <w:r>
              <w:rPr>
                <w:sz w:val="20"/>
              </w:rPr>
              <w:t xml:space="preserve">20</w:t>
            </w:r>
          </w:p>
        </w:tc>
        <w:tc>
          <w:tcPr>
            <w:tcW w:w="934" w:type="dxa"/>
            <w:vAlign w:val="center"/>
          </w:tcPr>
          <w:p>
            <w:pPr>
              <w:pStyle w:val="0"/>
              <w:jc w:val="center"/>
            </w:pPr>
            <w:r>
              <w:rPr>
                <w:sz w:val="20"/>
              </w:rPr>
              <w:t xml:space="preserve">11,5</w:t>
            </w:r>
          </w:p>
        </w:tc>
        <w:tc>
          <w:tcPr>
            <w:tcW w:w="1294" w:type="dxa"/>
            <w:vAlign w:val="center"/>
          </w:tcPr>
          <w:p>
            <w:pPr>
              <w:pStyle w:val="0"/>
              <w:jc w:val="center"/>
            </w:pPr>
            <w:r>
              <w:rPr>
                <w:sz w:val="20"/>
              </w:rPr>
              <w:t xml:space="preserve">7</w:t>
            </w:r>
          </w:p>
        </w:tc>
        <w:tc>
          <w:tcPr>
            <w:tcW w:w="1009" w:type="dxa"/>
            <w:vAlign w:val="center"/>
          </w:tcPr>
          <w:p>
            <w:pPr>
              <w:pStyle w:val="0"/>
              <w:jc w:val="center"/>
            </w:pPr>
            <w:r>
              <w:rPr>
                <w:sz w:val="20"/>
              </w:rPr>
              <w:t xml:space="preserve">3,25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По медицинской</w:t>
            </w:r>
          </w:p>
          <w:p>
            <w:pPr>
              <w:pStyle w:val="0"/>
            </w:pPr>
            <w:r>
              <w:rPr>
                <w:sz w:val="20"/>
              </w:rPr>
              <w:t xml:space="preserve">реабилитации</w:t>
            </w:r>
          </w:p>
        </w:tc>
        <w:tc>
          <w:tcPr>
            <w:tcW w:w="1009" w:type="dxa"/>
            <w:vAlign w:val="center"/>
          </w:tcPr>
          <w:p>
            <w:pPr>
              <w:pStyle w:val="0"/>
              <w:jc w:val="center"/>
            </w:pPr>
            <w:r>
              <w:rPr>
                <w:sz w:val="20"/>
              </w:rPr>
              <w:t xml:space="preserve">9</w:t>
            </w:r>
          </w:p>
        </w:tc>
        <w:tc>
          <w:tcPr>
            <w:tcW w:w="934" w:type="dxa"/>
            <w:vAlign w:val="center"/>
          </w:tcPr>
          <w:p>
            <w:pPr>
              <w:pStyle w:val="0"/>
              <w:jc w:val="center"/>
            </w:pPr>
            <w:r>
              <w:rPr>
                <w:sz w:val="20"/>
              </w:rPr>
              <w:t xml:space="preserve">3</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3</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6,25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6,25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Скорой медицинской помощи</w:t>
            </w:r>
          </w:p>
        </w:tc>
        <w:tc>
          <w:tcPr>
            <w:tcW w:w="1009" w:type="dxa"/>
            <w:vAlign w:val="center"/>
          </w:tcPr>
          <w:p>
            <w:pPr>
              <w:pStyle w:val="0"/>
              <w:jc w:val="center"/>
            </w:pPr>
            <w:r>
              <w:rPr>
                <w:sz w:val="20"/>
              </w:rPr>
              <w:t xml:space="preserve">114,75</w:t>
            </w:r>
          </w:p>
        </w:tc>
        <w:tc>
          <w:tcPr>
            <w:tcW w:w="934" w:type="dxa"/>
            <w:vAlign w:val="center"/>
          </w:tcPr>
          <w:p>
            <w:pPr>
              <w:pStyle w:val="0"/>
              <w:jc w:val="center"/>
            </w:pPr>
            <w:r>
              <w:rPr>
                <w:sz w:val="20"/>
              </w:rPr>
              <w:t xml:space="preserve">107,25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Ультразвуковой</w:t>
            </w:r>
          </w:p>
          <w:p>
            <w:pPr>
              <w:pStyle w:val="0"/>
            </w:pPr>
            <w:r>
              <w:rPr>
                <w:sz w:val="20"/>
              </w:rPr>
              <w:t xml:space="preserve">диагностики</w:t>
            </w:r>
          </w:p>
        </w:tc>
        <w:tc>
          <w:tcPr>
            <w:tcW w:w="1009" w:type="dxa"/>
            <w:vAlign w:val="center"/>
          </w:tcPr>
          <w:p>
            <w:pPr>
              <w:pStyle w:val="0"/>
              <w:jc w:val="center"/>
            </w:pPr>
            <w:r>
              <w:rPr>
                <w:sz w:val="20"/>
              </w:rPr>
              <w:t xml:space="preserve">285</w:t>
            </w:r>
          </w:p>
        </w:tc>
        <w:tc>
          <w:tcPr>
            <w:tcW w:w="934" w:type="dxa"/>
            <w:vAlign w:val="center"/>
          </w:tcPr>
          <w:p>
            <w:pPr>
              <w:pStyle w:val="0"/>
              <w:jc w:val="center"/>
            </w:pPr>
            <w:r>
              <w:rPr>
                <w:sz w:val="20"/>
              </w:rPr>
              <w:t xml:space="preserve">242,25</w:t>
            </w:r>
          </w:p>
        </w:tc>
        <w:tc>
          <w:tcPr>
            <w:tcW w:w="1294" w:type="dxa"/>
            <w:vAlign w:val="center"/>
          </w:tcPr>
          <w:p>
            <w:pPr>
              <w:pStyle w:val="0"/>
              <w:jc w:val="center"/>
            </w:pPr>
            <w:r>
              <w:rPr>
                <w:sz w:val="20"/>
              </w:rPr>
              <w:t xml:space="preserve">138</w:t>
            </w:r>
          </w:p>
        </w:tc>
        <w:tc>
          <w:tcPr>
            <w:tcW w:w="1009" w:type="dxa"/>
            <w:vAlign w:val="center"/>
          </w:tcPr>
          <w:p>
            <w:pPr>
              <w:pStyle w:val="0"/>
              <w:jc w:val="center"/>
            </w:pPr>
            <w:r>
              <w:rPr>
                <w:sz w:val="20"/>
              </w:rPr>
              <w:t xml:space="preserve">187,5</w:t>
            </w:r>
          </w:p>
        </w:tc>
        <w:tc>
          <w:tcPr>
            <w:tcW w:w="934" w:type="dxa"/>
            <w:vAlign w:val="center"/>
          </w:tcPr>
          <w:p>
            <w:pPr>
              <w:pStyle w:val="0"/>
              <w:jc w:val="center"/>
            </w:pPr>
            <w:r>
              <w:rPr>
                <w:sz w:val="20"/>
              </w:rPr>
              <w:t xml:space="preserve">161,5</w:t>
            </w:r>
          </w:p>
        </w:tc>
        <w:tc>
          <w:tcPr>
            <w:tcW w:w="1294" w:type="dxa"/>
            <w:vAlign w:val="center"/>
          </w:tcPr>
          <w:p>
            <w:pPr>
              <w:pStyle w:val="0"/>
              <w:jc w:val="center"/>
            </w:pPr>
            <w:r>
              <w:rPr>
                <w:sz w:val="20"/>
              </w:rPr>
              <w:t xml:space="preserve">88</w:t>
            </w:r>
          </w:p>
        </w:tc>
        <w:tc>
          <w:tcPr>
            <w:tcW w:w="1009" w:type="dxa"/>
            <w:vAlign w:val="center"/>
          </w:tcPr>
          <w:p>
            <w:pPr>
              <w:pStyle w:val="0"/>
              <w:jc w:val="center"/>
            </w:pPr>
            <w:r>
              <w:rPr>
                <w:sz w:val="20"/>
              </w:rPr>
              <w:t xml:space="preserve">95,5</w:t>
            </w:r>
          </w:p>
        </w:tc>
        <w:tc>
          <w:tcPr>
            <w:tcW w:w="934" w:type="dxa"/>
            <w:vAlign w:val="center"/>
          </w:tcPr>
          <w:p>
            <w:pPr>
              <w:pStyle w:val="0"/>
              <w:jc w:val="center"/>
            </w:pPr>
            <w:r>
              <w:rPr>
                <w:sz w:val="20"/>
              </w:rPr>
              <w:t xml:space="preserve">78,75</w:t>
            </w:r>
          </w:p>
        </w:tc>
        <w:tc>
          <w:tcPr>
            <w:tcW w:w="1294" w:type="dxa"/>
            <w:vAlign w:val="center"/>
          </w:tcPr>
          <w:p>
            <w:pPr>
              <w:pStyle w:val="0"/>
              <w:jc w:val="center"/>
            </w:pPr>
            <w:r>
              <w:rPr>
                <w:sz w:val="20"/>
              </w:rPr>
              <w:t xml:space="preserve">48</w:t>
            </w:r>
          </w:p>
        </w:tc>
      </w:tr>
      <w:tr>
        <w:tc>
          <w:tcPr>
            <w:tcW w:w="3288" w:type="dxa"/>
          </w:tcPr>
          <w:p>
            <w:pPr>
              <w:pStyle w:val="0"/>
            </w:pPr>
            <w:r>
              <w:rPr>
                <w:sz w:val="20"/>
              </w:rPr>
              <w:t xml:space="preserve">Физиотерапевт</w:t>
            </w:r>
          </w:p>
        </w:tc>
        <w:tc>
          <w:tcPr>
            <w:tcW w:w="1009" w:type="dxa"/>
            <w:vAlign w:val="center"/>
          </w:tcPr>
          <w:p>
            <w:pPr>
              <w:pStyle w:val="0"/>
              <w:jc w:val="center"/>
            </w:pPr>
            <w:r>
              <w:rPr>
                <w:sz w:val="20"/>
              </w:rPr>
              <w:t xml:space="preserve">59,5</w:t>
            </w:r>
          </w:p>
        </w:tc>
        <w:tc>
          <w:tcPr>
            <w:tcW w:w="934" w:type="dxa"/>
            <w:vAlign w:val="center"/>
          </w:tcPr>
          <w:p>
            <w:pPr>
              <w:pStyle w:val="0"/>
              <w:jc w:val="center"/>
            </w:pPr>
            <w:r>
              <w:rPr>
                <w:sz w:val="20"/>
              </w:rPr>
              <w:t xml:space="preserve">45,25</w:t>
            </w:r>
          </w:p>
        </w:tc>
        <w:tc>
          <w:tcPr>
            <w:tcW w:w="1294" w:type="dxa"/>
            <w:vAlign w:val="center"/>
          </w:tcPr>
          <w:p>
            <w:pPr>
              <w:pStyle w:val="0"/>
              <w:jc w:val="center"/>
            </w:pPr>
            <w:r>
              <w:rPr>
                <w:sz w:val="20"/>
              </w:rPr>
              <w:t xml:space="preserve">33</w:t>
            </w:r>
          </w:p>
        </w:tc>
        <w:tc>
          <w:tcPr>
            <w:tcW w:w="1009" w:type="dxa"/>
            <w:vAlign w:val="center"/>
          </w:tcPr>
          <w:p>
            <w:pPr>
              <w:pStyle w:val="0"/>
              <w:jc w:val="center"/>
            </w:pPr>
            <w:r>
              <w:rPr>
                <w:sz w:val="20"/>
              </w:rPr>
              <w:t xml:space="preserve">39</w:t>
            </w:r>
          </w:p>
        </w:tc>
        <w:tc>
          <w:tcPr>
            <w:tcW w:w="934" w:type="dxa"/>
            <w:vAlign w:val="center"/>
          </w:tcPr>
          <w:p>
            <w:pPr>
              <w:pStyle w:val="0"/>
              <w:jc w:val="center"/>
            </w:pPr>
            <w:r>
              <w:rPr>
                <w:sz w:val="20"/>
              </w:rPr>
              <w:t xml:space="preserve">32</w:t>
            </w:r>
          </w:p>
        </w:tc>
        <w:tc>
          <w:tcPr>
            <w:tcW w:w="1294" w:type="dxa"/>
            <w:vAlign w:val="center"/>
          </w:tcPr>
          <w:p>
            <w:pPr>
              <w:pStyle w:val="0"/>
              <w:jc w:val="center"/>
            </w:pPr>
            <w:r>
              <w:rPr>
                <w:sz w:val="20"/>
              </w:rPr>
              <w:t xml:space="preserve">24</w:t>
            </w:r>
          </w:p>
        </w:tc>
        <w:tc>
          <w:tcPr>
            <w:tcW w:w="1009" w:type="dxa"/>
            <w:vAlign w:val="center"/>
          </w:tcPr>
          <w:p>
            <w:pPr>
              <w:pStyle w:val="0"/>
              <w:jc w:val="center"/>
            </w:pPr>
            <w:r>
              <w:rPr>
                <w:sz w:val="20"/>
              </w:rPr>
              <w:t xml:space="preserve">14,75</w:t>
            </w:r>
          </w:p>
        </w:tc>
        <w:tc>
          <w:tcPr>
            <w:tcW w:w="934" w:type="dxa"/>
            <w:vAlign w:val="center"/>
          </w:tcPr>
          <w:p>
            <w:pPr>
              <w:pStyle w:val="0"/>
              <w:jc w:val="center"/>
            </w:pPr>
            <w:r>
              <w:rPr>
                <w:sz w:val="20"/>
              </w:rPr>
              <w:t xml:space="preserve">9,5</w:t>
            </w:r>
          </w:p>
        </w:tc>
        <w:tc>
          <w:tcPr>
            <w:tcW w:w="1294" w:type="dxa"/>
            <w:vAlign w:val="center"/>
          </w:tcPr>
          <w:p>
            <w:pPr>
              <w:pStyle w:val="0"/>
              <w:jc w:val="center"/>
            </w:pPr>
            <w:r>
              <w:rPr>
                <w:sz w:val="20"/>
              </w:rPr>
              <w:t xml:space="preserve">6</w:t>
            </w:r>
          </w:p>
        </w:tc>
      </w:tr>
      <w:tr>
        <w:tc>
          <w:tcPr>
            <w:tcW w:w="3288"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32,5</w:t>
            </w:r>
          </w:p>
        </w:tc>
        <w:tc>
          <w:tcPr>
            <w:tcW w:w="934" w:type="dxa"/>
            <w:vAlign w:val="center"/>
          </w:tcPr>
          <w:p>
            <w:pPr>
              <w:pStyle w:val="0"/>
              <w:jc w:val="center"/>
            </w:pPr>
            <w:r>
              <w:rPr>
                <w:sz w:val="20"/>
              </w:rPr>
              <w:t xml:space="preserve">27,5</w:t>
            </w:r>
          </w:p>
        </w:tc>
        <w:tc>
          <w:tcPr>
            <w:tcW w:w="1294" w:type="dxa"/>
            <w:vAlign w:val="center"/>
          </w:tcPr>
          <w:p>
            <w:pPr>
              <w:pStyle w:val="0"/>
              <w:jc w:val="center"/>
            </w:pPr>
            <w:r>
              <w:rPr>
                <w:sz w:val="20"/>
              </w:rPr>
              <w:t xml:space="preserve">21</w:t>
            </w:r>
          </w:p>
        </w:tc>
        <w:tc>
          <w:tcPr>
            <w:tcW w:w="1009" w:type="dxa"/>
            <w:vAlign w:val="center"/>
          </w:tcPr>
          <w:p>
            <w:pPr>
              <w:pStyle w:val="0"/>
              <w:jc w:val="center"/>
            </w:pPr>
            <w:r>
              <w:rPr>
                <w:sz w:val="20"/>
              </w:rPr>
              <w:t xml:space="preserve">28,25</w:t>
            </w:r>
          </w:p>
        </w:tc>
        <w:tc>
          <w:tcPr>
            <w:tcW w:w="934" w:type="dxa"/>
            <w:vAlign w:val="center"/>
          </w:tcPr>
          <w:p>
            <w:pPr>
              <w:pStyle w:val="0"/>
              <w:jc w:val="center"/>
            </w:pPr>
            <w:r>
              <w:rPr>
                <w:sz w:val="20"/>
              </w:rPr>
              <w:t xml:space="preserve">24</w:t>
            </w:r>
          </w:p>
        </w:tc>
        <w:tc>
          <w:tcPr>
            <w:tcW w:w="1294" w:type="dxa"/>
            <w:vAlign w:val="center"/>
          </w:tcPr>
          <w:p>
            <w:pPr>
              <w:pStyle w:val="0"/>
              <w:jc w:val="center"/>
            </w:pPr>
            <w:r>
              <w:rPr>
                <w:sz w:val="20"/>
              </w:rPr>
              <w:t xml:space="preserve">18</w:t>
            </w:r>
          </w:p>
        </w:tc>
        <w:tc>
          <w:tcPr>
            <w:tcW w:w="1009" w:type="dxa"/>
            <w:vAlign w:val="center"/>
          </w:tcPr>
          <w:p>
            <w:pPr>
              <w:pStyle w:val="0"/>
              <w:jc w:val="center"/>
            </w:pPr>
            <w:r>
              <w:rPr>
                <w:sz w:val="20"/>
              </w:rPr>
              <w:t xml:space="preserve">4,25</w:t>
            </w:r>
          </w:p>
        </w:tc>
        <w:tc>
          <w:tcPr>
            <w:tcW w:w="934" w:type="dxa"/>
            <w:vAlign w:val="center"/>
          </w:tcPr>
          <w:p>
            <w:pPr>
              <w:pStyle w:val="0"/>
              <w:jc w:val="center"/>
            </w:pPr>
            <w:r>
              <w:rPr>
                <w:sz w:val="20"/>
              </w:rPr>
              <w:t xml:space="preserve">3,5</w:t>
            </w:r>
          </w:p>
        </w:tc>
        <w:tc>
          <w:tcPr>
            <w:tcW w:w="1294" w:type="dxa"/>
            <w:vAlign w:val="center"/>
          </w:tcPr>
          <w:p>
            <w:pPr>
              <w:pStyle w:val="0"/>
              <w:jc w:val="center"/>
            </w:pPr>
            <w:r>
              <w:rPr>
                <w:sz w:val="20"/>
              </w:rPr>
              <w:t xml:space="preserve">3</w:t>
            </w:r>
          </w:p>
        </w:tc>
      </w:tr>
      <w:tr>
        <w:tc>
          <w:tcPr>
            <w:gridSpan w:val="10"/>
            <w:tcW w:w="12999" w:type="dxa"/>
            <w:vAlign w:val="center"/>
          </w:tcPr>
          <w:p>
            <w:pPr>
              <w:pStyle w:val="0"/>
              <w:jc w:val="center"/>
            </w:pPr>
            <w:r>
              <w:rPr>
                <w:sz w:val="20"/>
              </w:rPr>
              <w:t xml:space="preserve">Средний медицинский персонал</w:t>
            </w:r>
          </w:p>
        </w:tc>
      </w:tr>
      <w:tr>
        <w:tc>
          <w:tcPr>
            <w:tcW w:w="3288"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20,5</w:t>
            </w:r>
          </w:p>
        </w:tc>
        <w:tc>
          <w:tcPr>
            <w:tcW w:w="934" w:type="dxa"/>
            <w:vAlign w:val="center"/>
          </w:tcPr>
          <w:p>
            <w:pPr>
              <w:pStyle w:val="0"/>
              <w:jc w:val="center"/>
            </w:pPr>
            <w:r>
              <w:rPr>
                <w:sz w:val="20"/>
              </w:rPr>
              <w:t xml:space="preserve">14,75</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11,5</w:t>
            </w:r>
          </w:p>
        </w:tc>
        <w:tc>
          <w:tcPr>
            <w:tcW w:w="934" w:type="dxa"/>
            <w:vAlign w:val="center"/>
          </w:tcPr>
          <w:p>
            <w:pPr>
              <w:pStyle w:val="0"/>
              <w:jc w:val="center"/>
            </w:pPr>
            <w:r>
              <w:rPr>
                <w:sz w:val="20"/>
              </w:rPr>
              <w:t xml:space="preserve">7,5</w:t>
            </w:r>
          </w:p>
        </w:tc>
        <w:tc>
          <w:tcPr>
            <w:tcW w:w="1294" w:type="dxa"/>
            <w:vAlign w:val="center"/>
          </w:tcPr>
          <w:p>
            <w:pPr>
              <w:pStyle w:val="0"/>
              <w:jc w:val="center"/>
            </w:pPr>
            <w:r>
              <w:rPr>
                <w:sz w:val="20"/>
              </w:rPr>
              <w:t xml:space="preserve">8</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3,25</w:t>
            </w:r>
          </w:p>
        </w:tc>
        <w:tc>
          <w:tcPr>
            <w:tcW w:w="1294" w:type="dxa"/>
            <w:vAlign w:val="center"/>
          </w:tcPr>
          <w:p>
            <w:pPr>
              <w:pStyle w:val="0"/>
              <w:jc w:val="center"/>
            </w:pPr>
            <w:r>
              <w:rPr>
                <w:sz w:val="20"/>
              </w:rPr>
              <w:t xml:space="preserve">2</w:t>
            </w:r>
          </w:p>
        </w:tc>
      </w:tr>
      <w:tr>
        <w:tc>
          <w:tcPr>
            <w:tcW w:w="3288" w:type="dxa"/>
          </w:tcPr>
          <w:p>
            <w:pPr>
              <w:pStyle w:val="0"/>
            </w:pPr>
            <w:r>
              <w:rPr>
                <w:sz w:val="20"/>
              </w:rPr>
              <w:t xml:space="preserve">Логопед</w:t>
            </w:r>
          </w:p>
        </w:tc>
        <w:tc>
          <w:tcPr>
            <w:tcW w:w="1009" w:type="dxa"/>
            <w:vAlign w:val="center"/>
          </w:tcPr>
          <w:p>
            <w:pPr>
              <w:pStyle w:val="0"/>
              <w:jc w:val="center"/>
            </w:pPr>
            <w:r>
              <w:rPr>
                <w:sz w:val="20"/>
              </w:rPr>
              <w:t xml:space="preserve">39,25</w:t>
            </w:r>
          </w:p>
        </w:tc>
        <w:tc>
          <w:tcPr>
            <w:tcW w:w="934" w:type="dxa"/>
            <w:vAlign w:val="center"/>
          </w:tcPr>
          <w:p>
            <w:pPr>
              <w:pStyle w:val="0"/>
              <w:jc w:val="center"/>
            </w:pPr>
            <w:r>
              <w:rPr>
                <w:sz w:val="20"/>
              </w:rPr>
              <w:t xml:space="preserve">31</w:t>
            </w:r>
          </w:p>
        </w:tc>
        <w:tc>
          <w:tcPr>
            <w:tcW w:w="1294" w:type="dxa"/>
            <w:vAlign w:val="center"/>
          </w:tcPr>
          <w:p>
            <w:pPr>
              <w:pStyle w:val="0"/>
              <w:jc w:val="center"/>
            </w:pPr>
            <w:r>
              <w:rPr>
                <w:sz w:val="20"/>
              </w:rPr>
              <w:t xml:space="preserve">29</w:t>
            </w:r>
          </w:p>
        </w:tc>
        <w:tc>
          <w:tcPr>
            <w:tcW w:w="1009" w:type="dxa"/>
            <w:vAlign w:val="center"/>
          </w:tcPr>
          <w:p>
            <w:pPr>
              <w:pStyle w:val="0"/>
              <w:jc w:val="center"/>
            </w:pPr>
            <w:r>
              <w:rPr>
                <w:sz w:val="20"/>
              </w:rPr>
              <w:t xml:space="preserve">18,25</w:t>
            </w:r>
          </w:p>
        </w:tc>
        <w:tc>
          <w:tcPr>
            <w:tcW w:w="934" w:type="dxa"/>
            <w:vAlign w:val="center"/>
          </w:tcPr>
          <w:p>
            <w:pPr>
              <w:pStyle w:val="0"/>
              <w:jc w:val="center"/>
            </w:pPr>
            <w:r>
              <w:rPr>
                <w:sz w:val="20"/>
              </w:rPr>
              <w:t xml:space="preserve">11,5</w:t>
            </w:r>
          </w:p>
        </w:tc>
        <w:tc>
          <w:tcPr>
            <w:tcW w:w="1294" w:type="dxa"/>
            <w:vAlign w:val="center"/>
          </w:tcPr>
          <w:p>
            <w:pPr>
              <w:pStyle w:val="0"/>
              <w:jc w:val="center"/>
            </w:pPr>
            <w:r>
              <w:rPr>
                <w:sz w:val="20"/>
              </w:rPr>
              <w:t xml:space="preserve">11</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13,5</w:t>
            </w:r>
          </w:p>
        </w:tc>
        <w:tc>
          <w:tcPr>
            <w:tcW w:w="1294" w:type="dxa"/>
            <w:vAlign w:val="center"/>
          </w:tcPr>
          <w:p>
            <w:pPr>
              <w:pStyle w:val="0"/>
              <w:jc w:val="center"/>
            </w:pPr>
            <w:r>
              <w:rPr>
                <w:sz w:val="20"/>
              </w:rPr>
              <w:t xml:space="preserve">11</w:t>
            </w:r>
          </w:p>
        </w:tc>
      </w:tr>
      <w:tr>
        <w:tc>
          <w:tcPr>
            <w:tcW w:w="3288" w:type="dxa"/>
          </w:tcPr>
          <w:p>
            <w:pPr>
              <w:pStyle w:val="0"/>
            </w:pPr>
            <w:r>
              <w:rPr>
                <w:sz w:val="20"/>
              </w:rPr>
              <w:t xml:space="preserve">Психолог медицинский</w:t>
            </w:r>
          </w:p>
        </w:tc>
        <w:tc>
          <w:tcPr>
            <w:tcW w:w="1009" w:type="dxa"/>
            <w:vAlign w:val="center"/>
          </w:tcPr>
          <w:p>
            <w:pPr>
              <w:pStyle w:val="0"/>
              <w:jc w:val="center"/>
            </w:pPr>
            <w:r>
              <w:rPr>
                <w:sz w:val="20"/>
              </w:rPr>
              <w:t xml:space="preserve">94,5</w:t>
            </w:r>
          </w:p>
        </w:tc>
        <w:tc>
          <w:tcPr>
            <w:tcW w:w="934" w:type="dxa"/>
            <w:vAlign w:val="center"/>
          </w:tcPr>
          <w:p>
            <w:pPr>
              <w:pStyle w:val="0"/>
              <w:jc w:val="center"/>
            </w:pPr>
            <w:r>
              <w:rPr>
                <w:sz w:val="20"/>
              </w:rPr>
              <w:t xml:space="preserve">84,75</w:t>
            </w:r>
          </w:p>
        </w:tc>
        <w:tc>
          <w:tcPr>
            <w:tcW w:w="1294" w:type="dxa"/>
            <w:vAlign w:val="center"/>
          </w:tcPr>
          <w:p>
            <w:pPr>
              <w:pStyle w:val="0"/>
              <w:jc w:val="center"/>
            </w:pPr>
            <w:r>
              <w:rPr>
                <w:sz w:val="20"/>
              </w:rPr>
              <w:t xml:space="preserve">78</w:t>
            </w:r>
          </w:p>
        </w:tc>
        <w:tc>
          <w:tcPr>
            <w:tcW w:w="1009" w:type="dxa"/>
            <w:vAlign w:val="center"/>
          </w:tcPr>
          <w:p>
            <w:pPr>
              <w:pStyle w:val="0"/>
              <w:jc w:val="center"/>
            </w:pPr>
            <w:r>
              <w:rPr>
                <w:sz w:val="20"/>
              </w:rPr>
              <w:t xml:space="preserve">34,75</w:t>
            </w:r>
          </w:p>
        </w:tc>
        <w:tc>
          <w:tcPr>
            <w:tcW w:w="934" w:type="dxa"/>
            <w:vAlign w:val="center"/>
          </w:tcPr>
          <w:p>
            <w:pPr>
              <w:pStyle w:val="0"/>
              <w:jc w:val="center"/>
            </w:pPr>
            <w:r>
              <w:rPr>
                <w:sz w:val="20"/>
              </w:rPr>
              <w:t xml:space="preserve">28,5</w:t>
            </w:r>
          </w:p>
        </w:tc>
        <w:tc>
          <w:tcPr>
            <w:tcW w:w="1294" w:type="dxa"/>
            <w:vAlign w:val="center"/>
          </w:tcPr>
          <w:p>
            <w:pPr>
              <w:pStyle w:val="0"/>
              <w:jc w:val="center"/>
            </w:pPr>
            <w:r>
              <w:rPr>
                <w:sz w:val="20"/>
              </w:rPr>
              <w:t xml:space="preserve">28</w:t>
            </w:r>
          </w:p>
        </w:tc>
        <w:tc>
          <w:tcPr>
            <w:tcW w:w="1009" w:type="dxa"/>
            <w:vAlign w:val="center"/>
          </w:tcPr>
          <w:p>
            <w:pPr>
              <w:pStyle w:val="0"/>
              <w:jc w:val="center"/>
            </w:pPr>
            <w:r>
              <w:rPr>
                <w:sz w:val="20"/>
              </w:rPr>
              <w:t xml:space="preserve">57,75</w:t>
            </w:r>
          </w:p>
        </w:tc>
        <w:tc>
          <w:tcPr>
            <w:tcW w:w="934" w:type="dxa"/>
            <w:vAlign w:val="center"/>
          </w:tcPr>
          <w:p>
            <w:pPr>
              <w:pStyle w:val="0"/>
              <w:jc w:val="center"/>
            </w:pPr>
            <w:r>
              <w:rPr>
                <w:sz w:val="20"/>
              </w:rPr>
              <w:t xml:space="preserve">54,25</w:t>
            </w:r>
          </w:p>
        </w:tc>
        <w:tc>
          <w:tcPr>
            <w:tcW w:w="1294" w:type="dxa"/>
            <w:vAlign w:val="center"/>
          </w:tcPr>
          <w:p>
            <w:pPr>
              <w:pStyle w:val="0"/>
              <w:jc w:val="center"/>
            </w:pPr>
            <w:r>
              <w:rPr>
                <w:sz w:val="20"/>
              </w:rPr>
              <w:t xml:space="preserve">47</w:t>
            </w:r>
          </w:p>
        </w:tc>
      </w:tr>
      <w:tr>
        <w:tc>
          <w:tcPr>
            <w:tcW w:w="3288" w:type="dxa"/>
          </w:tcPr>
          <w:p>
            <w:pPr>
              <w:pStyle w:val="0"/>
            </w:pPr>
            <w:r>
              <w:rPr>
                <w:sz w:val="20"/>
              </w:rPr>
              <w:t xml:space="preserve">Медсестра (фельдшер) по приему вызовов скорой медицинской помощи и передаче их выездным бригадам скорой медицинской помощи</w:t>
            </w:r>
          </w:p>
        </w:tc>
        <w:tc>
          <w:tcPr>
            <w:tcW w:w="1009" w:type="dxa"/>
            <w:vAlign w:val="center"/>
          </w:tcPr>
          <w:p>
            <w:pPr>
              <w:pStyle w:val="0"/>
              <w:jc w:val="center"/>
            </w:pPr>
            <w:r>
              <w:rPr>
                <w:sz w:val="20"/>
              </w:rPr>
              <w:t xml:space="preserve">62,75</w:t>
            </w:r>
          </w:p>
        </w:tc>
        <w:tc>
          <w:tcPr>
            <w:tcW w:w="934" w:type="dxa"/>
            <w:vAlign w:val="center"/>
          </w:tcPr>
          <w:p>
            <w:pPr>
              <w:pStyle w:val="0"/>
              <w:jc w:val="center"/>
            </w:pPr>
            <w:r>
              <w:rPr>
                <w:sz w:val="20"/>
              </w:rPr>
              <w:t xml:space="preserve">62,75</w:t>
            </w:r>
          </w:p>
        </w:tc>
        <w:tc>
          <w:tcPr>
            <w:tcW w:w="1294" w:type="dxa"/>
            <w:vAlign w:val="center"/>
          </w:tcPr>
          <w:p>
            <w:pPr>
              <w:pStyle w:val="0"/>
              <w:jc w:val="center"/>
            </w:pPr>
            <w:r>
              <w:rPr>
                <w:sz w:val="20"/>
              </w:rPr>
              <w:t xml:space="preserve">52</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По массажу</w:t>
            </w:r>
          </w:p>
        </w:tc>
        <w:tc>
          <w:tcPr>
            <w:tcW w:w="1009" w:type="dxa"/>
            <w:vAlign w:val="center"/>
          </w:tcPr>
          <w:p>
            <w:pPr>
              <w:pStyle w:val="0"/>
              <w:jc w:val="center"/>
            </w:pPr>
            <w:r>
              <w:rPr>
                <w:sz w:val="20"/>
              </w:rPr>
              <w:t xml:space="preserve">268,25</w:t>
            </w:r>
          </w:p>
        </w:tc>
        <w:tc>
          <w:tcPr>
            <w:tcW w:w="934" w:type="dxa"/>
            <w:vAlign w:val="center"/>
          </w:tcPr>
          <w:p>
            <w:pPr>
              <w:pStyle w:val="0"/>
              <w:jc w:val="center"/>
            </w:pPr>
            <w:r>
              <w:rPr>
                <w:sz w:val="20"/>
              </w:rPr>
              <w:t xml:space="preserve">242,25</w:t>
            </w:r>
          </w:p>
        </w:tc>
        <w:tc>
          <w:tcPr>
            <w:tcW w:w="1294" w:type="dxa"/>
            <w:vAlign w:val="center"/>
          </w:tcPr>
          <w:p>
            <w:pPr>
              <w:pStyle w:val="0"/>
              <w:jc w:val="center"/>
            </w:pPr>
            <w:r>
              <w:rPr>
                <w:sz w:val="20"/>
              </w:rPr>
              <w:t xml:space="preserve">223</w:t>
            </w:r>
          </w:p>
        </w:tc>
        <w:tc>
          <w:tcPr>
            <w:tcW w:w="1009" w:type="dxa"/>
            <w:vAlign w:val="center"/>
          </w:tcPr>
          <w:p>
            <w:pPr>
              <w:pStyle w:val="0"/>
              <w:jc w:val="center"/>
            </w:pPr>
            <w:r>
              <w:rPr>
                <w:sz w:val="20"/>
              </w:rPr>
              <w:t xml:space="preserve">144,25</w:t>
            </w:r>
          </w:p>
        </w:tc>
        <w:tc>
          <w:tcPr>
            <w:tcW w:w="934" w:type="dxa"/>
            <w:vAlign w:val="center"/>
          </w:tcPr>
          <w:p>
            <w:pPr>
              <w:pStyle w:val="0"/>
              <w:jc w:val="center"/>
            </w:pPr>
            <w:r>
              <w:rPr>
                <w:sz w:val="20"/>
              </w:rPr>
              <w:t xml:space="preserve">128</w:t>
            </w:r>
          </w:p>
        </w:tc>
        <w:tc>
          <w:tcPr>
            <w:tcW w:w="1294" w:type="dxa"/>
            <w:vAlign w:val="center"/>
          </w:tcPr>
          <w:p>
            <w:pPr>
              <w:pStyle w:val="0"/>
              <w:jc w:val="center"/>
            </w:pPr>
            <w:r>
              <w:rPr>
                <w:sz w:val="20"/>
              </w:rPr>
              <w:t xml:space="preserve">114</w:t>
            </w:r>
          </w:p>
        </w:tc>
        <w:tc>
          <w:tcPr>
            <w:tcW w:w="1009" w:type="dxa"/>
            <w:vAlign w:val="center"/>
          </w:tcPr>
          <w:p>
            <w:pPr>
              <w:pStyle w:val="0"/>
              <w:jc w:val="center"/>
            </w:pPr>
            <w:r>
              <w:rPr>
                <w:sz w:val="20"/>
              </w:rPr>
              <w:t xml:space="preserve">94,5</w:t>
            </w:r>
          </w:p>
        </w:tc>
        <w:tc>
          <w:tcPr>
            <w:tcW w:w="934" w:type="dxa"/>
            <w:vAlign w:val="center"/>
          </w:tcPr>
          <w:p>
            <w:pPr>
              <w:pStyle w:val="0"/>
              <w:jc w:val="center"/>
            </w:pPr>
            <w:r>
              <w:rPr>
                <w:sz w:val="20"/>
              </w:rPr>
              <w:t xml:space="preserve">87,75</w:t>
            </w:r>
          </w:p>
        </w:tc>
        <w:tc>
          <w:tcPr>
            <w:tcW w:w="1294" w:type="dxa"/>
            <w:vAlign w:val="center"/>
          </w:tcPr>
          <w:p>
            <w:pPr>
              <w:pStyle w:val="0"/>
              <w:jc w:val="center"/>
            </w:pPr>
            <w:r>
              <w:rPr>
                <w:sz w:val="20"/>
              </w:rPr>
              <w:t xml:space="preserve">81</w:t>
            </w:r>
          </w:p>
        </w:tc>
      </w:tr>
      <w:tr>
        <w:tc>
          <w:tcPr>
            <w:tcW w:w="3288" w:type="dxa"/>
          </w:tcPr>
          <w:p>
            <w:pPr>
              <w:pStyle w:val="0"/>
            </w:pPr>
            <w:r>
              <w:rPr>
                <w:sz w:val="20"/>
              </w:rPr>
              <w:t xml:space="preserve">Фельдшер скорой медицинской помощи</w:t>
            </w:r>
          </w:p>
        </w:tc>
        <w:tc>
          <w:tcPr>
            <w:tcW w:w="1009" w:type="dxa"/>
            <w:vAlign w:val="center"/>
          </w:tcPr>
          <w:p>
            <w:pPr>
              <w:pStyle w:val="0"/>
              <w:jc w:val="center"/>
            </w:pPr>
            <w:r>
              <w:rPr>
                <w:sz w:val="20"/>
              </w:rPr>
              <w:t xml:space="preserve">69,5</w:t>
            </w:r>
          </w:p>
        </w:tc>
        <w:tc>
          <w:tcPr>
            <w:tcW w:w="934" w:type="dxa"/>
            <w:vAlign w:val="center"/>
          </w:tcPr>
          <w:p>
            <w:pPr>
              <w:pStyle w:val="0"/>
              <w:jc w:val="center"/>
            </w:pPr>
            <w:r>
              <w:rPr>
                <w:sz w:val="20"/>
              </w:rPr>
              <w:t xml:space="preserve">69,5</w:t>
            </w:r>
          </w:p>
        </w:tc>
        <w:tc>
          <w:tcPr>
            <w:tcW w:w="1294" w:type="dxa"/>
            <w:vAlign w:val="center"/>
          </w:tcPr>
          <w:p>
            <w:pPr>
              <w:pStyle w:val="0"/>
              <w:jc w:val="center"/>
            </w:pPr>
            <w:r>
              <w:rPr>
                <w:sz w:val="20"/>
              </w:rPr>
              <w:t xml:space="preserve">61</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gridSpan w:val="10"/>
            <w:tcW w:w="12999" w:type="dxa"/>
          </w:tcPr>
          <w:p>
            <w:pPr>
              <w:pStyle w:val="0"/>
              <w:jc w:val="center"/>
            </w:pPr>
            <w:r>
              <w:rPr>
                <w:sz w:val="20"/>
              </w:rPr>
              <w:t xml:space="preserve">В региональном сосудистом центре (ОГБУЗ "Белгородская областная клиническая больница Святителя Иоасафа")</w:t>
            </w:r>
          </w:p>
        </w:tc>
      </w:tr>
      <w:tr>
        <w:tc>
          <w:tcPr>
            <w:tcW w:w="3288"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144,25</w:t>
            </w:r>
          </w:p>
        </w:tc>
        <w:tc>
          <w:tcPr>
            <w:tcW w:w="934" w:type="dxa"/>
            <w:vAlign w:val="center"/>
          </w:tcPr>
          <w:p>
            <w:pPr>
              <w:pStyle w:val="0"/>
              <w:jc w:val="center"/>
            </w:pPr>
            <w:r>
              <w:rPr>
                <w:sz w:val="20"/>
              </w:rPr>
              <w:t xml:space="preserve">137</w:t>
            </w:r>
          </w:p>
        </w:tc>
        <w:tc>
          <w:tcPr>
            <w:tcW w:w="1294" w:type="dxa"/>
            <w:vAlign w:val="center"/>
          </w:tcPr>
          <w:p>
            <w:pPr>
              <w:pStyle w:val="0"/>
              <w:jc w:val="center"/>
            </w:pPr>
            <w:r>
              <w:rPr>
                <w:sz w:val="20"/>
              </w:rPr>
              <w:t xml:space="preserve">82</w:t>
            </w:r>
          </w:p>
        </w:tc>
        <w:tc>
          <w:tcPr>
            <w:tcW w:w="1009" w:type="dxa"/>
            <w:vAlign w:val="center"/>
          </w:tcPr>
          <w:p>
            <w:pPr>
              <w:pStyle w:val="0"/>
              <w:jc w:val="center"/>
            </w:pPr>
            <w:r>
              <w:rPr>
                <w:sz w:val="20"/>
              </w:rPr>
              <w:t xml:space="preserve">144,25</w:t>
            </w:r>
          </w:p>
        </w:tc>
        <w:tc>
          <w:tcPr>
            <w:tcW w:w="934" w:type="dxa"/>
            <w:vAlign w:val="center"/>
          </w:tcPr>
          <w:p>
            <w:pPr>
              <w:pStyle w:val="0"/>
              <w:jc w:val="center"/>
            </w:pPr>
            <w:r>
              <w:rPr>
                <w:sz w:val="20"/>
              </w:rPr>
              <w:t xml:space="preserve">137</w:t>
            </w:r>
          </w:p>
        </w:tc>
        <w:tc>
          <w:tcPr>
            <w:tcW w:w="1294" w:type="dxa"/>
            <w:vAlign w:val="center"/>
          </w:tcPr>
          <w:p>
            <w:pPr>
              <w:pStyle w:val="0"/>
              <w:jc w:val="center"/>
            </w:pPr>
            <w:r>
              <w:rPr>
                <w:sz w:val="20"/>
              </w:rPr>
              <w:t xml:space="preserve">82</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Кардиолог</w:t>
            </w:r>
          </w:p>
        </w:tc>
        <w:tc>
          <w:tcPr>
            <w:tcW w:w="1009" w:type="dxa"/>
            <w:vAlign w:val="center"/>
          </w:tcPr>
          <w:p>
            <w:pPr>
              <w:pStyle w:val="0"/>
              <w:jc w:val="center"/>
            </w:pPr>
            <w:r>
              <w:rPr>
                <w:sz w:val="20"/>
              </w:rPr>
              <w:t xml:space="preserve">59,5</w:t>
            </w:r>
          </w:p>
        </w:tc>
        <w:tc>
          <w:tcPr>
            <w:tcW w:w="934" w:type="dxa"/>
            <w:vAlign w:val="center"/>
          </w:tcPr>
          <w:p>
            <w:pPr>
              <w:pStyle w:val="0"/>
              <w:jc w:val="center"/>
            </w:pPr>
            <w:r>
              <w:rPr>
                <w:sz w:val="20"/>
              </w:rPr>
              <w:t xml:space="preserve">57,75</w:t>
            </w:r>
          </w:p>
        </w:tc>
        <w:tc>
          <w:tcPr>
            <w:tcW w:w="1294" w:type="dxa"/>
            <w:vAlign w:val="center"/>
          </w:tcPr>
          <w:p>
            <w:pPr>
              <w:pStyle w:val="0"/>
              <w:jc w:val="center"/>
            </w:pPr>
            <w:r>
              <w:rPr>
                <w:sz w:val="20"/>
              </w:rPr>
              <w:t xml:space="preserve">49</w:t>
            </w:r>
          </w:p>
        </w:tc>
        <w:tc>
          <w:tcPr>
            <w:tcW w:w="1009" w:type="dxa"/>
            <w:vAlign w:val="center"/>
          </w:tcPr>
          <w:p>
            <w:pPr>
              <w:pStyle w:val="0"/>
              <w:jc w:val="center"/>
            </w:pPr>
            <w:r>
              <w:rPr>
                <w:sz w:val="20"/>
              </w:rPr>
              <w:t xml:space="preserve">45,25</w:t>
            </w:r>
          </w:p>
        </w:tc>
        <w:tc>
          <w:tcPr>
            <w:tcW w:w="934" w:type="dxa"/>
            <w:vAlign w:val="center"/>
          </w:tcPr>
          <w:p>
            <w:pPr>
              <w:pStyle w:val="0"/>
              <w:jc w:val="center"/>
            </w:pPr>
            <w:r>
              <w:rPr>
                <w:sz w:val="20"/>
              </w:rPr>
              <w:t xml:space="preserve">43,5</w:t>
            </w:r>
          </w:p>
        </w:tc>
        <w:tc>
          <w:tcPr>
            <w:tcW w:w="1294" w:type="dxa"/>
            <w:vAlign w:val="center"/>
          </w:tcPr>
          <w:p>
            <w:pPr>
              <w:pStyle w:val="0"/>
              <w:jc w:val="center"/>
            </w:pPr>
            <w:r>
              <w:rPr>
                <w:sz w:val="20"/>
              </w:rPr>
              <w:t xml:space="preserve">38</w:t>
            </w:r>
          </w:p>
        </w:tc>
        <w:tc>
          <w:tcPr>
            <w:tcW w:w="1009" w:type="dxa"/>
            <w:vAlign w:val="center"/>
          </w:tcPr>
          <w:p>
            <w:pPr>
              <w:pStyle w:val="0"/>
              <w:jc w:val="center"/>
            </w:pPr>
            <w:r>
              <w:rPr>
                <w:sz w:val="20"/>
              </w:rPr>
              <w:t xml:space="preserve">14,25</w:t>
            </w:r>
          </w:p>
        </w:tc>
        <w:tc>
          <w:tcPr>
            <w:tcW w:w="934" w:type="dxa"/>
            <w:vAlign w:val="center"/>
          </w:tcPr>
          <w:p>
            <w:pPr>
              <w:pStyle w:val="0"/>
              <w:jc w:val="center"/>
            </w:pPr>
            <w:r>
              <w:rPr>
                <w:sz w:val="20"/>
              </w:rPr>
              <w:t xml:space="preserve">14,25</w:t>
            </w:r>
          </w:p>
        </w:tc>
        <w:tc>
          <w:tcPr>
            <w:tcW w:w="1294" w:type="dxa"/>
            <w:vAlign w:val="center"/>
          </w:tcPr>
          <w:p>
            <w:pPr>
              <w:pStyle w:val="0"/>
              <w:jc w:val="center"/>
            </w:pPr>
            <w:r>
              <w:rPr>
                <w:sz w:val="20"/>
              </w:rPr>
              <w:t xml:space="preserve">11</w:t>
            </w:r>
          </w:p>
        </w:tc>
      </w:tr>
      <w:tr>
        <w:tc>
          <w:tcPr>
            <w:tcW w:w="3288" w:type="dxa"/>
          </w:tcPr>
          <w:p>
            <w:pPr>
              <w:pStyle w:val="0"/>
            </w:pPr>
            <w:r>
              <w:rPr>
                <w:sz w:val="20"/>
              </w:rPr>
              <w:t xml:space="preserve">Невролог</w:t>
            </w:r>
          </w:p>
        </w:tc>
        <w:tc>
          <w:tcPr>
            <w:tcW w:w="1009" w:type="dxa"/>
            <w:vAlign w:val="center"/>
          </w:tcPr>
          <w:p>
            <w:pPr>
              <w:pStyle w:val="0"/>
              <w:jc w:val="center"/>
            </w:pPr>
            <w:r>
              <w:rPr>
                <w:sz w:val="20"/>
              </w:rPr>
              <w:t xml:space="preserve">38</w:t>
            </w:r>
          </w:p>
        </w:tc>
        <w:tc>
          <w:tcPr>
            <w:tcW w:w="934" w:type="dxa"/>
            <w:vAlign w:val="center"/>
          </w:tcPr>
          <w:p>
            <w:pPr>
              <w:pStyle w:val="0"/>
              <w:jc w:val="center"/>
            </w:pPr>
            <w:r>
              <w:rPr>
                <w:sz w:val="20"/>
              </w:rPr>
              <w:t xml:space="preserve">32,25</w:t>
            </w:r>
          </w:p>
        </w:tc>
        <w:tc>
          <w:tcPr>
            <w:tcW w:w="1294" w:type="dxa"/>
            <w:vAlign w:val="center"/>
          </w:tcPr>
          <w:p>
            <w:pPr>
              <w:pStyle w:val="0"/>
              <w:jc w:val="center"/>
            </w:pPr>
            <w:r>
              <w:rPr>
                <w:sz w:val="20"/>
              </w:rPr>
              <w:t xml:space="preserve">21</w:t>
            </w:r>
          </w:p>
        </w:tc>
        <w:tc>
          <w:tcPr>
            <w:tcW w:w="1009" w:type="dxa"/>
            <w:vAlign w:val="center"/>
          </w:tcPr>
          <w:p>
            <w:pPr>
              <w:pStyle w:val="0"/>
              <w:jc w:val="center"/>
            </w:pPr>
            <w:r>
              <w:rPr>
                <w:sz w:val="20"/>
              </w:rPr>
              <w:t xml:space="preserve">27</w:t>
            </w:r>
          </w:p>
        </w:tc>
        <w:tc>
          <w:tcPr>
            <w:tcW w:w="934" w:type="dxa"/>
            <w:vAlign w:val="center"/>
          </w:tcPr>
          <w:p>
            <w:pPr>
              <w:pStyle w:val="0"/>
              <w:jc w:val="center"/>
            </w:pPr>
            <w:r>
              <w:rPr>
                <w:sz w:val="20"/>
              </w:rPr>
              <w:t xml:space="preserve">21,25</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11</w:t>
            </w:r>
          </w:p>
        </w:tc>
        <w:tc>
          <w:tcPr>
            <w:tcW w:w="934" w:type="dxa"/>
            <w:vAlign w:val="center"/>
          </w:tcPr>
          <w:p>
            <w:pPr>
              <w:pStyle w:val="0"/>
              <w:jc w:val="center"/>
            </w:pPr>
            <w:r>
              <w:rPr>
                <w:sz w:val="20"/>
              </w:rPr>
              <w:t xml:space="preserve">11</w:t>
            </w:r>
          </w:p>
        </w:tc>
        <w:tc>
          <w:tcPr>
            <w:tcW w:w="1294" w:type="dxa"/>
            <w:vAlign w:val="center"/>
          </w:tcPr>
          <w:p>
            <w:pPr>
              <w:pStyle w:val="0"/>
              <w:jc w:val="center"/>
            </w:pPr>
            <w:r>
              <w:rPr>
                <w:sz w:val="20"/>
              </w:rPr>
              <w:t xml:space="preserve">7</w:t>
            </w:r>
          </w:p>
        </w:tc>
      </w:tr>
      <w:tr>
        <w:tc>
          <w:tcPr>
            <w:tcW w:w="3288" w:type="dxa"/>
          </w:tcPr>
          <w:p>
            <w:pPr>
              <w:pStyle w:val="0"/>
            </w:pPr>
            <w:r>
              <w:rPr>
                <w:sz w:val="20"/>
              </w:rPr>
              <w:t xml:space="preserve">Нейрохирург</w:t>
            </w:r>
          </w:p>
        </w:tc>
        <w:tc>
          <w:tcPr>
            <w:tcW w:w="1009" w:type="dxa"/>
            <w:vAlign w:val="center"/>
          </w:tcPr>
          <w:p>
            <w:pPr>
              <w:pStyle w:val="0"/>
              <w:jc w:val="center"/>
            </w:pPr>
            <w:r>
              <w:rPr>
                <w:sz w:val="20"/>
              </w:rPr>
              <w:t xml:space="preserve">17,5</w:t>
            </w:r>
          </w:p>
        </w:tc>
        <w:tc>
          <w:tcPr>
            <w:tcW w:w="934" w:type="dxa"/>
            <w:vAlign w:val="center"/>
          </w:tcPr>
          <w:p>
            <w:pPr>
              <w:pStyle w:val="0"/>
              <w:jc w:val="center"/>
            </w:pPr>
            <w:r>
              <w:rPr>
                <w:sz w:val="20"/>
              </w:rPr>
              <w:t xml:space="preserve">14</w:t>
            </w:r>
          </w:p>
        </w:tc>
        <w:tc>
          <w:tcPr>
            <w:tcW w:w="1294" w:type="dxa"/>
            <w:vAlign w:val="center"/>
          </w:tcPr>
          <w:p>
            <w:pPr>
              <w:pStyle w:val="0"/>
              <w:jc w:val="center"/>
            </w:pPr>
            <w:r>
              <w:rPr>
                <w:sz w:val="20"/>
              </w:rPr>
              <w:t xml:space="preserve">13</w:t>
            </w:r>
          </w:p>
        </w:tc>
        <w:tc>
          <w:tcPr>
            <w:tcW w:w="1009" w:type="dxa"/>
            <w:vAlign w:val="center"/>
          </w:tcPr>
          <w:p>
            <w:pPr>
              <w:pStyle w:val="0"/>
              <w:jc w:val="center"/>
            </w:pPr>
            <w:r>
              <w:rPr>
                <w:sz w:val="20"/>
              </w:rPr>
              <w:t xml:space="preserve">16,5</w:t>
            </w:r>
          </w:p>
        </w:tc>
        <w:tc>
          <w:tcPr>
            <w:tcW w:w="934" w:type="dxa"/>
            <w:vAlign w:val="center"/>
          </w:tcPr>
          <w:p>
            <w:pPr>
              <w:pStyle w:val="0"/>
              <w:jc w:val="center"/>
            </w:pPr>
            <w:r>
              <w:rPr>
                <w:sz w:val="20"/>
              </w:rPr>
              <w:t xml:space="preserve">13</w:t>
            </w:r>
          </w:p>
        </w:tc>
        <w:tc>
          <w:tcPr>
            <w:tcW w:w="1294" w:type="dxa"/>
            <w:vAlign w:val="center"/>
          </w:tcPr>
          <w:p>
            <w:pPr>
              <w:pStyle w:val="0"/>
              <w:jc w:val="center"/>
            </w:pPr>
            <w:r>
              <w:rPr>
                <w:sz w:val="20"/>
              </w:rPr>
              <w:t xml:space="preserve">12</w:t>
            </w:r>
          </w:p>
        </w:tc>
        <w:tc>
          <w:tcPr>
            <w:tcW w:w="1009" w:type="dxa"/>
            <w:vAlign w:val="center"/>
          </w:tcPr>
          <w:p>
            <w:pPr>
              <w:pStyle w:val="0"/>
              <w:jc w:val="center"/>
            </w:pPr>
            <w:r>
              <w:rPr>
                <w:sz w:val="20"/>
              </w:rPr>
              <w:t xml:space="preserve">1</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1</w:t>
            </w:r>
          </w:p>
        </w:tc>
      </w:tr>
      <w:tr>
        <w:tc>
          <w:tcPr>
            <w:tcW w:w="3288"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4</w:t>
            </w:r>
          </w:p>
        </w:tc>
        <w:tc>
          <w:tcPr>
            <w:tcW w:w="934" w:type="dxa"/>
            <w:vAlign w:val="center"/>
          </w:tcPr>
          <w:p>
            <w:pPr>
              <w:pStyle w:val="0"/>
              <w:jc w:val="center"/>
            </w:pPr>
            <w:r>
              <w:rPr>
                <w:sz w:val="20"/>
              </w:rPr>
              <w:t xml:space="preserve">2,25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2,5</w:t>
            </w:r>
          </w:p>
        </w:tc>
        <w:tc>
          <w:tcPr>
            <w:tcW w:w="934" w:type="dxa"/>
            <w:vAlign w:val="center"/>
          </w:tcPr>
          <w:p>
            <w:pPr>
              <w:pStyle w:val="0"/>
              <w:jc w:val="center"/>
            </w:pPr>
            <w:r>
              <w:rPr>
                <w:sz w:val="20"/>
              </w:rPr>
              <w:t xml:space="preserve">2,25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6,25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6,75</w:t>
            </w:r>
          </w:p>
        </w:tc>
        <w:tc>
          <w:tcPr>
            <w:tcW w:w="934" w:type="dxa"/>
            <w:vAlign w:val="center"/>
          </w:tcPr>
          <w:p>
            <w:pPr>
              <w:pStyle w:val="0"/>
              <w:jc w:val="center"/>
            </w:pPr>
            <w:r>
              <w:rPr>
                <w:sz w:val="20"/>
              </w:rPr>
              <w:t xml:space="preserve">6,25</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Ультразвуковой диагностики</w:t>
            </w:r>
          </w:p>
        </w:tc>
        <w:tc>
          <w:tcPr>
            <w:tcW w:w="1009" w:type="dxa"/>
            <w:vAlign w:val="center"/>
          </w:tcPr>
          <w:p>
            <w:pPr>
              <w:pStyle w:val="0"/>
              <w:jc w:val="center"/>
            </w:pPr>
            <w:r>
              <w:rPr>
                <w:sz w:val="20"/>
              </w:rPr>
              <w:t xml:space="preserve">47,25</w:t>
            </w:r>
          </w:p>
        </w:tc>
        <w:tc>
          <w:tcPr>
            <w:tcW w:w="934" w:type="dxa"/>
            <w:vAlign w:val="center"/>
          </w:tcPr>
          <w:p>
            <w:pPr>
              <w:pStyle w:val="0"/>
              <w:jc w:val="center"/>
            </w:pPr>
            <w:r>
              <w:rPr>
                <w:sz w:val="20"/>
              </w:rPr>
              <w:t xml:space="preserve">44,75</w:t>
            </w:r>
          </w:p>
        </w:tc>
        <w:tc>
          <w:tcPr>
            <w:tcW w:w="1294" w:type="dxa"/>
            <w:vAlign w:val="center"/>
          </w:tcPr>
          <w:p>
            <w:pPr>
              <w:pStyle w:val="0"/>
              <w:jc w:val="center"/>
            </w:pPr>
            <w:r>
              <w:rPr>
                <w:sz w:val="20"/>
              </w:rPr>
              <w:t xml:space="preserve">24</w:t>
            </w:r>
          </w:p>
        </w:tc>
        <w:tc>
          <w:tcPr>
            <w:tcW w:w="1009" w:type="dxa"/>
            <w:vAlign w:val="center"/>
          </w:tcPr>
          <w:p>
            <w:pPr>
              <w:pStyle w:val="0"/>
              <w:jc w:val="center"/>
            </w:pPr>
            <w:r>
              <w:rPr>
                <w:sz w:val="20"/>
              </w:rPr>
              <w:t xml:space="preserve">47,25</w:t>
            </w:r>
          </w:p>
        </w:tc>
        <w:tc>
          <w:tcPr>
            <w:tcW w:w="934" w:type="dxa"/>
            <w:vAlign w:val="center"/>
          </w:tcPr>
          <w:p>
            <w:pPr>
              <w:pStyle w:val="0"/>
              <w:jc w:val="center"/>
            </w:pPr>
            <w:r>
              <w:rPr>
                <w:sz w:val="20"/>
              </w:rPr>
              <w:t xml:space="preserve">44,75</w:t>
            </w:r>
          </w:p>
        </w:tc>
        <w:tc>
          <w:tcPr>
            <w:tcW w:w="1294" w:type="dxa"/>
            <w:vAlign w:val="center"/>
          </w:tcPr>
          <w:p>
            <w:pPr>
              <w:pStyle w:val="0"/>
              <w:jc w:val="center"/>
            </w:pPr>
            <w:r>
              <w:rPr>
                <w:sz w:val="20"/>
              </w:rPr>
              <w:t xml:space="preserve">24</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Физиотерапевт</w:t>
            </w:r>
          </w:p>
        </w:tc>
        <w:tc>
          <w:tcPr>
            <w:tcW w:w="1009" w:type="dxa"/>
            <w:vAlign w:val="center"/>
          </w:tcPr>
          <w:p>
            <w:pPr>
              <w:pStyle w:val="0"/>
              <w:jc w:val="center"/>
            </w:pPr>
            <w:r>
              <w:rPr>
                <w:sz w:val="20"/>
              </w:rPr>
              <w:t xml:space="preserve">5</w:t>
            </w:r>
          </w:p>
        </w:tc>
        <w:tc>
          <w:tcPr>
            <w:tcW w:w="934" w:type="dxa"/>
            <w:vAlign w:val="center"/>
          </w:tcPr>
          <w:p>
            <w:pPr>
              <w:pStyle w:val="0"/>
              <w:jc w:val="center"/>
            </w:pPr>
            <w:r>
              <w:rPr>
                <w:sz w:val="20"/>
              </w:rPr>
              <w:t xml:space="preserve">3,5</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3,75</w:t>
            </w:r>
          </w:p>
        </w:tc>
        <w:tc>
          <w:tcPr>
            <w:tcW w:w="934" w:type="dxa"/>
            <w:vAlign w:val="center"/>
          </w:tcPr>
          <w:p>
            <w:pPr>
              <w:pStyle w:val="0"/>
              <w:jc w:val="center"/>
            </w:pPr>
            <w:r>
              <w:rPr>
                <w:sz w:val="20"/>
              </w:rPr>
              <w:t xml:space="preserve">3,5</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1,25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32</w:t>
            </w:r>
          </w:p>
        </w:tc>
        <w:tc>
          <w:tcPr>
            <w:tcW w:w="934" w:type="dxa"/>
            <w:vAlign w:val="center"/>
          </w:tcPr>
          <w:p>
            <w:pPr>
              <w:pStyle w:val="0"/>
              <w:jc w:val="center"/>
            </w:pPr>
            <w:r>
              <w:rPr>
                <w:sz w:val="20"/>
              </w:rPr>
              <w:t xml:space="preserve">27</w:t>
            </w:r>
          </w:p>
        </w:tc>
        <w:tc>
          <w:tcPr>
            <w:tcW w:w="1294" w:type="dxa"/>
            <w:vAlign w:val="center"/>
          </w:tcPr>
          <w:p>
            <w:pPr>
              <w:pStyle w:val="0"/>
              <w:jc w:val="center"/>
            </w:pPr>
            <w:r>
              <w:rPr>
                <w:sz w:val="20"/>
              </w:rPr>
              <w:t xml:space="preserve">20</w:t>
            </w:r>
          </w:p>
        </w:tc>
        <w:tc>
          <w:tcPr>
            <w:tcW w:w="1009" w:type="dxa"/>
            <w:vAlign w:val="center"/>
          </w:tcPr>
          <w:p>
            <w:pPr>
              <w:pStyle w:val="0"/>
              <w:jc w:val="center"/>
            </w:pPr>
            <w:r>
              <w:rPr>
                <w:sz w:val="20"/>
              </w:rPr>
              <w:t xml:space="preserve">28,25</w:t>
            </w:r>
          </w:p>
        </w:tc>
        <w:tc>
          <w:tcPr>
            <w:tcW w:w="934" w:type="dxa"/>
            <w:vAlign w:val="center"/>
          </w:tcPr>
          <w:p>
            <w:pPr>
              <w:pStyle w:val="0"/>
              <w:jc w:val="center"/>
            </w:pPr>
            <w:r>
              <w:rPr>
                <w:sz w:val="20"/>
              </w:rPr>
              <w:t xml:space="preserve">24</w:t>
            </w:r>
          </w:p>
        </w:tc>
        <w:tc>
          <w:tcPr>
            <w:tcW w:w="1294" w:type="dxa"/>
            <w:vAlign w:val="center"/>
          </w:tcPr>
          <w:p>
            <w:pPr>
              <w:pStyle w:val="0"/>
              <w:jc w:val="center"/>
            </w:pPr>
            <w:r>
              <w:rPr>
                <w:sz w:val="20"/>
              </w:rPr>
              <w:t xml:space="preserve">18</w:t>
            </w:r>
          </w:p>
        </w:tc>
        <w:tc>
          <w:tcPr>
            <w:tcW w:w="1009" w:type="dxa"/>
            <w:vAlign w:val="center"/>
          </w:tcPr>
          <w:p>
            <w:pPr>
              <w:pStyle w:val="0"/>
              <w:jc w:val="center"/>
            </w:pPr>
            <w:r>
              <w:rPr>
                <w:sz w:val="20"/>
              </w:rPr>
              <w:t xml:space="preserve">3,75</w:t>
            </w:r>
          </w:p>
        </w:tc>
        <w:tc>
          <w:tcPr>
            <w:tcW w:w="934" w:type="dxa"/>
            <w:vAlign w:val="center"/>
          </w:tcPr>
          <w:p>
            <w:pPr>
              <w:pStyle w:val="0"/>
              <w:jc w:val="center"/>
            </w:pPr>
            <w:r>
              <w:rPr>
                <w:sz w:val="20"/>
              </w:rPr>
              <w:t xml:space="preserve">3</w:t>
            </w:r>
          </w:p>
        </w:tc>
        <w:tc>
          <w:tcPr>
            <w:tcW w:w="1294" w:type="dxa"/>
            <w:vAlign w:val="center"/>
          </w:tcPr>
          <w:p>
            <w:pPr>
              <w:pStyle w:val="0"/>
              <w:jc w:val="center"/>
            </w:pPr>
            <w:r>
              <w:rPr>
                <w:sz w:val="20"/>
              </w:rPr>
              <w:t xml:space="preserve">2</w:t>
            </w:r>
          </w:p>
        </w:tc>
      </w:tr>
      <w:tr>
        <w:tc>
          <w:tcPr>
            <w:tcW w:w="3288"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2,75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3</w:t>
            </w:r>
          </w:p>
        </w:tc>
        <w:tc>
          <w:tcPr>
            <w:tcW w:w="934" w:type="dxa"/>
            <w:vAlign w:val="center"/>
          </w:tcPr>
          <w:p>
            <w:pPr>
              <w:pStyle w:val="0"/>
              <w:jc w:val="center"/>
            </w:pPr>
            <w:r>
              <w:rPr>
                <w:sz w:val="20"/>
              </w:rPr>
              <w:t xml:space="preserve">1,25</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Логопед</w:t>
            </w:r>
          </w:p>
        </w:tc>
        <w:tc>
          <w:tcPr>
            <w:tcW w:w="1009" w:type="dxa"/>
            <w:vAlign w:val="center"/>
          </w:tcPr>
          <w:p>
            <w:pPr>
              <w:pStyle w:val="0"/>
              <w:jc w:val="center"/>
            </w:pPr>
            <w:r>
              <w:rPr>
                <w:sz w:val="20"/>
              </w:rPr>
              <w:t xml:space="preserve">3</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1</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1</w:t>
            </w:r>
          </w:p>
        </w:tc>
      </w:tr>
      <w:tr>
        <w:tc>
          <w:tcPr>
            <w:tcW w:w="3288" w:type="dxa"/>
          </w:tcPr>
          <w:p>
            <w:pPr>
              <w:pStyle w:val="0"/>
            </w:pPr>
            <w:r>
              <w:rPr>
                <w:sz w:val="20"/>
              </w:rPr>
              <w:t xml:space="preserve">Психолог медицинский</w:t>
            </w:r>
          </w:p>
        </w:tc>
        <w:tc>
          <w:tcPr>
            <w:tcW w:w="1009" w:type="dxa"/>
            <w:vAlign w:val="center"/>
          </w:tcPr>
          <w:p>
            <w:pPr>
              <w:pStyle w:val="0"/>
              <w:jc w:val="center"/>
            </w:pPr>
            <w:r>
              <w:rPr>
                <w:sz w:val="20"/>
              </w:rPr>
              <w:t xml:space="preserve">4</w:t>
            </w:r>
          </w:p>
        </w:tc>
        <w:tc>
          <w:tcPr>
            <w:tcW w:w="934" w:type="dxa"/>
            <w:vAlign w:val="center"/>
          </w:tcPr>
          <w:p>
            <w:pPr>
              <w:pStyle w:val="0"/>
              <w:jc w:val="center"/>
            </w:pPr>
            <w:r>
              <w:rPr>
                <w:sz w:val="20"/>
              </w:rPr>
              <w:t xml:space="preserve">4</w:t>
            </w:r>
          </w:p>
        </w:tc>
        <w:tc>
          <w:tcPr>
            <w:tcW w:w="1294" w:type="dxa"/>
            <w:vAlign w:val="center"/>
          </w:tcPr>
          <w:p>
            <w:pPr>
              <w:pStyle w:val="0"/>
              <w:jc w:val="center"/>
            </w:pPr>
            <w:r>
              <w:rPr>
                <w:sz w:val="20"/>
              </w:rPr>
              <w:t xml:space="preserve">4</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2</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2</w:t>
            </w:r>
          </w:p>
        </w:tc>
      </w:tr>
      <w:tr>
        <w:tc>
          <w:tcPr>
            <w:tcW w:w="3288" w:type="dxa"/>
          </w:tcPr>
          <w:p>
            <w:pPr>
              <w:pStyle w:val="0"/>
            </w:pPr>
            <w:r>
              <w:rPr>
                <w:sz w:val="20"/>
              </w:rPr>
              <w:t xml:space="preserve">По массажу</w:t>
            </w:r>
          </w:p>
        </w:tc>
        <w:tc>
          <w:tcPr>
            <w:tcW w:w="1009" w:type="dxa"/>
            <w:vAlign w:val="center"/>
          </w:tcPr>
          <w:p>
            <w:pPr>
              <w:pStyle w:val="0"/>
              <w:jc w:val="center"/>
            </w:pPr>
            <w:r>
              <w:rPr>
                <w:sz w:val="20"/>
              </w:rPr>
              <w:t xml:space="preserve">28</w:t>
            </w:r>
          </w:p>
        </w:tc>
        <w:tc>
          <w:tcPr>
            <w:tcW w:w="934" w:type="dxa"/>
            <w:vAlign w:val="center"/>
          </w:tcPr>
          <w:p>
            <w:pPr>
              <w:pStyle w:val="0"/>
              <w:jc w:val="center"/>
            </w:pPr>
            <w:r>
              <w:rPr>
                <w:sz w:val="20"/>
              </w:rPr>
              <w:t xml:space="preserve">28</w:t>
            </w:r>
          </w:p>
        </w:tc>
        <w:tc>
          <w:tcPr>
            <w:tcW w:w="1294" w:type="dxa"/>
            <w:vAlign w:val="center"/>
          </w:tcPr>
          <w:p>
            <w:pPr>
              <w:pStyle w:val="0"/>
              <w:jc w:val="center"/>
            </w:pPr>
            <w:r>
              <w:rPr>
                <w:sz w:val="20"/>
              </w:rPr>
              <w:t xml:space="preserve">24</w:t>
            </w:r>
          </w:p>
        </w:tc>
        <w:tc>
          <w:tcPr>
            <w:tcW w:w="1009" w:type="dxa"/>
            <w:vAlign w:val="center"/>
          </w:tcPr>
          <w:p>
            <w:pPr>
              <w:pStyle w:val="0"/>
              <w:jc w:val="center"/>
            </w:pPr>
            <w:r>
              <w:rPr>
                <w:sz w:val="20"/>
              </w:rPr>
              <w:t xml:space="preserve">19</w:t>
            </w:r>
          </w:p>
        </w:tc>
        <w:tc>
          <w:tcPr>
            <w:tcW w:w="934" w:type="dxa"/>
            <w:vAlign w:val="center"/>
          </w:tcPr>
          <w:p>
            <w:pPr>
              <w:pStyle w:val="0"/>
              <w:jc w:val="center"/>
            </w:pPr>
            <w:r>
              <w:rPr>
                <w:sz w:val="20"/>
              </w:rPr>
              <w:t xml:space="preserve">19</w:t>
            </w:r>
          </w:p>
        </w:tc>
        <w:tc>
          <w:tcPr>
            <w:tcW w:w="1294" w:type="dxa"/>
            <w:vAlign w:val="center"/>
          </w:tcPr>
          <w:p>
            <w:pPr>
              <w:pStyle w:val="0"/>
              <w:jc w:val="center"/>
            </w:pPr>
            <w:r>
              <w:rPr>
                <w:sz w:val="20"/>
              </w:rPr>
              <w:t xml:space="preserve">15</w:t>
            </w:r>
          </w:p>
        </w:tc>
        <w:tc>
          <w:tcPr>
            <w:tcW w:w="1009" w:type="dxa"/>
            <w:vAlign w:val="center"/>
          </w:tcPr>
          <w:p>
            <w:pPr>
              <w:pStyle w:val="0"/>
              <w:jc w:val="center"/>
            </w:pPr>
            <w:r>
              <w:rPr>
                <w:sz w:val="20"/>
              </w:rPr>
              <w:t xml:space="preserve">9</w:t>
            </w:r>
          </w:p>
        </w:tc>
        <w:tc>
          <w:tcPr>
            <w:tcW w:w="934" w:type="dxa"/>
            <w:vAlign w:val="center"/>
          </w:tcPr>
          <w:p>
            <w:pPr>
              <w:pStyle w:val="0"/>
              <w:jc w:val="center"/>
            </w:pPr>
            <w:r>
              <w:rPr>
                <w:sz w:val="20"/>
              </w:rPr>
              <w:t xml:space="preserve">9</w:t>
            </w:r>
          </w:p>
        </w:tc>
        <w:tc>
          <w:tcPr>
            <w:tcW w:w="1294" w:type="dxa"/>
            <w:vAlign w:val="center"/>
          </w:tcPr>
          <w:p>
            <w:pPr>
              <w:pStyle w:val="0"/>
              <w:jc w:val="center"/>
            </w:pPr>
            <w:r>
              <w:rPr>
                <w:sz w:val="20"/>
              </w:rPr>
              <w:t xml:space="preserve">9</w:t>
            </w:r>
          </w:p>
        </w:tc>
      </w:tr>
      <w:tr>
        <w:tc>
          <w:tcPr>
            <w:tcW w:w="3288" w:type="dxa"/>
          </w:tcPr>
          <w:p>
            <w:pPr>
              <w:pStyle w:val="0"/>
            </w:pPr>
            <w:r>
              <w:rPr>
                <w:sz w:val="20"/>
              </w:rPr>
              <w:t xml:space="preserve">Нейрохирург</w:t>
            </w:r>
          </w:p>
        </w:tc>
        <w:tc>
          <w:tcPr>
            <w:tcW w:w="1009" w:type="dxa"/>
            <w:vAlign w:val="center"/>
          </w:tcPr>
          <w:p>
            <w:pPr>
              <w:pStyle w:val="0"/>
              <w:jc w:val="center"/>
            </w:pPr>
            <w:r>
              <w:rPr>
                <w:sz w:val="20"/>
              </w:rPr>
              <w:t xml:space="preserve">17,5</w:t>
            </w:r>
          </w:p>
        </w:tc>
        <w:tc>
          <w:tcPr>
            <w:tcW w:w="934" w:type="dxa"/>
            <w:vAlign w:val="center"/>
          </w:tcPr>
          <w:p>
            <w:pPr>
              <w:pStyle w:val="0"/>
              <w:jc w:val="center"/>
            </w:pPr>
            <w:r>
              <w:rPr>
                <w:sz w:val="20"/>
              </w:rPr>
              <w:t xml:space="preserve">14</w:t>
            </w:r>
          </w:p>
        </w:tc>
        <w:tc>
          <w:tcPr>
            <w:tcW w:w="1294" w:type="dxa"/>
            <w:vAlign w:val="center"/>
          </w:tcPr>
          <w:p>
            <w:pPr>
              <w:pStyle w:val="0"/>
              <w:jc w:val="center"/>
            </w:pPr>
            <w:r>
              <w:rPr>
                <w:sz w:val="20"/>
              </w:rPr>
              <w:t xml:space="preserve">13</w:t>
            </w:r>
          </w:p>
        </w:tc>
        <w:tc>
          <w:tcPr>
            <w:tcW w:w="1009" w:type="dxa"/>
            <w:vAlign w:val="center"/>
          </w:tcPr>
          <w:p>
            <w:pPr>
              <w:pStyle w:val="0"/>
              <w:jc w:val="center"/>
            </w:pPr>
            <w:r>
              <w:rPr>
                <w:sz w:val="20"/>
              </w:rPr>
              <w:t xml:space="preserve">16,5</w:t>
            </w:r>
          </w:p>
        </w:tc>
        <w:tc>
          <w:tcPr>
            <w:tcW w:w="934" w:type="dxa"/>
            <w:vAlign w:val="center"/>
          </w:tcPr>
          <w:p>
            <w:pPr>
              <w:pStyle w:val="0"/>
              <w:jc w:val="center"/>
            </w:pPr>
            <w:r>
              <w:rPr>
                <w:sz w:val="20"/>
              </w:rPr>
              <w:t xml:space="preserve">13</w:t>
            </w:r>
          </w:p>
        </w:tc>
        <w:tc>
          <w:tcPr>
            <w:tcW w:w="1294" w:type="dxa"/>
            <w:vAlign w:val="center"/>
          </w:tcPr>
          <w:p>
            <w:pPr>
              <w:pStyle w:val="0"/>
              <w:jc w:val="center"/>
            </w:pPr>
            <w:r>
              <w:rPr>
                <w:sz w:val="20"/>
              </w:rPr>
              <w:t xml:space="preserve">12</w:t>
            </w:r>
          </w:p>
        </w:tc>
        <w:tc>
          <w:tcPr>
            <w:tcW w:w="1009" w:type="dxa"/>
            <w:vAlign w:val="center"/>
          </w:tcPr>
          <w:p>
            <w:pPr>
              <w:pStyle w:val="0"/>
              <w:jc w:val="center"/>
            </w:pPr>
            <w:r>
              <w:rPr>
                <w:sz w:val="20"/>
              </w:rPr>
              <w:t xml:space="preserve">1</w:t>
            </w:r>
          </w:p>
        </w:tc>
        <w:tc>
          <w:tcPr>
            <w:tcW w:w="934" w:type="dxa"/>
            <w:vAlign w:val="center"/>
          </w:tcPr>
          <w:p>
            <w:pPr>
              <w:pStyle w:val="0"/>
              <w:jc w:val="center"/>
            </w:pPr>
            <w:r>
              <w:rPr>
                <w:sz w:val="20"/>
              </w:rPr>
              <w:t xml:space="preserve">1</w:t>
            </w:r>
          </w:p>
        </w:tc>
        <w:tc>
          <w:tcPr>
            <w:tcW w:w="1294" w:type="dxa"/>
            <w:vAlign w:val="center"/>
          </w:tcPr>
          <w:p>
            <w:pPr>
              <w:pStyle w:val="0"/>
              <w:jc w:val="center"/>
            </w:pPr>
            <w:r>
              <w:rPr>
                <w:sz w:val="20"/>
              </w:rPr>
              <w:t xml:space="preserve">1</w:t>
            </w:r>
          </w:p>
        </w:tc>
      </w:tr>
      <w:tr>
        <w:tc>
          <w:tcPr>
            <w:gridSpan w:val="10"/>
            <w:tcW w:w="12999" w:type="dxa"/>
          </w:tcPr>
          <w:p>
            <w:pPr>
              <w:pStyle w:val="0"/>
              <w:jc w:val="center"/>
            </w:pPr>
            <w:r>
              <w:rPr>
                <w:sz w:val="20"/>
              </w:rPr>
              <w:t xml:space="preserve">Первичные сосудистые отделения</w:t>
            </w:r>
          </w:p>
        </w:tc>
      </w:tr>
      <w:tr>
        <w:tc>
          <w:tcPr>
            <w:tcW w:w="3288" w:type="dxa"/>
          </w:tcPr>
          <w:p>
            <w:pPr>
              <w:pStyle w:val="0"/>
            </w:pPr>
            <w:r>
              <w:rPr>
                <w:sz w:val="20"/>
              </w:rPr>
              <w:t xml:space="preserve">Анестезиолог-реаниматолог</w:t>
            </w:r>
          </w:p>
        </w:tc>
        <w:tc>
          <w:tcPr>
            <w:tcW w:w="1009" w:type="dxa"/>
            <w:vAlign w:val="center"/>
          </w:tcPr>
          <w:p>
            <w:pPr>
              <w:pStyle w:val="0"/>
              <w:jc w:val="center"/>
            </w:pPr>
            <w:r>
              <w:rPr>
                <w:sz w:val="20"/>
              </w:rPr>
              <w:t xml:space="preserve">218</w:t>
            </w:r>
          </w:p>
        </w:tc>
        <w:tc>
          <w:tcPr>
            <w:tcW w:w="934" w:type="dxa"/>
            <w:vAlign w:val="center"/>
          </w:tcPr>
          <w:p>
            <w:pPr>
              <w:pStyle w:val="0"/>
              <w:jc w:val="center"/>
            </w:pPr>
            <w:r>
              <w:rPr>
                <w:sz w:val="20"/>
              </w:rPr>
              <w:t xml:space="preserve">198,25</w:t>
            </w:r>
          </w:p>
        </w:tc>
        <w:tc>
          <w:tcPr>
            <w:tcW w:w="1294" w:type="dxa"/>
            <w:vAlign w:val="center"/>
          </w:tcPr>
          <w:p>
            <w:pPr>
              <w:pStyle w:val="0"/>
              <w:jc w:val="center"/>
            </w:pPr>
            <w:r>
              <w:rPr>
                <w:sz w:val="20"/>
              </w:rPr>
              <w:t xml:space="preserve">124</w:t>
            </w:r>
          </w:p>
        </w:tc>
        <w:tc>
          <w:tcPr>
            <w:tcW w:w="1009" w:type="dxa"/>
            <w:vAlign w:val="center"/>
          </w:tcPr>
          <w:p>
            <w:pPr>
              <w:pStyle w:val="0"/>
              <w:jc w:val="center"/>
            </w:pPr>
            <w:r>
              <w:rPr>
                <w:sz w:val="20"/>
              </w:rPr>
              <w:t xml:space="preserve">217,75</w:t>
            </w:r>
          </w:p>
        </w:tc>
        <w:tc>
          <w:tcPr>
            <w:tcW w:w="934" w:type="dxa"/>
            <w:vAlign w:val="center"/>
          </w:tcPr>
          <w:p>
            <w:pPr>
              <w:pStyle w:val="0"/>
              <w:jc w:val="center"/>
            </w:pPr>
            <w:r>
              <w:rPr>
                <w:sz w:val="20"/>
              </w:rPr>
              <w:t xml:space="preserve">198,25</w:t>
            </w:r>
          </w:p>
        </w:tc>
        <w:tc>
          <w:tcPr>
            <w:tcW w:w="1294" w:type="dxa"/>
            <w:vAlign w:val="center"/>
          </w:tcPr>
          <w:p>
            <w:pPr>
              <w:pStyle w:val="0"/>
              <w:jc w:val="center"/>
            </w:pPr>
            <w:r>
              <w:rPr>
                <w:sz w:val="20"/>
              </w:rPr>
              <w:t xml:space="preserve">124</w:t>
            </w:r>
          </w:p>
        </w:tc>
        <w:tc>
          <w:tcPr>
            <w:tcW w:w="1009" w:type="dxa"/>
            <w:vAlign w:val="center"/>
          </w:tcPr>
          <w:p>
            <w:pPr>
              <w:pStyle w:val="0"/>
              <w:jc w:val="center"/>
            </w:pPr>
            <w:r>
              <w:rPr>
                <w:sz w:val="20"/>
              </w:rPr>
              <w:t xml:space="preserve">0,25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Кардиолог</w:t>
            </w:r>
          </w:p>
        </w:tc>
        <w:tc>
          <w:tcPr>
            <w:tcW w:w="1009" w:type="dxa"/>
            <w:vAlign w:val="center"/>
          </w:tcPr>
          <w:p>
            <w:pPr>
              <w:pStyle w:val="0"/>
              <w:jc w:val="center"/>
            </w:pPr>
            <w:r>
              <w:rPr>
                <w:sz w:val="20"/>
              </w:rPr>
              <w:t xml:space="preserve">82,25</w:t>
            </w:r>
          </w:p>
        </w:tc>
        <w:tc>
          <w:tcPr>
            <w:tcW w:w="934" w:type="dxa"/>
            <w:vAlign w:val="center"/>
          </w:tcPr>
          <w:p>
            <w:pPr>
              <w:pStyle w:val="0"/>
              <w:jc w:val="center"/>
            </w:pPr>
            <w:r>
              <w:rPr>
                <w:sz w:val="20"/>
              </w:rPr>
              <w:t xml:space="preserve">72,25</w:t>
            </w:r>
          </w:p>
        </w:tc>
        <w:tc>
          <w:tcPr>
            <w:tcW w:w="1294" w:type="dxa"/>
            <w:vAlign w:val="center"/>
          </w:tcPr>
          <w:p>
            <w:pPr>
              <w:pStyle w:val="0"/>
              <w:jc w:val="center"/>
            </w:pPr>
            <w:r>
              <w:rPr>
                <w:sz w:val="20"/>
              </w:rPr>
              <w:t xml:space="preserve">59</w:t>
            </w:r>
          </w:p>
        </w:tc>
        <w:tc>
          <w:tcPr>
            <w:tcW w:w="1009" w:type="dxa"/>
            <w:vAlign w:val="center"/>
          </w:tcPr>
          <w:p>
            <w:pPr>
              <w:pStyle w:val="0"/>
              <w:jc w:val="center"/>
            </w:pPr>
            <w:r>
              <w:rPr>
                <w:sz w:val="20"/>
              </w:rPr>
              <w:t xml:space="preserve">56,25</w:t>
            </w:r>
          </w:p>
        </w:tc>
        <w:tc>
          <w:tcPr>
            <w:tcW w:w="934" w:type="dxa"/>
            <w:vAlign w:val="center"/>
          </w:tcPr>
          <w:p>
            <w:pPr>
              <w:pStyle w:val="0"/>
              <w:jc w:val="center"/>
            </w:pPr>
            <w:r>
              <w:rPr>
                <w:sz w:val="20"/>
              </w:rPr>
              <w:t xml:space="preserve">50</w:t>
            </w:r>
          </w:p>
        </w:tc>
        <w:tc>
          <w:tcPr>
            <w:tcW w:w="1294" w:type="dxa"/>
            <w:vAlign w:val="center"/>
          </w:tcPr>
          <w:p>
            <w:pPr>
              <w:pStyle w:val="0"/>
              <w:jc w:val="center"/>
            </w:pPr>
            <w:r>
              <w:rPr>
                <w:sz w:val="20"/>
              </w:rPr>
              <w:t xml:space="preserve">41</w:t>
            </w:r>
          </w:p>
        </w:tc>
        <w:tc>
          <w:tcPr>
            <w:tcW w:w="1009" w:type="dxa"/>
            <w:vAlign w:val="center"/>
          </w:tcPr>
          <w:p>
            <w:pPr>
              <w:pStyle w:val="0"/>
              <w:jc w:val="center"/>
            </w:pPr>
            <w:r>
              <w:rPr>
                <w:sz w:val="20"/>
              </w:rPr>
              <w:t xml:space="preserve">26</w:t>
            </w:r>
          </w:p>
        </w:tc>
        <w:tc>
          <w:tcPr>
            <w:tcW w:w="934" w:type="dxa"/>
            <w:vAlign w:val="center"/>
          </w:tcPr>
          <w:p>
            <w:pPr>
              <w:pStyle w:val="0"/>
              <w:jc w:val="center"/>
            </w:pPr>
            <w:r>
              <w:rPr>
                <w:sz w:val="20"/>
              </w:rPr>
              <w:t xml:space="preserve">22,25</w:t>
            </w:r>
          </w:p>
        </w:tc>
        <w:tc>
          <w:tcPr>
            <w:tcW w:w="1294" w:type="dxa"/>
            <w:vAlign w:val="center"/>
          </w:tcPr>
          <w:p>
            <w:pPr>
              <w:pStyle w:val="0"/>
              <w:jc w:val="center"/>
            </w:pPr>
            <w:r>
              <w:rPr>
                <w:sz w:val="20"/>
              </w:rPr>
              <w:t xml:space="preserve">18</w:t>
            </w:r>
          </w:p>
        </w:tc>
      </w:tr>
      <w:tr>
        <w:tc>
          <w:tcPr>
            <w:tcW w:w="3288" w:type="dxa"/>
          </w:tcPr>
          <w:p>
            <w:pPr>
              <w:pStyle w:val="0"/>
            </w:pPr>
            <w:r>
              <w:rPr>
                <w:sz w:val="20"/>
              </w:rPr>
              <w:t xml:space="preserve">Невролог</w:t>
            </w:r>
          </w:p>
        </w:tc>
        <w:tc>
          <w:tcPr>
            <w:tcW w:w="1009" w:type="dxa"/>
            <w:vAlign w:val="center"/>
          </w:tcPr>
          <w:p>
            <w:pPr>
              <w:pStyle w:val="0"/>
              <w:jc w:val="center"/>
            </w:pPr>
            <w:r>
              <w:rPr>
                <w:sz w:val="20"/>
              </w:rPr>
              <w:t xml:space="preserve">148</w:t>
            </w:r>
          </w:p>
        </w:tc>
        <w:tc>
          <w:tcPr>
            <w:tcW w:w="934" w:type="dxa"/>
            <w:vAlign w:val="center"/>
          </w:tcPr>
          <w:p>
            <w:pPr>
              <w:pStyle w:val="0"/>
              <w:jc w:val="center"/>
            </w:pPr>
            <w:r>
              <w:rPr>
                <w:sz w:val="20"/>
              </w:rPr>
              <w:t xml:space="preserve">123,75</w:t>
            </w:r>
          </w:p>
        </w:tc>
        <w:tc>
          <w:tcPr>
            <w:tcW w:w="1294" w:type="dxa"/>
            <w:vAlign w:val="center"/>
          </w:tcPr>
          <w:p>
            <w:pPr>
              <w:pStyle w:val="0"/>
              <w:jc w:val="center"/>
            </w:pPr>
            <w:r>
              <w:rPr>
                <w:sz w:val="20"/>
              </w:rPr>
              <w:t xml:space="preserve">98</w:t>
            </w:r>
          </w:p>
        </w:tc>
        <w:tc>
          <w:tcPr>
            <w:tcW w:w="1009" w:type="dxa"/>
            <w:vAlign w:val="center"/>
          </w:tcPr>
          <w:p>
            <w:pPr>
              <w:pStyle w:val="0"/>
              <w:jc w:val="center"/>
            </w:pPr>
            <w:r>
              <w:rPr>
                <w:sz w:val="20"/>
              </w:rPr>
              <w:t xml:space="preserve">99,5</w:t>
            </w:r>
          </w:p>
        </w:tc>
        <w:tc>
          <w:tcPr>
            <w:tcW w:w="934" w:type="dxa"/>
            <w:vAlign w:val="center"/>
          </w:tcPr>
          <w:p>
            <w:pPr>
              <w:pStyle w:val="0"/>
              <w:jc w:val="center"/>
            </w:pPr>
            <w:r>
              <w:rPr>
                <w:sz w:val="20"/>
              </w:rPr>
              <w:t xml:space="preserve">80</w:t>
            </w:r>
          </w:p>
        </w:tc>
        <w:tc>
          <w:tcPr>
            <w:tcW w:w="1294" w:type="dxa"/>
            <w:vAlign w:val="center"/>
          </w:tcPr>
          <w:p>
            <w:pPr>
              <w:pStyle w:val="0"/>
              <w:jc w:val="center"/>
            </w:pPr>
            <w:r>
              <w:rPr>
                <w:sz w:val="20"/>
              </w:rPr>
              <w:t xml:space="preserve">60</w:t>
            </w:r>
          </w:p>
        </w:tc>
        <w:tc>
          <w:tcPr>
            <w:tcW w:w="1009" w:type="dxa"/>
            <w:vAlign w:val="center"/>
          </w:tcPr>
          <w:p>
            <w:pPr>
              <w:pStyle w:val="0"/>
              <w:jc w:val="center"/>
            </w:pPr>
            <w:r>
              <w:rPr>
                <w:sz w:val="20"/>
              </w:rPr>
              <w:t xml:space="preserve">48,5</w:t>
            </w:r>
          </w:p>
        </w:tc>
        <w:tc>
          <w:tcPr>
            <w:tcW w:w="934" w:type="dxa"/>
            <w:vAlign w:val="center"/>
          </w:tcPr>
          <w:p>
            <w:pPr>
              <w:pStyle w:val="0"/>
              <w:jc w:val="center"/>
            </w:pPr>
            <w:r>
              <w:rPr>
                <w:sz w:val="20"/>
              </w:rPr>
              <w:t xml:space="preserve">43,75</w:t>
            </w:r>
          </w:p>
        </w:tc>
        <w:tc>
          <w:tcPr>
            <w:tcW w:w="1294" w:type="dxa"/>
            <w:vAlign w:val="center"/>
          </w:tcPr>
          <w:p>
            <w:pPr>
              <w:pStyle w:val="0"/>
              <w:jc w:val="center"/>
            </w:pPr>
            <w:r>
              <w:rPr>
                <w:sz w:val="20"/>
              </w:rPr>
              <w:t xml:space="preserve">38</w:t>
            </w:r>
          </w:p>
        </w:tc>
      </w:tr>
      <w:tr>
        <w:tc>
          <w:tcPr>
            <w:tcW w:w="3288" w:type="dxa"/>
          </w:tcPr>
          <w:p>
            <w:pPr>
              <w:pStyle w:val="0"/>
            </w:pPr>
            <w:r>
              <w:rPr>
                <w:sz w:val="20"/>
              </w:rPr>
              <w:t xml:space="preserve">Нейрохирург</w:t>
            </w:r>
          </w:p>
        </w:tc>
        <w:tc>
          <w:tcPr>
            <w:tcW w:w="1009" w:type="dxa"/>
            <w:vAlign w:val="center"/>
          </w:tcPr>
          <w:p>
            <w:pPr>
              <w:pStyle w:val="0"/>
              <w:jc w:val="center"/>
            </w:pPr>
            <w:r>
              <w:rPr>
                <w:sz w:val="20"/>
              </w:rPr>
              <w:t xml:space="preserve">24,25</w:t>
            </w:r>
          </w:p>
        </w:tc>
        <w:tc>
          <w:tcPr>
            <w:tcW w:w="934" w:type="dxa"/>
            <w:vAlign w:val="center"/>
          </w:tcPr>
          <w:p>
            <w:pPr>
              <w:pStyle w:val="0"/>
              <w:jc w:val="center"/>
            </w:pPr>
            <w:r>
              <w:rPr>
                <w:sz w:val="20"/>
              </w:rPr>
              <w:t xml:space="preserve">18,75</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23,5</w:t>
            </w:r>
          </w:p>
        </w:tc>
        <w:tc>
          <w:tcPr>
            <w:tcW w:w="934" w:type="dxa"/>
            <w:vAlign w:val="center"/>
          </w:tcPr>
          <w:p>
            <w:pPr>
              <w:pStyle w:val="0"/>
              <w:jc w:val="center"/>
            </w:pPr>
            <w:r>
              <w:rPr>
                <w:sz w:val="20"/>
              </w:rPr>
              <w:t xml:space="preserve">18</w:t>
            </w:r>
          </w:p>
        </w:tc>
        <w:tc>
          <w:tcPr>
            <w:tcW w:w="1294" w:type="dxa"/>
            <w:vAlign w:val="center"/>
          </w:tcPr>
          <w:p>
            <w:pPr>
              <w:pStyle w:val="0"/>
              <w:jc w:val="center"/>
            </w:pPr>
            <w:r>
              <w:rPr>
                <w:sz w:val="20"/>
              </w:rPr>
              <w:t xml:space="preserve">14</w:t>
            </w:r>
          </w:p>
        </w:tc>
        <w:tc>
          <w:tcPr>
            <w:tcW w:w="1009" w:type="dxa"/>
            <w:vAlign w:val="center"/>
          </w:tcPr>
          <w:p>
            <w:pPr>
              <w:pStyle w:val="0"/>
              <w:jc w:val="center"/>
            </w:pPr>
            <w:r>
              <w:rPr>
                <w:sz w:val="20"/>
              </w:rPr>
              <w:t xml:space="preserve">0,75</w:t>
            </w:r>
          </w:p>
        </w:tc>
        <w:tc>
          <w:tcPr>
            <w:tcW w:w="934" w:type="dxa"/>
            <w:vAlign w:val="center"/>
          </w:tcPr>
          <w:p>
            <w:pPr>
              <w:pStyle w:val="0"/>
              <w:jc w:val="center"/>
            </w:pPr>
            <w:r>
              <w:rPr>
                <w:sz w:val="20"/>
              </w:rPr>
              <w:t xml:space="preserve">0,75</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По лечебной физкультуре</w:t>
            </w:r>
          </w:p>
        </w:tc>
        <w:tc>
          <w:tcPr>
            <w:tcW w:w="1009" w:type="dxa"/>
            <w:vAlign w:val="center"/>
          </w:tcPr>
          <w:p>
            <w:pPr>
              <w:pStyle w:val="0"/>
              <w:jc w:val="center"/>
            </w:pPr>
            <w:r>
              <w:rPr>
                <w:sz w:val="20"/>
              </w:rPr>
              <w:t xml:space="preserve">11,75</w:t>
            </w:r>
          </w:p>
        </w:tc>
        <w:tc>
          <w:tcPr>
            <w:tcW w:w="934" w:type="dxa"/>
            <w:vAlign w:val="center"/>
          </w:tcPr>
          <w:p>
            <w:pPr>
              <w:pStyle w:val="0"/>
              <w:jc w:val="center"/>
            </w:pPr>
            <w:r>
              <w:rPr>
                <w:sz w:val="20"/>
              </w:rPr>
              <w:t xml:space="preserve">3,5</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11,75</w:t>
            </w:r>
          </w:p>
        </w:tc>
        <w:tc>
          <w:tcPr>
            <w:tcW w:w="934" w:type="dxa"/>
            <w:vAlign w:val="center"/>
          </w:tcPr>
          <w:p>
            <w:pPr>
              <w:pStyle w:val="0"/>
              <w:jc w:val="center"/>
            </w:pPr>
            <w:r>
              <w:rPr>
                <w:sz w:val="20"/>
              </w:rPr>
              <w:t xml:space="preserve">3,5</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По медицинской реабилитации</w:t>
            </w:r>
          </w:p>
        </w:tc>
        <w:tc>
          <w:tcPr>
            <w:tcW w:w="1009" w:type="dxa"/>
            <w:vAlign w:val="center"/>
          </w:tcPr>
          <w:p>
            <w:pPr>
              <w:pStyle w:val="0"/>
              <w:jc w:val="center"/>
            </w:pPr>
            <w:r>
              <w:rPr>
                <w:sz w:val="20"/>
              </w:rPr>
              <w:t xml:space="preserve">6</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4,5</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1,5</w:t>
            </w:r>
          </w:p>
        </w:tc>
        <w:tc>
          <w:tcPr>
            <w:tcW w:w="934" w:type="dxa"/>
            <w:vAlign w:val="center"/>
          </w:tcPr>
          <w:p>
            <w:pPr>
              <w:pStyle w:val="0"/>
              <w:jc w:val="center"/>
            </w:pPr>
            <w:r>
              <w:rPr>
                <w:sz w:val="20"/>
              </w:rPr>
              <w:t xml:space="preserve">1,5</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По рентгенэндоваскулярным методам диагностики и лечения</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Скорой медицинской помощи</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Ультразвуковой диагностики</w:t>
            </w:r>
          </w:p>
        </w:tc>
        <w:tc>
          <w:tcPr>
            <w:tcW w:w="1009" w:type="dxa"/>
            <w:vAlign w:val="center"/>
          </w:tcPr>
          <w:p>
            <w:pPr>
              <w:pStyle w:val="0"/>
              <w:jc w:val="center"/>
            </w:pPr>
            <w:r>
              <w:rPr>
                <w:sz w:val="20"/>
              </w:rPr>
              <w:t xml:space="preserve">103,25</w:t>
            </w:r>
          </w:p>
        </w:tc>
        <w:tc>
          <w:tcPr>
            <w:tcW w:w="934" w:type="dxa"/>
            <w:vAlign w:val="center"/>
          </w:tcPr>
          <w:p>
            <w:pPr>
              <w:pStyle w:val="0"/>
              <w:jc w:val="center"/>
            </w:pPr>
            <w:r>
              <w:rPr>
                <w:sz w:val="20"/>
              </w:rPr>
              <w:t xml:space="preserve">76,5</w:t>
            </w:r>
          </w:p>
        </w:tc>
        <w:tc>
          <w:tcPr>
            <w:tcW w:w="1294" w:type="dxa"/>
            <w:vAlign w:val="center"/>
          </w:tcPr>
          <w:p>
            <w:pPr>
              <w:pStyle w:val="0"/>
              <w:jc w:val="center"/>
            </w:pPr>
            <w:r>
              <w:rPr>
                <w:sz w:val="20"/>
              </w:rPr>
              <w:t xml:space="preserve">42</w:t>
            </w:r>
          </w:p>
        </w:tc>
        <w:tc>
          <w:tcPr>
            <w:tcW w:w="1009" w:type="dxa"/>
            <w:vAlign w:val="center"/>
          </w:tcPr>
          <w:p>
            <w:pPr>
              <w:pStyle w:val="0"/>
              <w:jc w:val="center"/>
            </w:pPr>
            <w:r>
              <w:rPr>
                <w:sz w:val="20"/>
              </w:rPr>
              <w:t xml:space="preserve">73</w:t>
            </w:r>
          </w:p>
        </w:tc>
        <w:tc>
          <w:tcPr>
            <w:tcW w:w="934" w:type="dxa"/>
            <w:vAlign w:val="center"/>
          </w:tcPr>
          <w:p>
            <w:pPr>
              <w:pStyle w:val="0"/>
              <w:jc w:val="center"/>
            </w:pPr>
            <w:r>
              <w:rPr>
                <w:sz w:val="20"/>
              </w:rPr>
              <w:t xml:space="preserve">51,25</w:t>
            </w:r>
          </w:p>
        </w:tc>
        <w:tc>
          <w:tcPr>
            <w:tcW w:w="1294" w:type="dxa"/>
            <w:vAlign w:val="center"/>
          </w:tcPr>
          <w:p>
            <w:pPr>
              <w:pStyle w:val="0"/>
              <w:jc w:val="center"/>
            </w:pPr>
            <w:r>
              <w:rPr>
                <w:sz w:val="20"/>
              </w:rPr>
              <w:t xml:space="preserve">29</w:t>
            </w:r>
          </w:p>
        </w:tc>
        <w:tc>
          <w:tcPr>
            <w:tcW w:w="1009" w:type="dxa"/>
            <w:vAlign w:val="center"/>
          </w:tcPr>
          <w:p>
            <w:pPr>
              <w:pStyle w:val="0"/>
              <w:jc w:val="center"/>
            </w:pPr>
            <w:r>
              <w:rPr>
                <w:sz w:val="20"/>
              </w:rPr>
              <w:t xml:space="preserve">30,25</w:t>
            </w:r>
          </w:p>
        </w:tc>
        <w:tc>
          <w:tcPr>
            <w:tcW w:w="934" w:type="dxa"/>
            <w:vAlign w:val="center"/>
          </w:tcPr>
          <w:p>
            <w:pPr>
              <w:pStyle w:val="0"/>
              <w:jc w:val="center"/>
            </w:pPr>
            <w:r>
              <w:rPr>
                <w:sz w:val="20"/>
              </w:rPr>
              <w:t xml:space="preserve">25,25</w:t>
            </w:r>
          </w:p>
        </w:tc>
        <w:tc>
          <w:tcPr>
            <w:tcW w:w="1294" w:type="dxa"/>
            <w:vAlign w:val="center"/>
          </w:tcPr>
          <w:p>
            <w:pPr>
              <w:pStyle w:val="0"/>
              <w:jc w:val="center"/>
            </w:pPr>
            <w:r>
              <w:rPr>
                <w:sz w:val="20"/>
              </w:rPr>
              <w:t xml:space="preserve">13</w:t>
            </w:r>
          </w:p>
        </w:tc>
      </w:tr>
      <w:tr>
        <w:tc>
          <w:tcPr>
            <w:tcW w:w="3288" w:type="dxa"/>
          </w:tcPr>
          <w:p>
            <w:pPr>
              <w:pStyle w:val="0"/>
            </w:pPr>
            <w:r>
              <w:rPr>
                <w:sz w:val="20"/>
              </w:rPr>
              <w:t xml:space="preserve">Физиотерапевт</w:t>
            </w:r>
          </w:p>
        </w:tc>
        <w:tc>
          <w:tcPr>
            <w:tcW w:w="1009" w:type="dxa"/>
            <w:vAlign w:val="center"/>
          </w:tcPr>
          <w:p>
            <w:pPr>
              <w:pStyle w:val="0"/>
              <w:jc w:val="center"/>
            </w:pPr>
            <w:r>
              <w:rPr>
                <w:sz w:val="20"/>
              </w:rPr>
              <w:t xml:space="preserve">24</w:t>
            </w:r>
          </w:p>
        </w:tc>
        <w:tc>
          <w:tcPr>
            <w:tcW w:w="934" w:type="dxa"/>
            <w:vAlign w:val="center"/>
          </w:tcPr>
          <w:p>
            <w:pPr>
              <w:pStyle w:val="0"/>
              <w:jc w:val="center"/>
            </w:pPr>
            <w:r>
              <w:rPr>
                <w:sz w:val="20"/>
              </w:rPr>
              <w:t xml:space="preserve">17,25</w:t>
            </w:r>
          </w:p>
        </w:tc>
        <w:tc>
          <w:tcPr>
            <w:tcW w:w="1294" w:type="dxa"/>
            <w:vAlign w:val="center"/>
          </w:tcPr>
          <w:p>
            <w:pPr>
              <w:pStyle w:val="0"/>
              <w:jc w:val="center"/>
            </w:pPr>
            <w:r>
              <w:rPr>
                <w:sz w:val="20"/>
              </w:rPr>
              <w:t xml:space="preserve">15</w:t>
            </w:r>
          </w:p>
        </w:tc>
        <w:tc>
          <w:tcPr>
            <w:tcW w:w="1009" w:type="dxa"/>
            <w:vAlign w:val="center"/>
          </w:tcPr>
          <w:p>
            <w:pPr>
              <w:pStyle w:val="0"/>
              <w:jc w:val="center"/>
            </w:pPr>
            <w:r>
              <w:rPr>
                <w:sz w:val="20"/>
              </w:rPr>
              <w:t xml:space="preserve">20,5</w:t>
            </w:r>
          </w:p>
        </w:tc>
        <w:tc>
          <w:tcPr>
            <w:tcW w:w="934" w:type="dxa"/>
            <w:vAlign w:val="center"/>
          </w:tcPr>
          <w:p>
            <w:pPr>
              <w:pStyle w:val="0"/>
              <w:jc w:val="center"/>
            </w:pPr>
            <w:r>
              <w:rPr>
                <w:sz w:val="20"/>
              </w:rPr>
              <w:t xml:space="preserve">14,75</w:t>
            </w:r>
          </w:p>
        </w:tc>
        <w:tc>
          <w:tcPr>
            <w:tcW w:w="1294" w:type="dxa"/>
            <w:vAlign w:val="center"/>
          </w:tcPr>
          <w:p>
            <w:pPr>
              <w:pStyle w:val="0"/>
              <w:jc w:val="center"/>
            </w:pPr>
            <w:r>
              <w:rPr>
                <w:sz w:val="20"/>
              </w:rPr>
              <w:t xml:space="preserve">13</w:t>
            </w:r>
          </w:p>
        </w:tc>
        <w:tc>
          <w:tcPr>
            <w:tcW w:w="1009" w:type="dxa"/>
            <w:vAlign w:val="center"/>
          </w:tcPr>
          <w:p>
            <w:pPr>
              <w:pStyle w:val="0"/>
              <w:jc w:val="center"/>
            </w:pPr>
            <w:r>
              <w:rPr>
                <w:sz w:val="20"/>
              </w:rPr>
              <w:t xml:space="preserve">3,5</w:t>
            </w:r>
          </w:p>
        </w:tc>
        <w:tc>
          <w:tcPr>
            <w:tcW w:w="934" w:type="dxa"/>
            <w:vAlign w:val="center"/>
          </w:tcPr>
          <w:p>
            <w:pPr>
              <w:pStyle w:val="0"/>
              <w:jc w:val="center"/>
            </w:pPr>
            <w:r>
              <w:rPr>
                <w:sz w:val="20"/>
              </w:rPr>
              <w:t xml:space="preserve">2,5</w:t>
            </w:r>
          </w:p>
        </w:tc>
        <w:tc>
          <w:tcPr>
            <w:tcW w:w="1294" w:type="dxa"/>
            <w:vAlign w:val="center"/>
          </w:tcPr>
          <w:p>
            <w:pPr>
              <w:pStyle w:val="0"/>
              <w:jc w:val="center"/>
            </w:pPr>
            <w:r>
              <w:rPr>
                <w:sz w:val="20"/>
              </w:rPr>
              <w:t xml:space="preserve">2</w:t>
            </w:r>
          </w:p>
        </w:tc>
      </w:tr>
      <w:tr>
        <w:tc>
          <w:tcPr>
            <w:tcW w:w="3288" w:type="dxa"/>
          </w:tcPr>
          <w:p>
            <w:pPr>
              <w:pStyle w:val="0"/>
            </w:pPr>
            <w:r>
              <w:rPr>
                <w:sz w:val="20"/>
              </w:rPr>
              <w:t xml:space="preserve">Хирург сердечно-сосудистый</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1</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0,5</w:t>
            </w:r>
          </w:p>
        </w:tc>
        <w:tc>
          <w:tcPr>
            <w:tcW w:w="934" w:type="dxa"/>
            <w:vAlign w:val="center"/>
          </w:tcPr>
          <w:p>
            <w:pPr>
              <w:pStyle w:val="0"/>
              <w:jc w:val="center"/>
            </w:pPr>
            <w:r>
              <w:rPr>
                <w:sz w:val="20"/>
              </w:rPr>
              <w:t xml:space="preserve">0,5</w:t>
            </w:r>
          </w:p>
        </w:tc>
        <w:tc>
          <w:tcPr>
            <w:tcW w:w="1294" w:type="dxa"/>
            <w:vAlign w:val="center"/>
          </w:tcPr>
          <w:p>
            <w:pPr>
              <w:pStyle w:val="0"/>
              <w:jc w:val="center"/>
            </w:pPr>
            <w:r>
              <w:rPr>
                <w:sz w:val="20"/>
              </w:rPr>
              <w:t xml:space="preserve">1</w:t>
            </w:r>
          </w:p>
        </w:tc>
      </w:tr>
      <w:tr>
        <w:tc>
          <w:tcPr>
            <w:tcW w:w="3288" w:type="dxa"/>
          </w:tcPr>
          <w:p>
            <w:pPr>
              <w:pStyle w:val="0"/>
            </w:pPr>
            <w:r>
              <w:rPr>
                <w:sz w:val="20"/>
              </w:rPr>
              <w:t xml:space="preserve">Инструктор-методист по лечебной физкультуре</w:t>
            </w:r>
          </w:p>
        </w:tc>
        <w:tc>
          <w:tcPr>
            <w:tcW w:w="1009" w:type="dxa"/>
            <w:vAlign w:val="center"/>
          </w:tcPr>
          <w:p>
            <w:pPr>
              <w:pStyle w:val="0"/>
              <w:jc w:val="center"/>
            </w:pPr>
            <w:r>
              <w:rPr>
                <w:sz w:val="20"/>
              </w:rPr>
              <w:t xml:space="preserve">6</w:t>
            </w:r>
          </w:p>
        </w:tc>
        <w:tc>
          <w:tcPr>
            <w:tcW w:w="934" w:type="dxa"/>
            <w:vAlign w:val="center"/>
          </w:tcPr>
          <w:p>
            <w:pPr>
              <w:pStyle w:val="0"/>
              <w:jc w:val="center"/>
            </w:pPr>
            <w:r>
              <w:rPr>
                <w:sz w:val="20"/>
              </w:rPr>
              <w:t xml:space="preserve">3</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6</w:t>
            </w:r>
          </w:p>
        </w:tc>
        <w:tc>
          <w:tcPr>
            <w:tcW w:w="934" w:type="dxa"/>
            <w:vAlign w:val="center"/>
          </w:tcPr>
          <w:p>
            <w:pPr>
              <w:pStyle w:val="0"/>
              <w:jc w:val="center"/>
            </w:pPr>
            <w:r>
              <w:rPr>
                <w:sz w:val="20"/>
              </w:rPr>
              <w:t xml:space="preserve">3</w:t>
            </w:r>
          </w:p>
        </w:tc>
        <w:tc>
          <w:tcPr>
            <w:tcW w:w="1294" w:type="dxa"/>
            <w:vAlign w:val="center"/>
          </w:tcPr>
          <w:p>
            <w:pPr>
              <w:pStyle w:val="0"/>
              <w:jc w:val="center"/>
            </w:pPr>
            <w:r>
              <w:rPr>
                <w:sz w:val="20"/>
              </w:rPr>
              <w:t xml:space="preserve">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Логопед</w:t>
            </w:r>
          </w:p>
        </w:tc>
        <w:tc>
          <w:tcPr>
            <w:tcW w:w="1009" w:type="dxa"/>
            <w:vAlign w:val="center"/>
          </w:tcPr>
          <w:p>
            <w:pPr>
              <w:pStyle w:val="0"/>
              <w:jc w:val="center"/>
            </w:pPr>
            <w:r>
              <w:rPr>
                <w:sz w:val="20"/>
              </w:rPr>
              <w:t xml:space="preserve">12,25</w:t>
            </w:r>
          </w:p>
        </w:tc>
        <w:tc>
          <w:tcPr>
            <w:tcW w:w="934" w:type="dxa"/>
            <w:vAlign w:val="center"/>
          </w:tcPr>
          <w:p>
            <w:pPr>
              <w:pStyle w:val="0"/>
              <w:jc w:val="center"/>
            </w:pPr>
            <w:r>
              <w:rPr>
                <w:sz w:val="20"/>
              </w:rPr>
              <w:t xml:space="preserve">7,5</w:t>
            </w:r>
          </w:p>
        </w:tc>
        <w:tc>
          <w:tcPr>
            <w:tcW w:w="1294" w:type="dxa"/>
            <w:vAlign w:val="center"/>
          </w:tcPr>
          <w:p>
            <w:pPr>
              <w:pStyle w:val="0"/>
              <w:jc w:val="center"/>
            </w:pPr>
            <w:r>
              <w:rPr>
                <w:sz w:val="20"/>
              </w:rPr>
              <w:t xml:space="preserve">6</w:t>
            </w:r>
          </w:p>
        </w:tc>
        <w:tc>
          <w:tcPr>
            <w:tcW w:w="1009" w:type="dxa"/>
            <w:vAlign w:val="center"/>
          </w:tcPr>
          <w:p>
            <w:pPr>
              <w:pStyle w:val="0"/>
              <w:jc w:val="center"/>
            </w:pPr>
            <w:r>
              <w:rPr>
                <w:sz w:val="20"/>
              </w:rPr>
              <w:t xml:space="preserve">10,25</w:t>
            </w:r>
          </w:p>
        </w:tc>
        <w:tc>
          <w:tcPr>
            <w:tcW w:w="934" w:type="dxa"/>
            <w:vAlign w:val="center"/>
          </w:tcPr>
          <w:p>
            <w:pPr>
              <w:pStyle w:val="0"/>
              <w:jc w:val="center"/>
            </w:pPr>
            <w:r>
              <w:rPr>
                <w:sz w:val="20"/>
              </w:rPr>
              <w:t xml:space="preserve">5,5</w:t>
            </w:r>
          </w:p>
        </w:tc>
        <w:tc>
          <w:tcPr>
            <w:tcW w:w="1294" w:type="dxa"/>
            <w:vAlign w:val="center"/>
          </w:tcPr>
          <w:p>
            <w:pPr>
              <w:pStyle w:val="0"/>
              <w:jc w:val="center"/>
            </w:pPr>
            <w:r>
              <w:rPr>
                <w:sz w:val="20"/>
              </w:rPr>
              <w:t xml:space="preserve">5</w:t>
            </w:r>
          </w:p>
        </w:tc>
        <w:tc>
          <w:tcPr>
            <w:tcW w:w="1009" w:type="dxa"/>
            <w:vAlign w:val="center"/>
          </w:tcPr>
          <w:p>
            <w:pPr>
              <w:pStyle w:val="0"/>
              <w:jc w:val="center"/>
            </w:pPr>
            <w:r>
              <w:rPr>
                <w:sz w:val="20"/>
              </w:rPr>
              <w:t xml:space="preserve">2</w:t>
            </w:r>
          </w:p>
        </w:tc>
        <w:tc>
          <w:tcPr>
            <w:tcW w:w="934" w:type="dxa"/>
            <w:vAlign w:val="center"/>
          </w:tcPr>
          <w:p>
            <w:pPr>
              <w:pStyle w:val="0"/>
              <w:jc w:val="center"/>
            </w:pPr>
            <w:r>
              <w:rPr>
                <w:sz w:val="20"/>
              </w:rPr>
              <w:t xml:space="preserve">2</w:t>
            </w:r>
          </w:p>
        </w:tc>
        <w:tc>
          <w:tcPr>
            <w:tcW w:w="1294" w:type="dxa"/>
            <w:vAlign w:val="center"/>
          </w:tcPr>
          <w:p>
            <w:pPr>
              <w:pStyle w:val="0"/>
              <w:jc w:val="center"/>
            </w:pPr>
            <w:r>
              <w:rPr>
                <w:sz w:val="20"/>
              </w:rPr>
              <w:t xml:space="preserve">1</w:t>
            </w:r>
          </w:p>
        </w:tc>
      </w:tr>
      <w:tr>
        <w:tc>
          <w:tcPr>
            <w:tcW w:w="3288" w:type="dxa"/>
          </w:tcPr>
          <w:p>
            <w:pPr>
              <w:pStyle w:val="0"/>
            </w:pPr>
            <w:r>
              <w:rPr>
                <w:sz w:val="20"/>
              </w:rPr>
              <w:t xml:space="preserve">Психолог медицинский</w:t>
            </w:r>
          </w:p>
        </w:tc>
        <w:tc>
          <w:tcPr>
            <w:tcW w:w="1009" w:type="dxa"/>
            <w:vAlign w:val="center"/>
          </w:tcPr>
          <w:p>
            <w:pPr>
              <w:pStyle w:val="0"/>
              <w:jc w:val="center"/>
            </w:pPr>
            <w:r>
              <w:rPr>
                <w:sz w:val="20"/>
              </w:rPr>
              <w:t xml:space="preserve">20</w:t>
            </w:r>
          </w:p>
        </w:tc>
        <w:tc>
          <w:tcPr>
            <w:tcW w:w="934" w:type="dxa"/>
            <w:vAlign w:val="center"/>
          </w:tcPr>
          <w:p>
            <w:pPr>
              <w:pStyle w:val="0"/>
              <w:jc w:val="center"/>
            </w:pPr>
            <w:r>
              <w:rPr>
                <w:sz w:val="20"/>
              </w:rPr>
              <w:t xml:space="preserve">16,5</w:t>
            </w:r>
          </w:p>
        </w:tc>
        <w:tc>
          <w:tcPr>
            <w:tcW w:w="1294" w:type="dxa"/>
            <w:vAlign w:val="center"/>
          </w:tcPr>
          <w:p>
            <w:pPr>
              <w:pStyle w:val="0"/>
              <w:jc w:val="center"/>
            </w:pPr>
            <w:r>
              <w:rPr>
                <w:sz w:val="20"/>
              </w:rPr>
              <w:t xml:space="preserve">16</w:t>
            </w:r>
          </w:p>
        </w:tc>
        <w:tc>
          <w:tcPr>
            <w:tcW w:w="1009" w:type="dxa"/>
            <w:vAlign w:val="center"/>
          </w:tcPr>
          <w:p>
            <w:pPr>
              <w:pStyle w:val="0"/>
              <w:jc w:val="center"/>
            </w:pPr>
            <w:r>
              <w:rPr>
                <w:sz w:val="20"/>
              </w:rPr>
              <w:t xml:space="preserve">11,5</w:t>
            </w:r>
          </w:p>
        </w:tc>
        <w:tc>
          <w:tcPr>
            <w:tcW w:w="934" w:type="dxa"/>
            <w:vAlign w:val="center"/>
          </w:tcPr>
          <w:p>
            <w:pPr>
              <w:pStyle w:val="0"/>
              <w:jc w:val="center"/>
            </w:pPr>
            <w:r>
              <w:rPr>
                <w:sz w:val="20"/>
              </w:rPr>
              <w:t xml:space="preserve">8</w:t>
            </w:r>
          </w:p>
        </w:tc>
        <w:tc>
          <w:tcPr>
            <w:tcW w:w="1294" w:type="dxa"/>
            <w:vAlign w:val="center"/>
          </w:tcPr>
          <w:p>
            <w:pPr>
              <w:pStyle w:val="0"/>
              <w:jc w:val="center"/>
            </w:pPr>
            <w:r>
              <w:rPr>
                <w:sz w:val="20"/>
              </w:rPr>
              <w:t xml:space="preserve">8</w:t>
            </w:r>
          </w:p>
        </w:tc>
        <w:tc>
          <w:tcPr>
            <w:tcW w:w="1009" w:type="dxa"/>
            <w:vAlign w:val="center"/>
          </w:tcPr>
          <w:p>
            <w:pPr>
              <w:pStyle w:val="0"/>
              <w:jc w:val="center"/>
            </w:pPr>
            <w:r>
              <w:rPr>
                <w:sz w:val="20"/>
              </w:rPr>
              <w:t xml:space="preserve">8,5</w:t>
            </w:r>
          </w:p>
        </w:tc>
        <w:tc>
          <w:tcPr>
            <w:tcW w:w="934" w:type="dxa"/>
            <w:vAlign w:val="center"/>
          </w:tcPr>
          <w:p>
            <w:pPr>
              <w:pStyle w:val="0"/>
              <w:jc w:val="center"/>
            </w:pPr>
            <w:r>
              <w:rPr>
                <w:sz w:val="20"/>
              </w:rPr>
              <w:t xml:space="preserve">8,5</w:t>
            </w:r>
          </w:p>
        </w:tc>
        <w:tc>
          <w:tcPr>
            <w:tcW w:w="1294" w:type="dxa"/>
            <w:vAlign w:val="center"/>
          </w:tcPr>
          <w:p>
            <w:pPr>
              <w:pStyle w:val="0"/>
              <w:jc w:val="center"/>
            </w:pPr>
            <w:r>
              <w:rPr>
                <w:sz w:val="20"/>
              </w:rPr>
              <w:t xml:space="preserve">8</w:t>
            </w:r>
          </w:p>
        </w:tc>
      </w:tr>
      <w:tr>
        <w:tc>
          <w:tcPr>
            <w:tcW w:w="3288" w:type="dxa"/>
          </w:tcPr>
          <w:p>
            <w:pPr>
              <w:pStyle w:val="0"/>
            </w:pPr>
            <w:r>
              <w:rPr>
                <w:sz w:val="20"/>
              </w:rPr>
              <w:t xml:space="preserve">По массажу</w:t>
            </w:r>
          </w:p>
        </w:tc>
        <w:tc>
          <w:tcPr>
            <w:tcW w:w="1009" w:type="dxa"/>
            <w:vAlign w:val="center"/>
          </w:tcPr>
          <w:p>
            <w:pPr>
              <w:pStyle w:val="0"/>
              <w:jc w:val="center"/>
            </w:pPr>
            <w:r>
              <w:rPr>
                <w:sz w:val="20"/>
              </w:rPr>
              <w:t xml:space="preserve">70</w:t>
            </w:r>
          </w:p>
        </w:tc>
        <w:tc>
          <w:tcPr>
            <w:tcW w:w="934" w:type="dxa"/>
            <w:vAlign w:val="center"/>
          </w:tcPr>
          <w:p>
            <w:pPr>
              <w:pStyle w:val="0"/>
              <w:jc w:val="center"/>
            </w:pPr>
            <w:r>
              <w:rPr>
                <w:sz w:val="20"/>
              </w:rPr>
              <w:t xml:space="preserve">57</w:t>
            </w:r>
          </w:p>
        </w:tc>
        <w:tc>
          <w:tcPr>
            <w:tcW w:w="1294" w:type="dxa"/>
            <w:vAlign w:val="center"/>
          </w:tcPr>
          <w:p>
            <w:pPr>
              <w:pStyle w:val="0"/>
              <w:jc w:val="center"/>
            </w:pPr>
            <w:r>
              <w:rPr>
                <w:sz w:val="20"/>
              </w:rPr>
              <w:t xml:space="preserve">53</w:t>
            </w:r>
          </w:p>
        </w:tc>
        <w:tc>
          <w:tcPr>
            <w:tcW w:w="1009" w:type="dxa"/>
            <w:vAlign w:val="center"/>
          </w:tcPr>
          <w:p>
            <w:pPr>
              <w:pStyle w:val="0"/>
              <w:jc w:val="center"/>
            </w:pPr>
            <w:r>
              <w:rPr>
                <w:sz w:val="20"/>
              </w:rPr>
              <w:t xml:space="preserve">62</w:t>
            </w:r>
          </w:p>
        </w:tc>
        <w:tc>
          <w:tcPr>
            <w:tcW w:w="934" w:type="dxa"/>
            <w:vAlign w:val="center"/>
          </w:tcPr>
          <w:p>
            <w:pPr>
              <w:pStyle w:val="0"/>
              <w:jc w:val="center"/>
            </w:pPr>
            <w:r>
              <w:rPr>
                <w:sz w:val="20"/>
              </w:rPr>
              <w:t xml:space="preserve">49</w:t>
            </w:r>
          </w:p>
        </w:tc>
        <w:tc>
          <w:tcPr>
            <w:tcW w:w="1294" w:type="dxa"/>
            <w:vAlign w:val="center"/>
          </w:tcPr>
          <w:p>
            <w:pPr>
              <w:pStyle w:val="0"/>
              <w:jc w:val="center"/>
            </w:pPr>
            <w:r>
              <w:rPr>
                <w:sz w:val="20"/>
              </w:rPr>
              <w:t xml:space="preserve">44</w:t>
            </w:r>
          </w:p>
        </w:tc>
        <w:tc>
          <w:tcPr>
            <w:tcW w:w="1009" w:type="dxa"/>
            <w:vAlign w:val="center"/>
          </w:tcPr>
          <w:p>
            <w:pPr>
              <w:pStyle w:val="0"/>
              <w:jc w:val="center"/>
            </w:pPr>
            <w:r>
              <w:rPr>
                <w:sz w:val="20"/>
              </w:rPr>
              <w:t xml:space="preserve">8</w:t>
            </w:r>
          </w:p>
        </w:tc>
        <w:tc>
          <w:tcPr>
            <w:tcW w:w="934" w:type="dxa"/>
            <w:vAlign w:val="center"/>
          </w:tcPr>
          <w:p>
            <w:pPr>
              <w:pStyle w:val="0"/>
              <w:jc w:val="center"/>
            </w:pPr>
            <w:r>
              <w:rPr>
                <w:sz w:val="20"/>
              </w:rPr>
              <w:t xml:space="preserve">8</w:t>
            </w:r>
          </w:p>
        </w:tc>
        <w:tc>
          <w:tcPr>
            <w:tcW w:w="1294" w:type="dxa"/>
            <w:vAlign w:val="center"/>
          </w:tcPr>
          <w:p>
            <w:pPr>
              <w:pStyle w:val="0"/>
              <w:jc w:val="center"/>
            </w:pPr>
            <w:r>
              <w:rPr>
                <w:sz w:val="20"/>
              </w:rPr>
              <w:t xml:space="preserve">9</w:t>
            </w:r>
          </w:p>
        </w:tc>
      </w:tr>
      <w:tr>
        <w:tc>
          <w:tcPr>
            <w:gridSpan w:val="10"/>
            <w:tcW w:w="12999" w:type="dxa"/>
            <w:vAlign w:val="center"/>
          </w:tcPr>
          <w:p>
            <w:pPr>
              <w:pStyle w:val="0"/>
              <w:jc w:val="center"/>
            </w:pPr>
            <w:r>
              <w:rPr>
                <w:sz w:val="20"/>
              </w:rPr>
              <w:t xml:space="preserve">Скорая медицинская помощь (ОГБУЗ "ССМП Белгородской области")</w:t>
            </w:r>
          </w:p>
        </w:tc>
      </w:tr>
      <w:tr>
        <w:tc>
          <w:tcPr>
            <w:tcW w:w="3288" w:type="dxa"/>
          </w:tcPr>
          <w:p>
            <w:pPr>
              <w:pStyle w:val="0"/>
            </w:pPr>
            <w:r>
              <w:rPr>
                <w:sz w:val="20"/>
              </w:rPr>
              <w:t xml:space="preserve">Фельдшер скорой медицинской помощи</w:t>
            </w:r>
          </w:p>
        </w:tc>
        <w:tc>
          <w:tcPr>
            <w:tcW w:w="1009" w:type="dxa"/>
            <w:vAlign w:val="center"/>
          </w:tcPr>
          <w:p>
            <w:pPr>
              <w:pStyle w:val="0"/>
              <w:jc w:val="center"/>
            </w:pPr>
            <w:r>
              <w:rPr>
                <w:sz w:val="20"/>
              </w:rPr>
              <w:t xml:space="preserve">1 093,5</w:t>
            </w:r>
          </w:p>
        </w:tc>
        <w:tc>
          <w:tcPr>
            <w:tcW w:w="934" w:type="dxa"/>
            <w:vAlign w:val="center"/>
          </w:tcPr>
          <w:p>
            <w:pPr>
              <w:pStyle w:val="0"/>
              <w:jc w:val="center"/>
            </w:pPr>
            <w:r>
              <w:rPr>
                <w:sz w:val="20"/>
              </w:rPr>
              <w:t xml:space="preserve">1093,5</w:t>
            </w:r>
          </w:p>
        </w:tc>
        <w:tc>
          <w:tcPr>
            <w:tcW w:w="1294" w:type="dxa"/>
            <w:vAlign w:val="center"/>
          </w:tcPr>
          <w:p>
            <w:pPr>
              <w:pStyle w:val="0"/>
              <w:jc w:val="center"/>
            </w:pPr>
            <w:r>
              <w:rPr>
                <w:sz w:val="20"/>
              </w:rPr>
              <w:t xml:space="preserve">880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r>
        <w:tc>
          <w:tcPr>
            <w:tcW w:w="3288" w:type="dxa"/>
          </w:tcPr>
          <w:p>
            <w:pPr>
              <w:pStyle w:val="0"/>
            </w:pPr>
            <w:r>
              <w:rPr>
                <w:sz w:val="20"/>
              </w:rPr>
              <w:t xml:space="preserve">Врач скорой медицинской помощи</w:t>
            </w:r>
          </w:p>
        </w:tc>
        <w:tc>
          <w:tcPr>
            <w:tcW w:w="1009" w:type="dxa"/>
            <w:vAlign w:val="center"/>
          </w:tcPr>
          <w:p>
            <w:pPr>
              <w:pStyle w:val="0"/>
              <w:jc w:val="center"/>
            </w:pPr>
            <w:r>
              <w:rPr>
                <w:sz w:val="20"/>
              </w:rPr>
              <w:t xml:space="preserve">1 14,75</w:t>
            </w:r>
          </w:p>
        </w:tc>
        <w:tc>
          <w:tcPr>
            <w:tcW w:w="934" w:type="dxa"/>
            <w:vAlign w:val="center"/>
          </w:tcPr>
          <w:p>
            <w:pPr>
              <w:pStyle w:val="0"/>
              <w:jc w:val="center"/>
            </w:pPr>
            <w:r>
              <w:rPr>
                <w:sz w:val="20"/>
              </w:rPr>
              <w:t xml:space="preserve">107,25</w:t>
            </w:r>
          </w:p>
        </w:tc>
        <w:tc>
          <w:tcPr>
            <w:tcW w:w="1294" w:type="dxa"/>
            <w:vAlign w:val="center"/>
          </w:tcPr>
          <w:p>
            <w:pPr>
              <w:pStyle w:val="0"/>
              <w:jc w:val="center"/>
            </w:pPr>
            <w:r>
              <w:rPr>
                <w:sz w:val="20"/>
              </w:rPr>
              <w:t xml:space="preserve">83</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c>
          <w:tcPr>
            <w:tcW w:w="1009" w:type="dxa"/>
            <w:vAlign w:val="center"/>
          </w:tcPr>
          <w:p>
            <w:pPr>
              <w:pStyle w:val="0"/>
              <w:jc w:val="center"/>
            </w:pPr>
            <w:r>
              <w:rPr>
                <w:sz w:val="20"/>
              </w:rPr>
              <w:t xml:space="preserve">0</w:t>
            </w:r>
          </w:p>
        </w:tc>
        <w:tc>
          <w:tcPr>
            <w:tcW w:w="934" w:type="dxa"/>
            <w:vAlign w:val="center"/>
          </w:tcPr>
          <w:p>
            <w:pPr>
              <w:pStyle w:val="0"/>
              <w:jc w:val="center"/>
            </w:pPr>
            <w:r>
              <w:rPr>
                <w:sz w:val="20"/>
              </w:rPr>
              <w:t xml:space="preserve">0</w:t>
            </w:r>
          </w:p>
        </w:tc>
        <w:tc>
          <w:tcPr>
            <w:tcW w:w="1294" w:type="dxa"/>
            <w:vAlign w:val="center"/>
          </w:tcPr>
          <w:p>
            <w:pPr>
              <w:pStyle w:val="0"/>
              <w:jc w:val="center"/>
            </w:pPr>
            <w:r>
              <w:rPr>
                <w:sz w:val="20"/>
              </w:rPr>
              <w:t xml:space="preserve">0</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2"/>
        <w:outlineLvl w:val="2"/>
        <w:jc w:val="center"/>
      </w:pPr>
      <w:r>
        <w:rPr>
          <w:sz w:val="20"/>
        </w:rPr>
        <w:t xml:space="preserve">1.7. Льготное лекарственное обеспечение лиц с высоким риском</w:t>
      </w:r>
    </w:p>
    <w:p>
      <w:pPr>
        <w:pStyle w:val="2"/>
        <w:jc w:val="center"/>
      </w:pPr>
      <w:r>
        <w:rPr>
          <w:sz w:val="20"/>
        </w:rPr>
        <w:t xml:space="preserve">сердечно-сосудистых осложнений</w:t>
      </w:r>
    </w:p>
    <w:p>
      <w:pPr>
        <w:pStyle w:val="0"/>
        <w:ind w:firstLine="540"/>
        <w:jc w:val="both"/>
      </w:pPr>
      <w:r>
        <w:rPr>
          <w:sz w:val="20"/>
        </w:rPr>
      </w:r>
    </w:p>
    <w:p>
      <w:pPr>
        <w:pStyle w:val="0"/>
        <w:ind w:firstLine="540"/>
        <w:jc w:val="both"/>
      </w:pPr>
      <w:r>
        <w:rPr>
          <w:sz w:val="20"/>
        </w:rPr>
        <w:t xml:space="preserve">С января 2020 года на территории Белгородской области реализуется льготное лекарственное обеспечение больных, перенесших ОНМК, ИМ, а также больных,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p>
      <w:pPr>
        <w:pStyle w:val="0"/>
        <w:spacing w:before="200" w:line-rule="auto"/>
        <w:ind w:firstLine="540"/>
        <w:jc w:val="both"/>
      </w:pPr>
      <w:r>
        <w:rPr>
          <w:sz w:val="20"/>
        </w:rPr>
        <w:t xml:space="preserve">В рамках данной программы по итогам 2022 года льготными лекарственными препаратами было обеспечено 7366 человек </w:t>
      </w:r>
      <w:hyperlink w:history="0" w:anchor="P12819" w:tooltip="Льготное лекарственное обеспечение больных, перенесших ОНМК,">
        <w:r>
          <w:rPr>
            <w:sz w:val="20"/>
            <w:color w:val="0000ff"/>
          </w:rPr>
          <w:t xml:space="preserve">(таблица 1.7.1)</w:t>
        </w:r>
      </w:hyperlink>
      <w:r>
        <w:rPr>
          <w:sz w:val="20"/>
        </w:rPr>
        <w:t xml:space="preserve">.</w:t>
      </w:r>
    </w:p>
    <w:p>
      <w:pPr>
        <w:pStyle w:val="0"/>
        <w:spacing w:before="200" w:line-rule="auto"/>
        <w:ind w:firstLine="540"/>
        <w:jc w:val="both"/>
      </w:pPr>
      <w:r>
        <w:rPr>
          <w:sz w:val="20"/>
        </w:rPr>
        <w:t xml:space="preserve">Всего в 2022 году выдано 99723 рецепта в рамках льготного обеспечения лекарственными препаратами больных, перенесших отдельные сердечно-сосудистые состояния. Средняя стоимость рецепта составила 1455,86 рублей.</w:t>
      </w:r>
    </w:p>
    <w:p>
      <w:pPr>
        <w:pStyle w:val="0"/>
        <w:spacing w:before="200" w:line-rule="auto"/>
        <w:ind w:firstLine="540"/>
        <w:jc w:val="both"/>
      </w:pPr>
      <w:r>
        <w:rPr>
          <w:sz w:val="20"/>
        </w:rPr>
        <w:t xml:space="preserve">Отмечается низкое количество пациентов, имеющих право на получение льготного лекарственного обеспечения, в 2021 году вследствие наличия иных льгот, а также отказавшихся от пакета социальных услуг.</w:t>
      </w:r>
    </w:p>
    <w:p>
      <w:pPr>
        <w:pStyle w:val="0"/>
        <w:spacing w:before="200" w:line-rule="auto"/>
        <w:ind w:firstLine="540"/>
        <w:jc w:val="both"/>
      </w:pPr>
      <w:r>
        <w:rPr>
          <w:sz w:val="20"/>
        </w:rPr>
        <w:t xml:space="preserve">В целях обеспечения преемственности медицинской помощи при сердечно-сосудистых заболеваниях на различных этапах ее оказания в области разработан алгоритм взаимодействия между учреждениями 3-го уровня и учреждениями, оказывающими первичную медико-санитарную помощь. В ежедневном режиме сведения о пациентах, выписанных из региональных сосудистых центров и первичных сосудистых отделений, передаются в ОГБУЗ "Областной центр общественного здоровья и медицинской профилактики", где пациенты распределяются по месту прикрепления и направляются в медицинские организации. Еженедельно медицинские организации предоставляют актуальные регистры лиц, перенесших сердечно-сосудистые катастрофы. В рамках анализа качественных показателей диспансерного наблюдения за лицами с высоким сердечно-сосудистым риском ОГБУЗ "Областной центр общественного здоровья и медицинской профилактики" осуществляет следующий мониторинг:</w:t>
      </w:r>
    </w:p>
    <w:p>
      <w:pPr>
        <w:pStyle w:val="0"/>
        <w:spacing w:before="200" w:line-rule="auto"/>
        <w:ind w:firstLine="540"/>
        <w:jc w:val="both"/>
      </w:pPr>
      <w:r>
        <w:rPr>
          <w:sz w:val="20"/>
        </w:rPr>
        <w:t xml:space="preserve">- поставленных в регистр пациентов, выписанных из первичных сосудистых отделений и региональных сосудистых центров;</w:t>
      </w:r>
    </w:p>
    <w:p>
      <w:pPr>
        <w:pStyle w:val="0"/>
        <w:spacing w:before="200" w:line-rule="auto"/>
        <w:ind w:firstLine="540"/>
        <w:jc w:val="both"/>
      </w:pPr>
      <w:r>
        <w:rPr>
          <w:sz w:val="20"/>
        </w:rPr>
        <w:t xml:space="preserve">- ежедневного освоения денежных средств в разрезе медицинских организаций региона;</w:t>
      </w:r>
    </w:p>
    <w:p>
      <w:pPr>
        <w:pStyle w:val="0"/>
        <w:spacing w:before="200" w:line-rule="auto"/>
        <w:ind w:firstLine="540"/>
        <w:jc w:val="both"/>
      </w:pPr>
      <w:r>
        <w:rPr>
          <w:sz w:val="20"/>
        </w:rPr>
        <w:t xml:space="preserve">- обеспечения лекарственными препаратами каждого пациента, включенного в регистр;</w:t>
      </w:r>
    </w:p>
    <w:p>
      <w:pPr>
        <w:pStyle w:val="0"/>
        <w:spacing w:before="200" w:line-rule="auto"/>
        <w:ind w:firstLine="540"/>
        <w:jc w:val="both"/>
      </w:pPr>
      <w:r>
        <w:rPr>
          <w:sz w:val="20"/>
        </w:rPr>
        <w:t xml:space="preserve">- количества выписанных препаратов на 1 пациента;</w:t>
      </w:r>
    </w:p>
    <w:p>
      <w:pPr>
        <w:pStyle w:val="0"/>
        <w:spacing w:before="200" w:line-rule="auto"/>
        <w:ind w:firstLine="540"/>
        <w:jc w:val="both"/>
      </w:pPr>
      <w:r>
        <w:rPr>
          <w:sz w:val="20"/>
        </w:rPr>
        <w:t xml:space="preserve">- смертности пациентов, включенных в регистры медицинских организаций.</w:t>
      </w:r>
    </w:p>
    <w:p>
      <w:pPr>
        <w:pStyle w:val="0"/>
        <w:ind w:firstLine="540"/>
        <w:jc w:val="both"/>
      </w:pPr>
      <w:r>
        <w:rPr>
          <w:sz w:val="20"/>
        </w:rPr>
      </w:r>
    </w:p>
    <w:p>
      <w:pPr>
        <w:pStyle w:val="0"/>
        <w:jc w:val="right"/>
      </w:pPr>
      <w:r>
        <w:rPr>
          <w:sz w:val="20"/>
        </w:rPr>
        <w:t xml:space="preserve">Таблица 1.7.1</w:t>
      </w:r>
    </w:p>
    <w:p>
      <w:pPr>
        <w:pStyle w:val="0"/>
        <w:ind w:firstLine="540"/>
        <w:jc w:val="both"/>
      </w:pPr>
      <w:r>
        <w:rPr>
          <w:sz w:val="20"/>
        </w:rPr>
      </w:r>
    </w:p>
    <w:bookmarkStart w:id="12819" w:name="P12819"/>
    <w:bookmarkEnd w:id="12819"/>
    <w:p>
      <w:pPr>
        <w:pStyle w:val="0"/>
        <w:jc w:val="center"/>
      </w:pPr>
      <w:r>
        <w:rPr>
          <w:sz w:val="20"/>
        </w:rPr>
        <w:t xml:space="preserve">Льготное лекарственное обеспечение больных, перенесших ОНМК,</w:t>
      </w:r>
    </w:p>
    <w:p>
      <w:pPr>
        <w:pStyle w:val="0"/>
        <w:jc w:val="center"/>
      </w:pPr>
      <w:r>
        <w:rPr>
          <w:sz w:val="20"/>
        </w:rPr>
        <w:t xml:space="preserve">ИМ, а также больных, которым были выполнены аортокоронарное</w:t>
      </w:r>
    </w:p>
    <w:p>
      <w:pPr>
        <w:pStyle w:val="0"/>
        <w:jc w:val="center"/>
      </w:pPr>
      <w:r>
        <w:rPr>
          <w:sz w:val="20"/>
        </w:rPr>
        <w:t xml:space="preserve">шунтирование, ангиопластика коронарных артерий</w:t>
      </w:r>
    </w:p>
    <w:p>
      <w:pPr>
        <w:pStyle w:val="0"/>
        <w:jc w:val="center"/>
      </w:pPr>
      <w:r>
        <w:rPr>
          <w:sz w:val="20"/>
        </w:rPr>
        <w:t xml:space="preserve">со стентированием и катетерная абляция по поводу</w:t>
      </w:r>
    </w:p>
    <w:p>
      <w:pPr>
        <w:pStyle w:val="0"/>
        <w:jc w:val="center"/>
      </w:pPr>
      <w:r>
        <w:rPr>
          <w:sz w:val="20"/>
        </w:rPr>
        <w:t xml:space="preserve">сердечно-сосудистых заболеваний</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1247"/>
        <w:gridCol w:w="2041"/>
        <w:gridCol w:w="2948"/>
        <w:gridCol w:w="2721"/>
      </w:tblGrid>
      <w:tr>
        <w:tc>
          <w:tcPr>
            <w:tcW w:w="2608" w:type="dxa"/>
          </w:tcPr>
          <w:p>
            <w:pPr>
              <w:pStyle w:val="0"/>
              <w:jc w:val="center"/>
            </w:pPr>
            <w:r>
              <w:rPr>
                <w:sz w:val="20"/>
              </w:rPr>
              <w:t xml:space="preserve">Категории сердечно-сосудистых событий</w:t>
            </w:r>
          </w:p>
        </w:tc>
        <w:tc>
          <w:tcPr>
            <w:tcW w:w="1247" w:type="dxa"/>
          </w:tcPr>
          <w:p>
            <w:pPr>
              <w:pStyle w:val="0"/>
              <w:jc w:val="center"/>
            </w:pPr>
            <w:r>
              <w:rPr>
                <w:sz w:val="20"/>
              </w:rPr>
              <w:t xml:space="preserve">Число сердечно-сосудистых событий</w:t>
            </w:r>
          </w:p>
        </w:tc>
        <w:tc>
          <w:tcPr>
            <w:tcW w:w="2041" w:type="dxa"/>
          </w:tcPr>
          <w:p>
            <w:pPr>
              <w:pStyle w:val="0"/>
              <w:jc w:val="center"/>
            </w:pPr>
            <w:r>
              <w:rPr>
                <w:sz w:val="20"/>
              </w:rPr>
              <w:t xml:space="preserve">Число пациентов, перенесших конкретное сердечно-сосудистое событие/одно или несколько сердечно-сосудистых событий</w:t>
            </w:r>
          </w:p>
        </w:tc>
        <w:tc>
          <w:tcPr>
            <w:tcW w:w="2948" w:type="dxa"/>
          </w:tcPr>
          <w:p>
            <w:pPr>
              <w:pStyle w:val="0"/>
              <w:jc w:val="center"/>
            </w:pPr>
            <w:r>
              <w:rPr>
                <w:sz w:val="20"/>
              </w:rPr>
              <w:t xml:space="preserve">Число пациентов, состоящих под диспансерным наблюдением по поводу сердечно-сосудистого события, имеющих право на лекарственные препараты в рамках федерального проекта "Борьба с сердечно-сосудистыми заболеваниями", человек</w:t>
            </w:r>
          </w:p>
        </w:tc>
        <w:tc>
          <w:tcPr>
            <w:tcW w:w="2721" w:type="dxa"/>
          </w:tcPr>
          <w:p>
            <w:pPr>
              <w:pStyle w:val="0"/>
              <w:jc w:val="center"/>
            </w:pPr>
            <w:r>
              <w:rPr>
                <w:sz w:val="20"/>
              </w:rPr>
              <w:t xml:space="preserve">Число пациентов, состоящих под диспансерным наблюдением по поводу сердечно-сосудистого события, которым выписаны рецепты в рамках федерального проекта "Борьба с сердечно-сосудистыми заболеваниями", человек</w:t>
            </w:r>
          </w:p>
        </w:tc>
      </w:tr>
      <w:tr>
        <w:tc>
          <w:tcPr>
            <w:tcW w:w="2608" w:type="dxa"/>
            <w:vAlign w:val="center"/>
          </w:tcPr>
          <w:p>
            <w:pPr>
              <w:pStyle w:val="0"/>
            </w:pPr>
            <w:r>
              <w:rPr>
                <w:sz w:val="20"/>
              </w:rPr>
              <w:t xml:space="preserve">Всего пациентов высокого риска</w:t>
            </w:r>
          </w:p>
        </w:tc>
        <w:tc>
          <w:tcPr>
            <w:tcW w:w="1247" w:type="dxa"/>
            <w:vAlign w:val="center"/>
          </w:tcPr>
          <w:p>
            <w:pPr>
              <w:pStyle w:val="0"/>
              <w:jc w:val="center"/>
            </w:pPr>
            <w:r>
              <w:rPr>
                <w:sz w:val="20"/>
              </w:rPr>
              <w:t xml:space="preserve">-</w:t>
            </w:r>
          </w:p>
        </w:tc>
        <w:tc>
          <w:tcPr>
            <w:tcW w:w="2041" w:type="dxa"/>
            <w:vAlign w:val="center"/>
          </w:tcPr>
          <w:p>
            <w:pPr>
              <w:pStyle w:val="0"/>
              <w:jc w:val="center"/>
            </w:pPr>
            <w:r>
              <w:rPr>
                <w:sz w:val="20"/>
              </w:rPr>
              <w:t xml:space="preserve">18 833</w:t>
            </w:r>
          </w:p>
        </w:tc>
        <w:tc>
          <w:tcPr>
            <w:tcW w:w="2948" w:type="dxa"/>
            <w:vAlign w:val="center"/>
          </w:tcPr>
          <w:p>
            <w:pPr>
              <w:pStyle w:val="0"/>
              <w:jc w:val="center"/>
            </w:pPr>
            <w:r>
              <w:rPr>
                <w:sz w:val="20"/>
              </w:rPr>
              <w:t xml:space="preserve">3 087</w:t>
            </w:r>
          </w:p>
        </w:tc>
        <w:tc>
          <w:tcPr>
            <w:tcW w:w="2721" w:type="dxa"/>
            <w:vAlign w:val="center"/>
          </w:tcPr>
          <w:p>
            <w:pPr>
              <w:pStyle w:val="0"/>
              <w:jc w:val="center"/>
            </w:pPr>
            <w:r>
              <w:rPr>
                <w:sz w:val="20"/>
              </w:rPr>
              <w:t xml:space="preserve">6 141</w:t>
            </w:r>
          </w:p>
        </w:tc>
      </w:tr>
      <w:tr>
        <w:tc>
          <w:tcPr>
            <w:tcW w:w="2608" w:type="dxa"/>
            <w:vAlign w:val="center"/>
          </w:tcPr>
          <w:p>
            <w:pPr>
              <w:pStyle w:val="0"/>
            </w:pPr>
            <w:r>
              <w:rPr>
                <w:sz w:val="20"/>
              </w:rPr>
              <w:t xml:space="preserve">Острое нарушение мозгового кровообращения</w:t>
            </w:r>
          </w:p>
        </w:tc>
        <w:tc>
          <w:tcPr>
            <w:tcW w:w="1247" w:type="dxa"/>
            <w:vAlign w:val="center"/>
          </w:tcPr>
          <w:p>
            <w:pPr>
              <w:pStyle w:val="0"/>
              <w:jc w:val="center"/>
            </w:pPr>
            <w:r>
              <w:rPr>
                <w:sz w:val="20"/>
              </w:rPr>
              <w:t xml:space="preserve">9 951</w:t>
            </w:r>
          </w:p>
        </w:tc>
        <w:tc>
          <w:tcPr>
            <w:tcW w:w="2041" w:type="dxa"/>
            <w:vAlign w:val="center"/>
          </w:tcPr>
          <w:p>
            <w:pPr>
              <w:pStyle w:val="0"/>
              <w:jc w:val="center"/>
            </w:pPr>
            <w:r>
              <w:rPr>
                <w:sz w:val="20"/>
              </w:rPr>
              <w:t xml:space="preserve">9 951</w:t>
            </w:r>
          </w:p>
        </w:tc>
        <w:tc>
          <w:tcPr>
            <w:tcW w:w="2948" w:type="dxa"/>
            <w:vAlign w:val="center"/>
          </w:tcPr>
          <w:p>
            <w:pPr>
              <w:pStyle w:val="0"/>
              <w:jc w:val="center"/>
            </w:pPr>
            <w:r>
              <w:rPr>
                <w:sz w:val="20"/>
              </w:rPr>
              <w:t xml:space="preserve">1 744</w:t>
            </w:r>
          </w:p>
        </w:tc>
        <w:tc>
          <w:tcPr>
            <w:tcW w:w="2721" w:type="dxa"/>
            <w:vAlign w:val="center"/>
          </w:tcPr>
          <w:p>
            <w:pPr>
              <w:pStyle w:val="0"/>
              <w:jc w:val="center"/>
            </w:pPr>
            <w:r>
              <w:rPr>
                <w:sz w:val="20"/>
              </w:rPr>
              <w:t xml:space="preserve">8 856</w:t>
            </w:r>
          </w:p>
        </w:tc>
      </w:tr>
      <w:tr>
        <w:tc>
          <w:tcPr>
            <w:tcW w:w="2608" w:type="dxa"/>
            <w:vAlign w:val="center"/>
          </w:tcPr>
          <w:p>
            <w:pPr>
              <w:pStyle w:val="0"/>
            </w:pPr>
            <w:r>
              <w:rPr>
                <w:sz w:val="20"/>
              </w:rPr>
              <w:t xml:space="preserve">Инфаркт миокарда</w:t>
            </w:r>
          </w:p>
        </w:tc>
        <w:tc>
          <w:tcPr>
            <w:tcW w:w="1247" w:type="dxa"/>
            <w:vAlign w:val="center"/>
          </w:tcPr>
          <w:p>
            <w:pPr>
              <w:pStyle w:val="0"/>
              <w:jc w:val="center"/>
            </w:pPr>
            <w:r>
              <w:rPr>
                <w:sz w:val="20"/>
              </w:rPr>
              <w:t xml:space="preserve">4 542</w:t>
            </w:r>
          </w:p>
        </w:tc>
        <w:tc>
          <w:tcPr>
            <w:tcW w:w="2041" w:type="dxa"/>
            <w:vAlign w:val="center"/>
          </w:tcPr>
          <w:p>
            <w:pPr>
              <w:pStyle w:val="0"/>
              <w:jc w:val="center"/>
            </w:pPr>
            <w:r>
              <w:rPr>
                <w:sz w:val="20"/>
              </w:rPr>
              <w:t xml:space="preserve">4542</w:t>
            </w:r>
          </w:p>
        </w:tc>
        <w:tc>
          <w:tcPr>
            <w:tcW w:w="2948" w:type="dxa"/>
            <w:vAlign w:val="center"/>
          </w:tcPr>
          <w:p>
            <w:pPr>
              <w:pStyle w:val="0"/>
              <w:jc w:val="center"/>
            </w:pPr>
            <w:r>
              <w:rPr>
                <w:sz w:val="20"/>
              </w:rPr>
              <w:t xml:space="preserve">693</w:t>
            </w:r>
          </w:p>
        </w:tc>
        <w:tc>
          <w:tcPr>
            <w:tcW w:w="2721" w:type="dxa"/>
            <w:vAlign w:val="center"/>
          </w:tcPr>
          <w:p>
            <w:pPr>
              <w:pStyle w:val="0"/>
              <w:jc w:val="center"/>
            </w:pPr>
            <w:r>
              <w:rPr>
                <w:sz w:val="20"/>
              </w:rPr>
              <w:t xml:space="preserve">4 318</w:t>
            </w:r>
          </w:p>
        </w:tc>
      </w:tr>
      <w:tr>
        <w:tc>
          <w:tcPr>
            <w:tcW w:w="2608" w:type="dxa"/>
            <w:vAlign w:val="center"/>
          </w:tcPr>
          <w:p>
            <w:pPr>
              <w:pStyle w:val="0"/>
            </w:pPr>
            <w:r>
              <w:rPr>
                <w:sz w:val="20"/>
              </w:rPr>
              <w:t xml:space="preserve">Аортокоронарное шунтирование</w:t>
            </w:r>
          </w:p>
        </w:tc>
        <w:tc>
          <w:tcPr>
            <w:tcW w:w="1247" w:type="dxa"/>
            <w:vAlign w:val="center"/>
          </w:tcPr>
          <w:p>
            <w:pPr>
              <w:pStyle w:val="0"/>
              <w:jc w:val="center"/>
            </w:pPr>
            <w:r>
              <w:rPr>
                <w:sz w:val="20"/>
              </w:rPr>
              <w:t xml:space="preserve">460</w:t>
            </w:r>
          </w:p>
        </w:tc>
        <w:tc>
          <w:tcPr>
            <w:tcW w:w="2041" w:type="dxa"/>
            <w:vAlign w:val="center"/>
          </w:tcPr>
          <w:p>
            <w:pPr>
              <w:pStyle w:val="0"/>
              <w:jc w:val="center"/>
            </w:pPr>
            <w:r>
              <w:rPr>
                <w:sz w:val="20"/>
              </w:rPr>
              <w:t xml:space="preserve">460</w:t>
            </w:r>
          </w:p>
        </w:tc>
        <w:tc>
          <w:tcPr>
            <w:tcW w:w="2948" w:type="dxa"/>
            <w:vAlign w:val="center"/>
          </w:tcPr>
          <w:p>
            <w:pPr>
              <w:pStyle w:val="0"/>
              <w:jc w:val="center"/>
            </w:pPr>
            <w:r>
              <w:rPr>
                <w:sz w:val="20"/>
              </w:rPr>
              <w:t xml:space="preserve">97</w:t>
            </w:r>
          </w:p>
        </w:tc>
        <w:tc>
          <w:tcPr>
            <w:tcW w:w="2721" w:type="dxa"/>
            <w:vAlign w:val="center"/>
          </w:tcPr>
          <w:p>
            <w:pPr>
              <w:pStyle w:val="0"/>
              <w:jc w:val="center"/>
            </w:pPr>
            <w:r>
              <w:rPr>
                <w:sz w:val="20"/>
              </w:rPr>
              <w:t xml:space="preserve">454</w:t>
            </w:r>
          </w:p>
        </w:tc>
      </w:tr>
      <w:tr>
        <w:tc>
          <w:tcPr>
            <w:tcW w:w="2608" w:type="dxa"/>
            <w:vAlign w:val="center"/>
          </w:tcPr>
          <w:p>
            <w:pPr>
              <w:pStyle w:val="0"/>
            </w:pPr>
            <w:r>
              <w:rPr>
                <w:sz w:val="20"/>
              </w:rPr>
              <w:t xml:space="preserve">Ангиопластика коронарных артерий со стентированием</w:t>
            </w:r>
          </w:p>
        </w:tc>
        <w:tc>
          <w:tcPr>
            <w:tcW w:w="1247" w:type="dxa"/>
            <w:vAlign w:val="center"/>
          </w:tcPr>
          <w:p>
            <w:pPr>
              <w:pStyle w:val="0"/>
              <w:jc w:val="center"/>
            </w:pPr>
            <w:r>
              <w:rPr>
                <w:sz w:val="20"/>
              </w:rPr>
              <w:t xml:space="preserve">3 614</w:t>
            </w:r>
          </w:p>
        </w:tc>
        <w:tc>
          <w:tcPr>
            <w:tcW w:w="2041" w:type="dxa"/>
            <w:vAlign w:val="center"/>
          </w:tcPr>
          <w:p>
            <w:pPr>
              <w:pStyle w:val="0"/>
              <w:jc w:val="center"/>
            </w:pPr>
            <w:r>
              <w:rPr>
                <w:sz w:val="20"/>
              </w:rPr>
              <w:t xml:space="preserve">3 614</w:t>
            </w:r>
          </w:p>
        </w:tc>
        <w:tc>
          <w:tcPr>
            <w:tcW w:w="2948" w:type="dxa"/>
            <w:vAlign w:val="center"/>
          </w:tcPr>
          <w:p>
            <w:pPr>
              <w:pStyle w:val="0"/>
              <w:jc w:val="center"/>
            </w:pPr>
            <w:r>
              <w:rPr>
                <w:sz w:val="20"/>
              </w:rPr>
              <w:t xml:space="preserve">537</w:t>
            </w:r>
          </w:p>
        </w:tc>
        <w:tc>
          <w:tcPr>
            <w:tcW w:w="2721" w:type="dxa"/>
            <w:vAlign w:val="center"/>
          </w:tcPr>
          <w:p>
            <w:pPr>
              <w:pStyle w:val="0"/>
              <w:jc w:val="center"/>
            </w:pPr>
            <w:r>
              <w:rPr>
                <w:sz w:val="20"/>
              </w:rPr>
              <w:t xml:space="preserve">3 554</w:t>
            </w:r>
          </w:p>
        </w:tc>
      </w:tr>
      <w:tr>
        <w:tc>
          <w:tcPr>
            <w:tcW w:w="2608" w:type="dxa"/>
            <w:vAlign w:val="center"/>
          </w:tcPr>
          <w:p>
            <w:pPr>
              <w:pStyle w:val="0"/>
            </w:pPr>
            <w:r>
              <w:rPr>
                <w:sz w:val="20"/>
              </w:rPr>
              <w:t xml:space="preserve">Катетерная абляция</w:t>
            </w:r>
          </w:p>
        </w:tc>
        <w:tc>
          <w:tcPr>
            <w:tcW w:w="1247" w:type="dxa"/>
            <w:vAlign w:val="center"/>
          </w:tcPr>
          <w:p>
            <w:pPr>
              <w:pStyle w:val="0"/>
              <w:jc w:val="center"/>
            </w:pPr>
            <w:r>
              <w:rPr>
                <w:sz w:val="20"/>
              </w:rPr>
              <w:t xml:space="preserve">266</w:t>
            </w:r>
          </w:p>
        </w:tc>
        <w:tc>
          <w:tcPr>
            <w:tcW w:w="2041" w:type="dxa"/>
            <w:vAlign w:val="center"/>
          </w:tcPr>
          <w:p>
            <w:pPr>
              <w:pStyle w:val="0"/>
              <w:jc w:val="center"/>
            </w:pPr>
            <w:r>
              <w:rPr>
                <w:sz w:val="20"/>
              </w:rPr>
              <w:t xml:space="preserve">266</w:t>
            </w:r>
          </w:p>
        </w:tc>
        <w:tc>
          <w:tcPr>
            <w:tcW w:w="2948" w:type="dxa"/>
            <w:vAlign w:val="center"/>
          </w:tcPr>
          <w:p>
            <w:pPr>
              <w:pStyle w:val="0"/>
              <w:jc w:val="center"/>
            </w:pPr>
            <w:r>
              <w:rPr>
                <w:sz w:val="20"/>
              </w:rPr>
              <w:t xml:space="preserve">52</w:t>
            </w:r>
          </w:p>
        </w:tc>
        <w:tc>
          <w:tcPr>
            <w:tcW w:w="2721" w:type="dxa"/>
            <w:vAlign w:val="center"/>
          </w:tcPr>
          <w:p>
            <w:pPr>
              <w:pStyle w:val="0"/>
              <w:jc w:val="center"/>
            </w:pPr>
            <w:r>
              <w:rPr>
                <w:sz w:val="20"/>
              </w:rPr>
              <w:t xml:space="preserve">190</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2"/>
        <w:outlineLvl w:val="2"/>
        <w:jc w:val="center"/>
      </w:pPr>
      <w:r>
        <w:rPr>
          <w:sz w:val="20"/>
        </w:rPr>
        <w:t xml:space="preserve">1.8. Региональные документы, регламентирующие оказание</w:t>
      </w:r>
    </w:p>
    <w:p>
      <w:pPr>
        <w:pStyle w:val="2"/>
        <w:jc w:val="center"/>
      </w:pPr>
      <w:r>
        <w:rPr>
          <w:sz w:val="20"/>
        </w:rPr>
        <w:t xml:space="preserve">помощи при болезнях системы кровообращения</w:t>
      </w:r>
    </w:p>
    <w:p>
      <w:pPr>
        <w:pStyle w:val="0"/>
        <w:ind w:firstLine="540"/>
        <w:jc w:val="both"/>
      </w:pPr>
      <w:r>
        <w:rPr>
          <w:sz w:val="20"/>
        </w:rPr>
      </w:r>
    </w:p>
    <w:p>
      <w:pPr>
        <w:pStyle w:val="0"/>
        <w:ind w:firstLine="540"/>
        <w:jc w:val="both"/>
      </w:pPr>
      <w:r>
        <w:rPr>
          <w:sz w:val="20"/>
        </w:rPr>
        <w:t xml:space="preserve">Приказ департамента здравоохранения и социальной защиты населения Белгородской области от 12 октября 2018 года N 1299 "Об организации оказания медицинской помощи с применением телемедицинских технологий".</w:t>
      </w:r>
    </w:p>
    <w:p>
      <w:pPr>
        <w:pStyle w:val="0"/>
        <w:spacing w:before="200" w:line-rule="auto"/>
        <w:ind w:firstLine="540"/>
        <w:jc w:val="both"/>
      </w:pPr>
      <w:r>
        <w:rPr>
          <w:sz w:val="20"/>
        </w:rPr>
        <w:t xml:space="preserve">Приказ департамента здравоохранения и социальной защиты населения Белгородской области от 23 апреля 2019 года N 404 "Об оказании специализированной стационарной медицинской помощи в ОГБУЗ "Городская больница N 2 г. Белгорода" в экстренном, неотложном и плановом порядке".</w:t>
      </w:r>
    </w:p>
    <w:p>
      <w:pPr>
        <w:pStyle w:val="0"/>
        <w:spacing w:before="200" w:line-rule="auto"/>
        <w:ind w:firstLine="540"/>
        <w:jc w:val="both"/>
      </w:pPr>
      <w:r>
        <w:rPr>
          <w:sz w:val="20"/>
        </w:rPr>
        <w:t xml:space="preserve">Приказ департамента здравоохранения и социальной защиты населения Белгородской области от 24 января 2020 года N 39 "Об организации лекарственного обеспечения лиц, перенесших отдельные сердечно-сосудистые состояния".</w:t>
      </w:r>
    </w:p>
    <w:p>
      <w:pPr>
        <w:pStyle w:val="0"/>
        <w:spacing w:before="200" w:line-rule="auto"/>
        <w:ind w:firstLine="540"/>
        <w:jc w:val="both"/>
      </w:pPr>
      <w:r>
        <w:rPr>
          <w:sz w:val="20"/>
        </w:rPr>
        <w:t xml:space="preserve">Приказ департамента здравоохранения и социальной защиты населения Белгородской области от 28 июня 2021 года N 724 "Об организации медицинской реабилитации взрослому населению в Белгородской области".</w:t>
      </w:r>
    </w:p>
    <w:p>
      <w:pPr>
        <w:pStyle w:val="0"/>
        <w:spacing w:before="200" w:line-rule="auto"/>
        <w:ind w:firstLine="540"/>
        <w:jc w:val="both"/>
      </w:pPr>
      <w:r>
        <w:rPr>
          <w:sz w:val="20"/>
        </w:rPr>
        <w:t xml:space="preserve">Приказ департамента здравоохранения Белгородской области от 2 декабря 2021 года N 1388 "Об оказании медицинской помощи пациентам с хронической сердечной недостаточностью".</w:t>
      </w:r>
    </w:p>
    <w:p>
      <w:pPr>
        <w:pStyle w:val="0"/>
        <w:spacing w:before="200" w:line-rule="auto"/>
        <w:ind w:firstLine="540"/>
        <w:jc w:val="both"/>
      </w:pPr>
      <w:r>
        <w:rPr>
          <w:sz w:val="20"/>
        </w:rPr>
        <w:t xml:space="preserve">Приказ министерства здравоохранения Белгородской области от 15 февраля 2022 года N 236 "Об утверждении Порядка организации оказания медицинской помощи при остром коронарном синдроме населению Белгородской области".</w:t>
      </w:r>
    </w:p>
    <w:p>
      <w:pPr>
        <w:pStyle w:val="0"/>
        <w:spacing w:before="200" w:line-rule="auto"/>
        <w:ind w:firstLine="540"/>
        <w:jc w:val="both"/>
      </w:pPr>
      <w:r>
        <w:rPr>
          <w:sz w:val="20"/>
        </w:rPr>
        <w:t xml:space="preserve">Приказ министерства здравоохранения Белгородской области от 15 февраля 2022 года N 237 "Об организации оказания медицинской помощи больным с острыми нарушениями мозгового кровообращения на территории Белгородской области".</w:t>
      </w:r>
    </w:p>
    <w:p>
      <w:pPr>
        <w:pStyle w:val="0"/>
        <w:ind w:firstLine="540"/>
        <w:jc w:val="both"/>
      </w:pPr>
      <w:r>
        <w:rPr>
          <w:sz w:val="20"/>
        </w:rPr>
      </w:r>
    </w:p>
    <w:p>
      <w:pPr>
        <w:pStyle w:val="2"/>
        <w:outlineLvl w:val="2"/>
        <w:jc w:val="center"/>
      </w:pPr>
      <w:r>
        <w:rPr>
          <w:sz w:val="20"/>
        </w:rPr>
        <w:t xml:space="preserve">1.9. Выводы</w:t>
      </w:r>
    </w:p>
    <w:p>
      <w:pPr>
        <w:pStyle w:val="0"/>
        <w:ind w:firstLine="540"/>
        <w:jc w:val="both"/>
      </w:pPr>
      <w:r>
        <w:rPr>
          <w:sz w:val="20"/>
        </w:rPr>
      </w:r>
    </w:p>
    <w:p>
      <w:pPr>
        <w:pStyle w:val="0"/>
        <w:ind w:firstLine="540"/>
        <w:jc w:val="both"/>
      </w:pPr>
      <w:r>
        <w:rPr>
          <w:sz w:val="20"/>
        </w:rPr>
        <w:t xml:space="preserve">Система организации кардиологической помощи в Белгородской области позволила улучшить качество оказания медицинской помощи при острой сосудистой патологии, включая оказание помощи при ОКС. Реализация программных мероприятий и проектных решений позволила численно увеличить объемы оказания специализированной кардиологической помощи в регионе, значительно улучшить профилактическую работу с населением, в том числе и в здравоохранении региона. Но существует, несмотря на положительные результаты работы, ряд нерешенных вопросов, требующих их решения.</w:t>
      </w:r>
    </w:p>
    <w:p>
      <w:pPr>
        <w:pStyle w:val="0"/>
        <w:spacing w:before="200" w:line-rule="auto"/>
        <w:ind w:firstLine="540"/>
        <w:jc w:val="both"/>
      </w:pPr>
      <w:r>
        <w:rPr>
          <w:sz w:val="20"/>
        </w:rPr>
        <w:t xml:space="preserve">Основным вопросом остается совершенствование работы первичного звена. Не менее значимый раздел для достижения целей - это информированность населения о рисках при развитии сердечно-сосудистых заболеваний. До сих пор сохраняется практика выявления пациентов с факторами риска и назначения лечения как факта, без последующего контроля показателей липидного профиля, темпов снижения артериального давления или достижения целевых значений.</w:t>
      </w:r>
    </w:p>
    <w:p>
      <w:pPr>
        <w:pStyle w:val="0"/>
        <w:spacing w:before="200" w:line-rule="auto"/>
        <w:ind w:firstLine="540"/>
        <w:jc w:val="both"/>
      </w:pPr>
      <w:r>
        <w:rPr>
          <w:sz w:val="20"/>
        </w:rPr>
        <w:t xml:space="preserve">Мало изменилась ситуация по своевременной и качественной диагностике ОКС. В первичные сосудистые центры больные часто доставляются за пределами терапевтического окна, что не позволяет провести своевременное фармакологическое реперфузионное лечение, способствующее улучшению прогноза и снижению инвалидизации и смертности. Это происходит не только по причине позднего обращения за медицинской помощью пациента, но и из-за некачественной диагностики при первом вызове скорой медицинской помощи или обращении в поликлинику.</w:t>
      </w:r>
    </w:p>
    <w:p>
      <w:pPr>
        <w:pStyle w:val="0"/>
        <w:spacing w:before="200" w:line-rule="auto"/>
        <w:ind w:firstLine="540"/>
        <w:jc w:val="both"/>
      </w:pPr>
      <w:r>
        <w:rPr>
          <w:sz w:val="20"/>
        </w:rPr>
        <w:t xml:space="preserve">В первичных сосудистых отделениях до сих пор не хватает лечебно-диагностического оборудования, предусмотренного приказами Минздрава России от 15 ноября 2012 года </w:t>
      </w:r>
      <w:hyperlink w:history="0" r:id="rId22" w:tooltip="Приказ Минздрава России от 15.11.2012 N 918н (ред. от 21.02.2020) &quot;Об утверждении порядка оказания медицинской помощи больным с сердечно-сосудистыми заболеваниями&quot; (Зарегистрировано в Минюсте России 29.12.2012 N 26483) {КонсультантПлюс}">
        <w:r>
          <w:rPr>
            <w:sz w:val="20"/>
            <w:color w:val="0000ff"/>
          </w:rPr>
          <w:t xml:space="preserve">N 918н</w:t>
        </w:r>
      </w:hyperlink>
      <w:r>
        <w:rPr>
          <w:sz w:val="20"/>
        </w:rPr>
        <w:t xml:space="preserve"> "Об утверждении Порядка оказания медицинской помощи больным с сердечно-сосудистыми заболеваниями" и </w:t>
      </w:r>
      <w:hyperlink w:history="0" r:id="rId23" w:tooltip="Приказ Минздрава России от 15.11.2012 N 928н (ред. от 21.02.2020) &quot;Об утверждении Порядка оказания медицинской помощи больным с острыми нарушениями мозгового кровообращения&quot; (Зарегистрировано в Минюсте России 27.02.2013 N 27353) {КонсультантПлюс}">
        <w:r>
          <w:rPr>
            <w:sz w:val="20"/>
            <w:color w:val="0000ff"/>
          </w:rPr>
          <w:t xml:space="preserve">N 928н</w:t>
        </w:r>
      </w:hyperlink>
      <w:r>
        <w:rPr>
          <w:sz w:val="20"/>
        </w:rPr>
        <w:t xml:space="preserve"> "Об утверждении Порядка оказания медицинской помощи больным с острыми нарушениями мозгового кровообращения", что затрудняет работу специализированных отделений. До сих пор в первичных сосудистых отделениях не проводятся контрастные ангиографии на спиральном компьютерном томографе для уточнения поражения коронарного русла при ИБС, не проводятся диагностические нагрузочные тесты в достаточном объеме у больных, госпитализированных с ОКС.</w:t>
      </w:r>
    </w:p>
    <w:p>
      <w:pPr>
        <w:pStyle w:val="0"/>
        <w:spacing w:before="200" w:line-rule="auto"/>
        <w:ind w:firstLine="540"/>
        <w:jc w:val="both"/>
      </w:pPr>
      <w:r>
        <w:rPr>
          <w:sz w:val="20"/>
        </w:rPr>
        <w:t xml:space="preserve">В центральных районных больницах многих районов диагностические возможности достаточно ограничены - отсутствие возможности проведения эхокардиографии, недостаточные возможности для холтеровского мониторирования, недостаточное количество квалифицированных кадров.</w:t>
      </w:r>
    </w:p>
    <w:p>
      <w:pPr>
        <w:pStyle w:val="0"/>
        <w:spacing w:before="200" w:line-rule="auto"/>
        <w:ind w:firstLine="540"/>
        <w:jc w:val="both"/>
      </w:pPr>
      <w:r>
        <w:rPr>
          <w:sz w:val="20"/>
        </w:rPr>
        <w:t xml:space="preserve">В ряде районов до сих пор не организован кардиологический прием и больными занимается терапевт или семейный врач, что в ряде случаев негативно отражается на качестве диагностики и лечения пациентов, имеющих сердечно-сосудистую патологию.</w:t>
      </w:r>
    </w:p>
    <w:p>
      <w:pPr>
        <w:pStyle w:val="0"/>
        <w:spacing w:before="200" w:line-rule="auto"/>
        <w:ind w:firstLine="540"/>
        <w:jc w:val="both"/>
      </w:pPr>
      <w:r>
        <w:rPr>
          <w:sz w:val="20"/>
        </w:rPr>
        <w:t xml:space="preserve">Необходимым является проведение организационных мероприятий по оснащению медицинских организаций области и оптимизации подходов, создание условий и контроля в работе первичного звена в диагностике и профилактической работе при болезнях системы кровообращения. Для решения данных задач важно осуществлять следующие мероприятия:</w:t>
      </w:r>
    </w:p>
    <w:p>
      <w:pPr>
        <w:pStyle w:val="0"/>
        <w:spacing w:before="200" w:line-rule="auto"/>
        <w:ind w:firstLine="540"/>
        <w:jc w:val="both"/>
      </w:pPr>
      <w:r>
        <w:rPr>
          <w:sz w:val="20"/>
        </w:rPr>
        <w:t xml:space="preserve">1. Продолжение работы по информированию населения о важности профилактических осмотров, диспансеризации, значении модифицируемых факторов риска и важности их коррекции, а также целесообразности соблюдения принципов здорового образа жизни.</w:t>
      </w:r>
    </w:p>
    <w:p>
      <w:pPr>
        <w:pStyle w:val="0"/>
        <w:spacing w:before="200" w:line-rule="auto"/>
        <w:ind w:firstLine="540"/>
        <w:jc w:val="both"/>
      </w:pPr>
      <w:r>
        <w:rPr>
          <w:sz w:val="20"/>
        </w:rPr>
        <w:t xml:space="preserve">2. Усиление просветительской работы с населением через средства массовой информации о необходимости и важности быстрого обращения за медицинской помощью при внезапно возникших болях в грудной клетке, появлении немотивированной одышки и ухудшении состояния при хронической сердечной недостаточности.</w:t>
      </w:r>
    </w:p>
    <w:p>
      <w:pPr>
        <w:pStyle w:val="0"/>
        <w:spacing w:before="200" w:line-rule="auto"/>
        <w:ind w:firstLine="540"/>
        <w:jc w:val="both"/>
      </w:pPr>
      <w:r>
        <w:rPr>
          <w:sz w:val="20"/>
        </w:rPr>
        <w:t xml:space="preserve">3. Внедрение соблюдения клинических рекомендаций в повседневной практике врача в здравоохранении региона. Систематизация электронного документооборота в едином информационном пространстве здравоохранения региона.</w:t>
      </w:r>
    </w:p>
    <w:p>
      <w:pPr>
        <w:pStyle w:val="0"/>
        <w:spacing w:before="200" w:line-rule="auto"/>
        <w:ind w:firstLine="540"/>
        <w:jc w:val="both"/>
      </w:pPr>
      <w:r>
        <w:rPr>
          <w:sz w:val="20"/>
        </w:rPr>
        <w:t xml:space="preserve">4. Организация обязательных профилактических прививок вакцинами против гриппа у пациентов при хронической сердечной недостаточности, перенесенном ИМ, прогрессирующей стенокардии напряжения и других состояниях, при которых вирусная инфекция может отрицательно повлиять на течение и прогноз заболевания.</w:t>
      </w:r>
    </w:p>
    <w:p>
      <w:pPr>
        <w:pStyle w:val="0"/>
        <w:spacing w:before="200" w:line-rule="auto"/>
        <w:ind w:firstLine="540"/>
        <w:jc w:val="both"/>
      </w:pPr>
      <w:r>
        <w:rPr>
          <w:sz w:val="20"/>
        </w:rPr>
        <w:t xml:space="preserve">5. Организация в каждом районе области работы кабинета кардиолога в соответствии с </w:t>
      </w:r>
      <w:hyperlink w:history="0" r:id="rId24" w:tooltip="Приказ Минздрава России от 15.11.2012 N 918н (ред. от 21.02.2020) &quot;Об утверждении порядка оказания медицинской помощи больным с сердечно-сосудистыми заболеваниями&quot; (Зарегистрировано в Минюсте России 29.12.2012 N 26483) {КонсультантПлюс}">
        <w:r>
          <w:rPr>
            <w:sz w:val="20"/>
            <w:color w:val="0000ff"/>
          </w:rPr>
          <w:t xml:space="preserve">приказом</w:t>
        </w:r>
      </w:hyperlink>
      <w:r>
        <w:rPr>
          <w:sz w:val="20"/>
        </w:rPr>
        <w:t xml:space="preserve"> Минздрава России от 15 ноября 2012 года N 918н "Об утверждении Порядка оказания медицинской помощи больным с сердечно-сосудистыми заболеваниями" и обеспечение диспансерного наблюдения за пациентами согласно соответствующим алгоритмам при кардиологической патологии.</w:t>
      </w:r>
    </w:p>
    <w:p>
      <w:pPr>
        <w:pStyle w:val="0"/>
        <w:spacing w:before="200" w:line-rule="auto"/>
        <w:ind w:firstLine="540"/>
        <w:jc w:val="both"/>
      </w:pPr>
      <w:r>
        <w:rPr>
          <w:sz w:val="20"/>
        </w:rPr>
        <w:t xml:space="preserve">6. Определение возможности формирования регистров пациентов с хронической сердечной недостаточностью, желудочковыми нарушениями ритма, нарушениями проводимости.</w:t>
      </w:r>
    </w:p>
    <w:p>
      <w:pPr>
        <w:pStyle w:val="0"/>
        <w:spacing w:before="200" w:line-rule="auto"/>
        <w:ind w:firstLine="540"/>
        <w:jc w:val="both"/>
      </w:pPr>
      <w:r>
        <w:rPr>
          <w:sz w:val="20"/>
        </w:rPr>
        <w:t xml:space="preserve">7. Организация кардиологического диспансера на базе ОГБУЗ "Белгородская областная клиническая больница Святителя Иоасафа" и возложение на него областных функций организационно-методической работы по кардиологии: организация и контроль диспансерной работы с пациентами после оказания высокотехнологичной медицинской помощи по кардиологическому профилю; организация и контроль за ведением областного регистра по фибрилляции предсердий, хронической сердечной недостаточности, пациентов с легочной гипертензией, а также семейными формами гиперхолестеринемии и после оказания высокотехнологичной хирургической помощи.</w:t>
      </w:r>
    </w:p>
    <w:p>
      <w:pPr>
        <w:pStyle w:val="0"/>
        <w:spacing w:before="200" w:line-rule="auto"/>
        <w:ind w:firstLine="540"/>
        <w:jc w:val="both"/>
      </w:pPr>
      <w:r>
        <w:rPr>
          <w:sz w:val="20"/>
        </w:rPr>
        <w:t xml:space="preserve">8. Организация в области кабинетов по ведению больных с хронической сердечной недостаточностью специалистами-терапевтами и кардиологами в каждом районе области, что позволит более полноценно отслеживать пациентов с хронической сердечной недостаточностью и проводить системный контроль за правильностью лечения.</w:t>
      </w:r>
    </w:p>
    <w:p>
      <w:pPr>
        <w:pStyle w:val="0"/>
        <w:spacing w:before="200" w:line-rule="auto"/>
        <w:ind w:firstLine="540"/>
        <w:jc w:val="both"/>
      </w:pPr>
      <w:r>
        <w:rPr>
          <w:sz w:val="20"/>
        </w:rPr>
        <w:t xml:space="preserve">9. Приобретение оборудования для организации системы дистанционного консультирования мобильных бригад скорой медицинской помощи на базе регионального сосудистого центра в области для облегчения работы фельдшерских и врачебных бригад в рамках оказания помощи при ОКС и увеличения доли догоспитальной тромболитической терапии при фармакоинвазивной стратегии.</w:t>
      </w:r>
    </w:p>
    <w:p>
      <w:pPr>
        <w:pStyle w:val="0"/>
        <w:spacing w:before="200" w:line-rule="auto"/>
        <w:ind w:firstLine="540"/>
        <w:jc w:val="both"/>
      </w:pPr>
      <w:r>
        <w:rPr>
          <w:sz w:val="20"/>
        </w:rPr>
        <w:t xml:space="preserve">10. Приобретение оборудования для ОГБУЗ "Белгородская областная клиническая больница Святителя Иоасафа" с целью организации работы по эндокардиальному лечению фибрилляции предсердий и других нарушений ритма.</w:t>
      </w:r>
    </w:p>
    <w:p>
      <w:pPr>
        <w:pStyle w:val="0"/>
        <w:spacing w:before="200" w:line-rule="auto"/>
        <w:ind w:firstLine="540"/>
        <w:jc w:val="both"/>
      </w:pPr>
      <w:r>
        <w:rPr>
          <w:sz w:val="20"/>
        </w:rPr>
        <w:t xml:space="preserve">11. Проведение дооснащения и переоснащения кардиологических отделений для лечения ОКС (первичные сосудистые отделения и региональный сосудистый центр) в области в соответствии с табелем оснащения, приведенным в </w:t>
      </w:r>
      <w:hyperlink w:history="0" r:id="rId25" w:tooltip="Приказ Минздрава России от 15.11.2012 N 918н (ред. от 21.02.2020) &quot;Об утверждении порядка оказания медицинской помощи больным с сердечно-сосудистыми заболеваниями&quot; (Зарегистрировано в Минюсте России 29.12.2012 N 26483) {КонсультантПлюс}">
        <w:r>
          <w:rPr>
            <w:sz w:val="20"/>
            <w:color w:val="0000ff"/>
          </w:rPr>
          <w:t xml:space="preserve">приказе</w:t>
        </w:r>
      </w:hyperlink>
      <w:r>
        <w:rPr>
          <w:sz w:val="20"/>
        </w:rPr>
        <w:t xml:space="preserve"> Минздрава России от 15 ноября 2012 года N 918н "Об утверждении Порядка оказания медицинской помощи больным с сердечно-сосудистыми заболеваниями". Организация круглосуточной возможности выполнения эхокардиографии при экстренной кардиологической патологии во всех первичных сосудистых отделениях области.</w:t>
      </w:r>
    </w:p>
    <w:p>
      <w:pPr>
        <w:pStyle w:val="0"/>
        <w:spacing w:before="200" w:line-rule="auto"/>
        <w:ind w:firstLine="540"/>
        <w:jc w:val="both"/>
      </w:pPr>
      <w:r>
        <w:rPr>
          <w:sz w:val="20"/>
        </w:rPr>
        <w:t xml:space="preserve">12. Обеспечение организации и выполнения методики временной эндокардиальной стимуляции у пациентов с нарушением ритма и проводимости при неотложных состояниях во всех первичных сосудистых отделениях и крупных реанимационных структурах медицинских организаций области.</w:t>
      </w:r>
    </w:p>
    <w:p>
      <w:pPr>
        <w:pStyle w:val="0"/>
        <w:spacing w:before="200" w:line-rule="auto"/>
        <w:ind w:firstLine="540"/>
        <w:jc w:val="both"/>
      </w:pPr>
      <w:r>
        <w:rPr>
          <w:sz w:val="20"/>
        </w:rPr>
        <w:t xml:space="preserve">13. Обеспечение выполнения нагрузочного тестирования в специализированных отделениях области, в том числе в первичных сосудистых отделениях. Организация проведения нагрузочного тестирования в поликлиниках городов и районов области.</w:t>
      </w:r>
    </w:p>
    <w:p>
      <w:pPr>
        <w:pStyle w:val="0"/>
        <w:spacing w:before="200" w:line-rule="auto"/>
        <w:ind w:firstLine="540"/>
        <w:jc w:val="both"/>
      </w:pPr>
      <w:r>
        <w:rPr>
          <w:sz w:val="20"/>
        </w:rPr>
        <w:t xml:space="preserve">14. Обеспечение финансирования развития магнитно-резонансной томографии при сердечной патологии на базе ОГБУЗ "Белгородская областная клиническая больница Святителя Иоасафа".</w:t>
      </w:r>
    </w:p>
    <w:p>
      <w:pPr>
        <w:pStyle w:val="0"/>
        <w:spacing w:before="200" w:line-rule="auto"/>
        <w:ind w:firstLine="540"/>
        <w:jc w:val="both"/>
      </w:pPr>
      <w:r>
        <w:rPr>
          <w:sz w:val="20"/>
        </w:rPr>
        <w:t xml:space="preserve">15. Организация в области силами ОГБУЗ "Белгородская областная клиническая больница Святителя Иоасафа" и министерства здравоохранения области работы по кураторству районов и районных специалистов по профилю "кардиология".</w:t>
      </w:r>
    </w:p>
    <w:p>
      <w:pPr>
        <w:pStyle w:val="0"/>
        <w:spacing w:before="200" w:line-rule="auto"/>
        <w:ind w:firstLine="540"/>
        <w:jc w:val="both"/>
      </w:pPr>
      <w:r>
        <w:rPr>
          <w:sz w:val="20"/>
        </w:rPr>
        <w:t xml:space="preserve">16. Организация в ОГБУЗ "Валуйская ЦРБ" на базе кардиологического отделения для лечения больных с ОКС палаты интенсивной терапии и реанимации на 6 коек и обеспечение ее работы согласно </w:t>
      </w:r>
      <w:hyperlink w:history="0" r:id="rId26" w:tooltip="Приказ Минздрава России от 15.11.2012 N 918н (ред. от 21.02.2020) &quot;Об утверждении порядка оказания медицинской помощи больным с сердечно-сосудистыми заболеваниями&quot; (Зарегистрировано в Минюсте России 29.12.2012 N 26483) {КонсультантПлюс}">
        <w:r>
          <w:rPr>
            <w:sz w:val="20"/>
            <w:color w:val="0000ff"/>
          </w:rPr>
          <w:t xml:space="preserve">приказу</w:t>
        </w:r>
      </w:hyperlink>
      <w:r>
        <w:rPr>
          <w:sz w:val="20"/>
        </w:rPr>
        <w:t xml:space="preserve"> Минздрава России от 15 ноября 2012 года N 918н "Об утверждении Порядка оказания медицинской помощи больным с сердечно-сосудистыми заболеваниями".</w:t>
      </w:r>
    </w:p>
    <w:p>
      <w:pPr>
        <w:pStyle w:val="0"/>
        <w:spacing w:before="200" w:line-rule="auto"/>
        <w:ind w:firstLine="540"/>
        <w:jc w:val="both"/>
      </w:pPr>
      <w:r>
        <w:rPr>
          <w:sz w:val="20"/>
        </w:rPr>
        <w:t xml:space="preserve">17. Реорганизация кардиологического отделения в ОГБУЗ "Яковлевская ЦРБ", с предполагаемым увеличением его мощности до 35 коек, в межрайонное специализированное отделение оказания плановой кардиологической помощи для Ивнянского, Прохоровского, Ракитянского районов, Грайворонского и Яковлевского городских округов.</w:t>
      </w:r>
    </w:p>
    <w:p>
      <w:pPr>
        <w:pStyle w:val="0"/>
        <w:spacing w:before="200" w:line-rule="auto"/>
        <w:ind w:firstLine="540"/>
        <w:jc w:val="both"/>
      </w:pPr>
      <w:r>
        <w:rPr>
          <w:sz w:val="20"/>
        </w:rPr>
        <w:t xml:space="preserve">18. Определение возможности целевой подготовки специалистов по специальности "кардиология" на базе НИУ "БелГУ", а также в медицинских образовательных учреждениях высшего образования г. Москвы и г. Санкт-Петербурга с целью устранения кадрового дефицита специалистов в области.</w:t>
      </w:r>
    </w:p>
    <w:p>
      <w:pPr>
        <w:pStyle w:val="0"/>
        <w:spacing w:before="200" w:line-rule="auto"/>
        <w:ind w:firstLine="540"/>
        <w:jc w:val="both"/>
      </w:pPr>
      <w:r>
        <w:rPr>
          <w:sz w:val="20"/>
        </w:rPr>
        <w:t xml:space="preserve">19. При показаниях к тромболитической терапии у больных с ОКС в районах области проведение догоспитального тромболизиса. При неоказании реальной помощи пациентам, которым показано проведение тромболитической терапии, использовать заключение целевой экспертизы клинических случаев с вынесением штрафных финансовых санкций учреждению в установленном порядке.</w:t>
      </w:r>
    </w:p>
    <w:p>
      <w:pPr>
        <w:pStyle w:val="0"/>
        <w:spacing w:before="200" w:line-rule="auto"/>
        <w:ind w:firstLine="540"/>
        <w:jc w:val="both"/>
      </w:pPr>
      <w:r>
        <w:rPr>
          <w:sz w:val="20"/>
        </w:rPr>
        <w:t xml:space="preserve">20. Рассмотрение вопроса о возможном увеличении объемов финансового обеспечения высокотехнологичной хирургической помощи больным с кардиологической патологией и обеспечении лечения в Белгородской области пациентов с высоким риском "внезапной смерти" - имплантация электрокардиостимулятора с функцией дефибриллятора и электрокардиостимулятора с функцией ресинхронизирующей терапии.</w:t>
      </w:r>
    </w:p>
    <w:p>
      <w:pPr>
        <w:pStyle w:val="0"/>
        <w:spacing w:before="200" w:line-rule="auto"/>
        <w:ind w:firstLine="540"/>
        <w:jc w:val="both"/>
      </w:pPr>
      <w:r>
        <w:rPr>
          <w:sz w:val="20"/>
        </w:rPr>
        <w:t xml:space="preserve">21. Внесение изменений в приказы по маршрутизации пациентов с ОКС с указанием четких принципов фармакоинвазивной стратегии лечения больных с ОКС с оптимизацией маршрутизации больных.</w:t>
      </w:r>
    </w:p>
    <w:p>
      <w:pPr>
        <w:pStyle w:val="0"/>
        <w:spacing w:before="200" w:line-rule="auto"/>
        <w:ind w:firstLine="540"/>
        <w:jc w:val="both"/>
      </w:pPr>
      <w:r>
        <w:rPr>
          <w:sz w:val="20"/>
        </w:rPr>
        <w:t xml:space="preserve">22. Разработка приказа об организации работы с пациентами, имеющими хроническую сердечную недостаточность, и системы мер по контролю за исполнением указанного приказа.</w:t>
      </w:r>
    </w:p>
    <w:p>
      <w:pPr>
        <w:pStyle w:val="0"/>
        <w:spacing w:before="200" w:line-rule="auto"/>
        <w:ind w:firstLine="540"/>
        <w:jc w:val="both"/>
      </w:pPr>
      <w:r>
        <w:rPr>
          <w:sz w:val="20"/>
        </w:rPr>
        <w:t xml:space="preserve">23. Проведение в каждой поликлинике области совместно с отделами статистики занятия для врачей первичного звена здравоохранения по правилам кодирования и установления причин смерти, а также организация систематического анализа результатов данной работы.</w:t>
      </w:r>
    </w:p>
    <w:p>
      <w:pPr>
        <w:pStyle w:val="0"/>
        <w:spacing w:before="200" w:line-rule="auto"/>
        <w:ind w:firstLine="540"/>
        <w:jc w:val="both"/>
      </w:pPr>
      <w:r>
        <w:rPr>
          <w:sz w:val="20"/>
        </w:rPr>
        <w:t xml:space="preserve">24. Создание и обеспечение функционирования межрайонных центров для лечения больных с хронической сердечной недостаточностью на базе кардиологических отделений медицинских организаций области.</w:t>
      </w:r>
    </w:p>
    <w:p>
      <w:pPr>
        <w:pStyle w:val="0"/>
        <w:spacing w:before="200" w:line-rule="auto"/>
        <w:ind w:firstLine="540"/>
        <w:jc w:val="both"/>
      </w:pPr>
      <w:r>
        <w:rPr>
          <w:sz w:val="20"/>
        </w:rPr>
        <w:t xml:space="preserve">25. Создание и обеспечение функционирования кабинетов для лечения больных с хронической сердечной недостаточностью на базе поликлинических отделений области.</w:t>
      </w:r>
    </w:p>
    <w:p>
      <w:pPr>
        <w:pStyle w:val="0"/>
        <w:ind w:firstLine="540"/>
        <w:jc w:val="both"/>
      </w:pPr>
      <w:r>
        <w:rPr>
          <w:sz w:val="20"/>
        </w:rPr>
      </w:r>
    </w:p>
    <w:p>
      <w:pPr>
        <w:pStyle w:val="2"/>
        <w:outlineLvl w:val="1"/>
        <w:jc w:val="center"/>
      </w:pPr>
      <w:r>
        <w:rPr>
          <w:sz w:val="20"/>
        </w:rPr>
        <w:t xml:space="preserve">2. Цель и показатели программы Белгородской области "Борьба</w:t>
      </w:r>
    </w:p>
    <w:p>
      <w:pPr>
        <w:pStyle w:val="2"/>
        <w:jc w:val="center"/>
      </w:pPr>
      <w:r>
        <w:rPr>
          <w:sz w:val="20"/>
        </w:rPr>
        <w:t xml:space="preserve">с сердечно-сосудистыми заболеваниями в Белгородской</w:t>
      </w:r>
    </w:p>
    <w:p>
      <w:pPr>
        <w:pStyle w:val="2"/>
        <w:jc w:val="center"/>
      </w:pPr>
      <w:r>
        <w:rPr>
          <w:sz w:val="20"/>
        </w:rPr>
        <w:t xml:space="preserve">области на 2021 - 2024 годы"</w:t>
      </w:r>
    </w:p>
    <w:p>
      <w:pPr>
        <w:pStyle w:val="0"/>
        <w:ind w:firstLine="540"/>
        <w:jc w:val="both"/>
      </w:pPr>
      <w:r>
        <w:rPr>
          <w:sz w:val="20"/>
        </w:rPr>
      </w:r>
    </w:p>
    <w:p>
      <w:pPr>
        <w:pStyle w:val="0"/>
        <w:ind w:firstLine="540"/>
        <w:jc w:val="both"/>
      </w:pPr>
      <w:r>
        <w:rPr>
          <w:sz w:val="20"/>
        </w:rPr>
        <w:t xml:space="preserve">Цель программы Белгородской области "Борьба с сердечно-сосудистыми заболеваниями в Белгородской области на 2023 - 2024 годы": снизить смертность от болезней сердечно-сосудистой системы до 633,0 на 100 тыс. населения к 2024 году. Для достижения цели разработаны целевые значения показателей программы (таблица 2.1).</w:t>
      </w:r>
    </w:p>
    <w:p>
      <w:pPr>
        <w:pStyle w:val="0"/>
        <w:ind w:firstLine="540"/>
        <w:jc w:val="both"/>
      </w:pPr>
      <w:r>
        <w:rPr>
          <w:sz w:val="20"/>
        </w:rPr>
      </w:r>
    </w:p>
    <w:p>
      <w:pPr>
        <w:pStyle w:val="0"/>
        <w:jc w:val="right"/>
      </w:pPr>
      <w:r>
        <w:rPr>
          <w:sz w:val="20"/>
        </w:rPr>
        <w:t xml:space="preserve">Таблица 2.1</w:t>
      </w:r>
    </w:p>
    <w:p>
      <w:pPr>
        <w:pStyle w:val="0"/>
        <w:ind w:firstLine="540"/>
        <w:jc w:val="both"/>
      </w:pPr>
      <w:r>
        <w:rPr>
          <w:sz w:val="20"/>
        </w:rPr>
      </w:r>
    </w:p>
    <w:p>
      <w:pPr>
        <w:pStyle w:val="0"/>
        <w:jc w:val="center"/>
      </w:pPr>
      <w:r>
        <w:rPr>
          <w:sz w:val="20"/>
        </w:rPr>
        <w:t xml:space="preserve">Показатели программы Белгородской области "Борьба</w:t>
      </w:r>
    </w:p>
    <w:p>
      <w:pPr>
        <w:pStyle w:val="0"/>
        <w:jc w:val="center"/>
      </w:pPr>
      <w:r>
        <w:rPr>
          <w:sz w:val="20"/>
        </w:rPr>
        <w:t xml:space="preserve">с сердечно-сосудистыми заболеваниями</w:t>
      </w:r>
    </w:p>
    <w:p>
      <w:pPr>
        <w:pStyle w:val="0"/>
        <w:jc w:val="center"/>
      </w:pPr>
      <w:r>
        <w:rPr>
          <w:sz w:val="20"/>
        </w:rPr>
        <w:t xml:space="preserve">в Белгородской области на 2021 - 2024 годы"</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551"/>
        <w:gridCol w:w="1354"/>
        <w:gridCol w:w="779"/>
        <w:gridCol w:w="779"/>
        <w:gridCol w:w="779"/>
        <w:gridCol w:w="779"/>
        <w:gridCol w:w="779"/>
        <w:gridCol w:w="784"/>
      </w:tblGrid>
      <w:tr>
        <w:tc>
          <w:tcPr>
            <w:tcW w:w="454" w:type="dxa"/>
            <w:vMerge w:val="restart"/>
          </w:tcPr>
          <w:p>
            <w:pPr>
              <w:pStyle w:val="0"/>
              <w:jc w:val="center"/>
            </w:pPr>
            <w:r>
              <w:rPr>
                <w:sz w:val="20"/>
              </w:rPr>
              <w:t xml:space="preserve">N</w:t>
            </w:r>
          </w:p>
          <w:p>
            <w:pPr>
              <w:pStyle w:val="0"/>
              <w:jc w:val="center"/>
            </w:pPr>
            <w:r>
              <w:rPr>
                <w:sz w:val="20"/>
              </w:rPr>
              <w:t xml:space="preserve">п/п</w:t>
            </w:r>
          </w:p>
        </w:tc>
        <w:tc>
          <w:tcPr>
            <w:tcW w:w="2551" w:type="dxa"/>
            <w:vMerge w:val="restart"/>
          </w:tcPr>
          <w:p>
            <w:pPr>
              <w:pStyle w:val="0"/>
              <w:jc w:val="center"/>
            </w:pPr>
            <w:r>
              <w:rPr>
                <w:sz w:val="20"/>
              </w:rPr>
              <w:t xml:space="preserve">Наименование показателя</w:t>
            </w:r>
          </w:p>
        </w:tc>
        <w:tc>
          <w:tcPr>
            <w:tcW w:w="1354" w:type="dxa"/>
            <w:vMerge w:val="restart"/>
          </w:tcPr>
          <w:p>
            <w:pPr>
              <w:pStyle w:val="0"/>
              <w:jc w:val="center"/>
            </w:pPr>
            <w:r>
              <w:rPr>
                <w:sz w:val="20"/>
              </w:rPr>
              <w:t xml:space="preserve">Базовое значение (31.12.2018)</w:t>
            </w:r>
          </w:p>
        </w:tc>
        <w:tc>
          <w:tcPr>
            <w:gridSpan w:val="6"/>
            <w:tcW w:w="4679" w:type="dxa"/>
          </w:tcPr>
          <w:p>
            <w:pPr>
              <w:pStyle w:val="0"/>
              <w:jc w:val="center"/>
            </w:pPr>
            <w:r>
              <w:rPr>
                <w:sz w:val="20"/>
              </w:rPr>
              <w:t xml:space="preserve">Период, год</w:t>
            </w:r>
          </w:p>
        </w:tc>
      </w:tr>
      <w:tr>
        <w:tc>
          <w:tcPr>
            <w:vMerge w:val="continue"/>
          </w:tcPr>
          <w:p/>
        </w:tc>
        <w:tc>
          <w:tcPr>
            <w:vMerge w:val="continue"/>
          </w:tcPr>
          <w:p/>
        </w:tc>
        <w:tc>
          <w:tcPr>
            <w:vMerge w:val="continue"/>
          </w:tcPr>
          <w:p/>
        </w:tc>
        <w:tc>
          <w:tcPr>
            <w:tcW w:w="779" w:type="dxa"/>
          </w:tcPr>
          <w:p>
            <w:pPr>
              <w:pStyle w:val="0"/>
              <w:jc w:val="center"/>
            </w:pPr>
            <w:r>
              <w:rPr>
                <w:sz w:val="20"/>
              </w:rPr>
              <w:t xml:space="preserve">2019 год</w:t>
            </w:r>
          </w:p>
        </w:tc>
        <w:tc>
          <w:tcPr>
            <w:tcW w:w="779" w:type="dxa"/>
          </w:tcPr>
          <w:p>
            <w:pPr>
              <w:pStyle w:val="0"/>
              <w:jc w:val="center"/>
            </w:pPr>
            <w:r>
              <w:rPr>
                <w:sz w:val="20"/>
              </w:rPr>
              <w:t xml:space="preserve">2020 год</w:t>
            </w:r>
          </w:p>
        </w:tc>
        <w:tc>
          <w:tcPr>
            <w:tcW w:w="779" w:type="dxa"/>
          </w:tcPr>
          <w:p>
            <w:pPr>
              <w:pStyle w:val="0"/>
              <w:jc w:val="center"/>
            </w:pPr>
            <w:r>
              <w:rPr>
                <w:sz w:val="20"/>
              </w:rPr>
              <w:t xml:space="preserve">2021 год</w:t>
            </w:r>
          </w:p>
        </w:tc>
        <w:tc>
          <w:tcPr>
            <w:tcW w:w="779" w:type="dxa"/>
          </w:tcPr>
          <w:p>
            <w:pPr>
              <w:pStyle w:val="0"/>
              <w:jc w:val="center"/>
            </w:pPr>
            <w:r>
              <w:rPr>
                <w:sz w:val="20"/>
              </w:rPr>
              <w:t xml:space="preserve">2022 год</w:t>
            </w:r>
          </w:p>
        </w:tc>
        <w:tc>
          <w:tcPr>
            <w:tcW w:w="779" w:type="dxa"/>
          </w:tcPr>
          <w:p>
            <w:pPr>
              <w:pStyle w:val="0"/>
              <w:jc w:val="center"/>
            </w:pPr>
            <w:r>
              <w:rPr>
                <w:sz w:val="20"/>
              </w:rPr>
              <w:t xml:space="preserve">2023 год</w:t>
            </w:r>
          </w:p>
        </w:tc>
        <w:tc>
          <w:tcPr>
            <w:tcW w:w="784" w:type="dxa"/>
          </w:tcPr>
          <w:p>
            <w:pPr>
              <w:pStyle w:val="0"/>
              <w:jc w:val="center"/>
            </w:pPr>
            <w:r>
              <w:rPr>
                <w:sz w:val="20"/>
              </w:rPr>
              <w:t xml:space="preserve">2024 год</w:t>
            </w:r>
          </w:p>
        </w:tc>
      </w:tr>
      <w:tr>
        <w:tc>
          <w:tcPr>
            <w:tcW w:w="454" w:type="dxa"/>
          </w:tcPr>
          <w:p>
            <w:pPr>
              <w:pStyle w:val="0"/>
              <w:jc w:val="center"/>
            </w:pPr>
            <w:r>
              <w:rPr>
                <w:sz w:val="20"/>
              </w:rPr>
              <w:t xml:space="preserve">1.</w:t>
            </w:r>
          </w:p>
        </w:tc>
        <w:tc>
          <w:tcPr>
            <w:tcW w:w="2551" w:type="dxa"/>
          </w:tcPr>
          <w:p>
            <w:pPr>
              <w:pStyle w:val="0"/>
            </w:pPr>
            <w:r>
              <w:rPr>
                <w:sz w:val="20"/>
              </w:rPr>
              <w:t xml:space="preserve">Смертность от болезней системы</w:t>
            </w:r>
          </w:p>
          <w:p>
            <w:pPr>
              <w:pStyle w:val="0"/>
            </w:pPr>
            <w:r>
              <w:rPr>
                <w:sz w:val="20"/>
              </w:rPr>
              <w:t xml:space="preserve">кровообращения,</w:t>
            </w:r>
          </w:p>
          <w:p>
            <w:pPr>
              <w:pStyle w:val="0"/>
            </w:pPr>
            <w:r>
              <w:rPr>
                <w:sz w:val="20"/>
              </w:rPr>
              <w:t xml:space="preserve">на 100 тыс. населения</w:t>
            </w:r>
          </w:p>
        </w:tc>
        <w:tc>
          <w:tcPr>
            <w:tcW w:w="1354" w:type="dxa"/>
            <w:vAlign w:val="center"/>
          </w:tcPr>
          <w:p>
            <w:pPr>
              <w:pStyle w:val="0"/>
              <w:jc w:val="center"/>
            </w:pPr>
            <w:r>
              <w:rPr>
                <w:sz w:val="20"/>
              </w:rPr>
              <w:t xml:space="preserve">739,9</w:t>
            </w:r>
          </w:p>
        </w:tc>
        <w:tc>
          <w:tcPr>
            <w:tcW w:w="779" w:type="dxa"/>
            <w:vAlign w:val="center"/>
          </w:tcPr>
          <w:p>
            <w:pPr>
              <w:pStyle w:val="0"/>
              <w:jc w:val="center"/>
            </w:pPr>
            <w:r>
              <w:rPr>
                <w:sz w:val="20"/>
              </w:rPr>
              <w:t xml:space="preserve">664,8</w:t>
            </w:r>
          </w:p>
        </w:tc>
        <w:tc>
          <w:tcPr>
            <w:tcW w:w="779" w:type="dxa"/>
            <w:vAlign w:val="center"/>
          </w:tcPr>
          <w:p>
            <w:pPr>
              <w:pStyle w:val="0"/>
              <w:jc w:val="center"/>
            </w:pPr>
            <w:r>
              <w:rPr>
                <w:sz w:val="20"/>
              </w:rPr>
              <w:t xml:space="preserve">707,4</w:t>
            </w:r>
          </w:p>
        </w:tc>
        <w:tc>
          <w:tcPr>
            <w:tcW w:w="779" w:type="dxa"/>
            <w:vAlign w:val="center"/>
          </w:tcPr>
          <w:p>
            <w:pPr>
              <w:pStyle w:val="0"/>
              <w:jc w:val="center"/>
            </w:pPr>
            <w:r>
              <w:rPr>
                <w:sz w:val="20"/>
              </w:rPr>
              <w:t xml:space="preserve">688,8</w:t>
            </w:r>
          </w:p>
        </w:tc>
        <w:tc>
          <w:tcPr>
            <w:tcW w:w="779" w:type="dxa"/>
            <w:vAlign w:val="center"/>
          </w:tcPr>
          <w:p>
            <w:pPr>
              <w:pStyle w:val="0"/>
              <w:jc w:val="center"/>
            </w:pPr>
            <w:r>
              <w:rPr>
                <w:sz w:val="20"/>
              </w:rPr>
              <w:t xml:space="preserve">670,2</w:t>
            </w:r>
          </w:p>
        </w:tc>
        <w:tc>
          <w:tcPr>
            <w:tcW w:w="779" w:type="dxa"/>
            <w:vAlign w:val="center"/>
          </w:tcPr>
          <w:p>
            <w:pPr>
              <w:pStyle w:val="0"/>
              <w:jc w:val="center"/>
            </w:pPr>
            <w:r>
              <w:rPr>
                <w:sz w:val="20"/>
              </w:rPr>
              <w:t xml:space="preserve">651,6</w:t>
            </w:r>
          </w:p>
        </w:tc>
        <w:tc>
          <w:tcPr>
            <w:tcW w:w="784" w:type="dxa"/>
            <w:vAlign w:val="center"/>
          </w:tcPr>
          <w:p>
            <w:pPr>
              <w:pStyle w:val="0"/>
              <w:jc w:val="center"/>
            </w:pPr>
            <w:r>
              <w:rPr>
                <w:sz w:val="20"/>
              </w:rPr>
              <w:t xml:space="preserve">633,0</w:t>
            </w:r>
          </w:p>
        </w:tc>
      </w:tr>
      <w:tr>
        <w:tc>
          <w:tcPr>
            <w:tcW w:w="454" w:type="dxa"/>
          </w:tcPr>
          <w:p>
            <w:pPr>
              <w:pStyle w:val="0"/>
              <w:jc w:val="center"/>
            </w:pPr>
            <w:r>
              <w:rPr>
                <w:sz w:val="20"/>
              </w:rPr>
              <w:t xml:space="preserve">2.</w:t>
            </w:r>
          </w:p>
        </w:tc>
        <w:tc>
          <w:tcPr>
            <w:tcW w:w="2551" w:type="dxa"/>
          </w:tcPr>
          <w:p>
            <w:pPr>
              <w:pStyle w:val="0"/>
            </w:pPr>
            <w:r>
              <w:rPr>
                <w:sz w:val="20"/>
              </w:rPr>
              <w:t xml:space="preserve">Смертность от ИМ, на 100 тыс. населения</w:t>
            </w:r>
          </w:p>
        </w:tc>
        <w:tc>
          <w:tcPr>
            <w:tcW w:w="1354" w:type="dxa"/>
            <w:vAlign w:val="center"/>
          </w:tcPr>
          <w:p>
            <w:pPr>
              <w:pStyle w:val="0"/>
              <w:jc w:val="center"/>
            </w:pPr>
            <w:r>
              <w:rPr>
                <w:sz w:val="20"/>
              </w:rPr>
              <w:t xml:space="preserve">25,3</w:t>
            </w:r>
          </w:p>
        </w:tc>
        <w:tc>
          <w:tcPr>
            <w:tcW w:w="779" w:type="dxa"/>
            <w:vAlign w:val="center"/>
          </w:tcPr>
          <w:p>
            <w:pPr>
              <w:pStyle w:val="0"/>
              <w:jc w:val="center"/>
            </w:pPr>
            <w:r>
              <w:rPr>
                <w:sz w:val="20"/>
              </w:rPr>
              <w:t xml:space="preserve">22,5</w:t>
            </w:r>
          </w:p>
        </w:tc>
        <w:tc>
          <w:tcPr>
            <w:tcW w:w="779" w:type="dxa"/>
            <w:vAlign w:val="center"/>
          </w:tcPr>
          <w:p>
            <w:pPr>
              <w:pStyle w:val="0"/>
              <w:jc w:val="center"/>
            </w:pPr>
            <w:r>
              <w:rPr>
                <w:sz w:val="20"/>
              </w:rPr>
              <w:t xml:space="preserve">25,3</w:t>
            </w:r>
          </w:p>
        </w:tc>
        <w:tc>
          <w:tcPr>
            <w:tcW w:w="779" w:type="dxa"/>
            <w:vAlign w:val="center"/>
          </w:tcPr>
          <w:p>
            <w:pPr>
              <w:pStyle w:val="0"/>
              <w:jc w:val="center"/>
            </w:pPr>
            <w:r>
              <w:rPr>
                <w:sz w:val="20"/>
              </w:rPr>
              <w:t xml:space="preserve">20,9</w:t>
            </w:r>
          </w:p>
        </w:tc>
        <w:tc>
          <w:tcPr>
            <w:tcW w:w="779" w:type="dxa"/>
            <w:vAlign w:val="center"/>
          </w:tcPr>
          <w:p>
            <w:pPr>
              <w:pStyle w:val="0"/>
              <w:jc w:val="center"/>
            </w:pPr>
            <w:r>
              <w:rPr>
                <w:sz w:val="20"/>
              </w:rPr>
              <w:t xml:space="preserve">20,1</w:t>
            </w:r>
          </w:p>
        </w:tc>
        <w:tc>
          <w:tcPr>
            <w:tcW w:w="779" w:type="dxa"/>
            <w:vAlign w:val="center"/>
          </w:tcPr>
          <w:p>
            <w:pPr>
              <w:pStyle w:val="0"/>
              <w:jc w:val="center"/>
            </w:pPr>
            <w:r>
              <w:rPr>
                <w:sz w:val="20"/>
              </w:rPr>
              <w:t xml:space="preserve">19,2</w:t>
            </w:r>
          </w:p>
        </w:tc>
        <w:tc>
          <w:tcPr>
            <w:tcW w:w="784" w:type="dxa"/>
            <w:vAlign w:val="center"/>
          </w:tcPr>
          <w:p>
            <w:pPr>
              <w:pStyle w:val="0"/>
              <w:jc w:val="center"/>
            </w:pPr>
            <w:r>
              <w:rPr>
                <w:sz w:val="20"/>
              </w:rPr>
              <w:t xml:space="preserve">18,6</w:t>
            </w:r>
          </w:p>
        </w:tc>
      </w:tr>
      <w:tr>
        <w:tc>
          <w:tcPr>
            <w:tcW w:w="454" w:type="dxa"/>
          </w:tcPr>
          <w:p>
            <w:pPr>
              <w:pStyle w:val="0"/>
              <w:jc w:val="center"/>
            </w:pPr>
            <w:r>
              <w:rPr>
                <w:sz w:val="20"/>
              </w:rPr>
              <w:t xml:space="preserve">3.</w:t>
            </w:r>
          </w:p>
        </w:tc>
        <w:tc>
          <w:tcPr>
            <w:tcW w:w="2551" w:type="dxa"/>
          </w:tcPr>
          <w:p>
            <w:pPr>
              <w:pStyle w:val="0"/>
            </w:pPr>
            <w:r>
              <w:rPr>
                <w:sz w:val="20"/>
              </w:rPr>
              <w:t xml:space="preserve">Смертность от ОНМК, на 100 тыс. населения</w:t>
            </w:r>
          </w:p>
        </w:tc>
        <w:tc>
          <w:tcPr>
            <w:tcW w:w="1354" w:type="dxa"/>
            <w:vAlign w:val="center"/>
          </w:tcPr>
          <w:p>
            <w:pPr>
              <w:pStyle w:val="0"/>
              <w:jc w:val="center"/>
            </w:pPr>
            <w:r>
              <w:rPr>
                <w:sz w:val="20"/>
              </w:rPr>
              <w:t xml:space="preserve">90,2</w:t>
            </w:r>
          </w:p>
        </w:tc>
        <w:tc>
          <w:tcPr>
            <w:tcW w:w="779" w:type="dxa"/>
            <w:vAlign w:val="center"/>
          </w:tcPr>
          <w:p>
            <w:pPr>
              <w:pStyle w:val="0"/>
              <w:jc w:val="center"/>
            </w:pPr>
            <w:r>
              <w:rPr>
                <w:sz w:val="20"/>
              </w:rPr>
              <w:t xml:space="preserve">70,4</w:t>
            </w:r>
          </w:p>
        </w:tc>
        <w:tc>
          <w:tcPr>
            <w:tcW w:w="779" w:type="dxa"/>
            <w:vAlign w:val="center"/>
          </w:tcPr>
          <w:p>
            <w:pPr>
              <w:pStyle w:val="0"/>
              <w:jc w:val="center"/>
            </w:pPr>
            <w:r>
              <w:rPr>
                <w:sz w:val="20"/>
              </w:rPr>
              <w:t xml:space="preserve">82,3</w:t>
            </w:r>
          </w:p>
        </w:tc>
        <w:tc>
          <w:tcPr>
            <w:tcW w:w="779" w:type="dxa"/>
            <w:vAlign w:val="center"/>
          </w:tcPr>
          <w:p>
            <w:pPr>
              <w:pStyle w:val="0"/>
              <w:jc w:val="center"/>
            </w:pPr>
            <w:r>
              <w:rPr>
                <w:sz w:val="20"/>
              </w:rPr>
              <w:t xml:space="preserve">65,3</w:t>
            </w:r>
          </w:p>
        </w:tc>
        <w:tc>
          <w:tcPr>
            <w:tcW w:w="779" w:type="dxa"/>
            <w:vAlign w:val="center"/>
          </w:tcPr>
          <w:p>
            <w:pPr>
              <w:pStyle w:val="0"/>
              <w:jc w:val="center"/>
            </w:pPr>
            <w:r>
              <w:rPr>
                <w:sz w:val="20"/>
              </w:rPr>
              <w:t xml:space="preserve">62,7</w:t>
            </w:r>
          </w:p>
        </w:tc>
        <w:tc>
          <w:tcPr>
            <w:tcW w:w="779" w:type="dxa"/>
            <w:vAlign w:val="center"/>
          </w:tcPr>
          <w:p>
            <w:pPr>
              <w:pStyle w:val="0"/>
              <w:jc w:val="center"/>
            </w:pPr>
            <w:r>
              <w:rPr>
                <w:sz w:val="20"/>
              </w:rPr>
              <w:t xml:space="preserve">60,1</w:t>
            </w:r>
          </w:p>
        </w:tc>
        <w:tc>
          <w:tcPr>
            <w:tcW w:w="784" w:type="dxa"/>
            <w:vAlign w:val="center"/>
          </w:tcPr>
          <w:p>
            <w:pPr>
              <w:pStyle w:val="0"/>
              <w:jc w:val="center"/>
            </w:pPr>
            <w:r>
              <w:rPr>
                <w:sz w:val="20"/>
              </w:rPr>
              <w:t xml:space="preserve">58,2</w:t>
            </w:r>
          </w:p>
        </w:tc>
      </w:tr>
      <w:tr>
        <w:tc>
          <w:tcPr>
            <w:tcW w:w="454" w:type="dxa"/>
          </w:tcPr>
          <w:p>
            <w:pPr>
              <w:pStyle w:val="0"/>
              <w:jc w:val="center"/>
            </w:pPr>
            <w:r>
              <w:rPr>
                <w:sz w:val="20"/>
              </w:rPr>
              <w:t xml:space="preserve">4.</w:t>
            </w:r>
          </w:p>
        </w:tc>
        <w:tc>
          <w:tcPr>
            <w:tcW w:w="2551" w:type="dxa"/>
          </w:tcPr>
          <w:p>
            <w:pPr>
              <w:pStyle w:val="0"/>
            </w:pPr>
            <w:r>
              <w:rPr>
                <w:sz w:val="20"/>
              </w:rPr>
              <w:t xml:space="preserve">Больничная летальность от ИМ, процентов</w:t>
            </w:r>
          </w:p>
        </w:tc>
        <w:tc>
          <w:tcPr>
            <w:tcW w:w="1354" w:type="dxa"/>
            <w:vAlign w:val="center"/>
          </w:tcPr>
          <w:p>
            <w:pPr>
              <w:pStyle w:val="0"/>
              <w:jc w:val="center"/>
            </w:pPr>
            <w:r>
              <w:rPr>
                <w:sz w:val="20"/>
              </w:rPr>
              <w:t xml:space="preserve">11,8</w:t>
            </w:r>
          </w:p>
        </w:tc>
        <w:tc>
          <w:tcPr>
            <w:tcW w:w="779" w:type="dxa"/>
            <w:vAlign w:val="center"/>
          </w:tcPr>
          <w:p>
            <w:pPr>
              <w:pStyle w:val="0"/>
              <w:jc w:val="center"/>
            </w:pPr>
            <w:r>
              <w:rPr>
                <w:sz w:val="20"/>
              </w:rPr>
              <w:t xml:space="preserve">11,3</w:t>
            </w:r>
          </w:p>
        </w:tc>
        <w:tc>
          <w:tcPr>
            <w:tcW w:w="779" w:type="dxa"/>
            <w:vAlign w:val="center"/>
          </w:tcPr>
          <w:p>
            <w:pPr>
              <w:pStyle w:val="0"/>
              <w:jc w:val="center"/>
            </w:pPr>
            <w:r>
              <w:rPr>
                <w:sz w:val="20"/>
              </w:rPr>
              <w:t xml:space="preserve">11,2</w:t>
            </w:r>
          </w:p>
        </w:tc>
        <w:tc>
          <w:tcPr>
            <w:tcW w:w="779" w:type="dxa"/>
            <w:vAlign w:val="center"/>
          </w:tcPr>
          <w:p>
            <w:pPr>
              <w:pStyle w:val="0"/>
              <w:jc w:val="center"/>
            </w:pPr>
            <w:r>
              <w:rPr>
                <w:sz w:val="20"/>
              </w:rPr>
              <w:t xml:space="preserve">10,4</w:t>
            </w:r>
          </w:p>
        </w:tc>
        <w:tc>
          <w:tcPr>
            <w:tcW w:w="779" w:type="dxa"/>
            <w:vAlign w:val="center"/>
          </w:tcPr>
          <w:p>
            <w:pPr>
              <w:pStyle w:val="0"/>
              <w:jc w:val="center"/>
            </w:pPr>
            <w:r>
              <w:rPr>
                <w:sz w:val="20"/>
              </w:rPr>
              <w:t xml:space="preserve">9,7</w:t>
            </w:r>
          </w:p>
        </w:tc>
        <w:tc>
          <w:tcPr>
            <w:tcW w:w="779" w:type="dxa"/>
            <w:vAlign w:val="center"/>
          </w:tcPr>
          <w:p>
            <w:pPr>
              <w:pStyle w:val="0"/>
              <w:jc w:val="center"/>
            </w:pPr>
            <w:r>
              <w:rPr>
                <w:sz w:val="20"/>
              </w:rPr>
              <w:t xml:space="preserve">9,3</w:t>
            </w:r>
          </w:p>
        </w:tc>
        <w:tc>
          <w:tcPr>
            <w:tcW w:w="784" w:type="dxa"/>
            <w:vAlign w:val="center"/>
          </w:tcPr>
          <w:p>
            <w:pPr>
              <w:pStyle w:val="0"/>
              <w:jc w:val="center"/>
            </w:pPr>
            <w:r>
              <w:rPr>
                <w:sz w:val="20"/>
              </w:rPr>
              <w:t xml:space="preserve">8,9</w:t>
            </w:r>
          </w:p>
        </w:tc>
      </w:tr>
      <w:tr>
        <w:tc>
          <w:tcPr>
            <w:tcW w:w="454" w:type="dxa"/>
          </w:tcPr>
          <w:p>
            <w:pPr>
              <w:pStyle w:val="0"/>
              <w:jc w:val="center"/>
            </w:pPr>
            <w:r>
              <w:rPr>
                <w:sz w:val="20"/>
              </w:rPr>
              <w:t xml:space="preserve">5.</w:t>
            </w:r>
          </w:p>
        </w:tc>
        <w:tc>
          <w:tcPr>
            <w:tcW w:w="2551" w:type="dxa"/>
          </w:tcPr>
          <w:p>
            <w:pPr>
              <w:pStyle w:val="0"/>
            </w:pPr>
            <w:r>
              <w:rPr>
                <w:sz w:val="20"/>
              </w:rPr>
              <w:t xml:space="preserve">Больничная летальность от ОНМК, процентов</w:t>
            </w:r>
          </w:p>
        </w:tc>
        <w:tc>
          <w:tcPr>
            <w:tcW w:w="1354" w:type="dxa"/>
            <w:vAlign w:val="center"/>
          </w:tcPr>
          <w:p>
            <w:pPr>
              <w:pStyle w:val="0"/>
              <w:jc w:val="center"/>
            </w:pPr>
            <w:r>
              <w:rPr>
                <w:sz w:val="20"/>
              </w:rPr>
              <w:t xml:space="preserve">18,2</w:t>
            </w:r>
          </w:p>
        </w:tc>
        <w:tc>
          <w:tcPr>
            <w:tcW w:w="779" w:type="dxa"/>
            <w:vAlign w:val="center"/>
          </w:tcPr>
          <w:p>
            <w:pPr>
              <w:pStyle w:val="0"/>
              <w:jc w:val="center"/>
            </w:pPr>
            <w:r>
              <w:rPr>
                <w:sz w:val="20"/>
              </w:rPr>
              <w:t xml:space="preserve">15,7</w:t>
            </w:r>
          </w:p>
        </w:tc>
        <w:tc>
          <w:tcPr>
            <w:tcW w:w="779" w:type="dxa"/>
            <w:vAlign w:val="center"/>
          </w:tcPr>
          <w:p>
            <w:pPr>
              <w:pStyle w:val="0"/>
              <w:jc w:val="center"/>
            </w:pPr>
            <w:r>
              <w:rPr>
                <w:sz w:val="20"/>
              </w:rPr>
              <w:t xml:space="preserve">16,3</w:t>
            </w:r>
          </w:p>
        </w:tc>
        <w:tc>
          <w:tcPr>
            <w:tcW w:w="779" w:type="dxa"/>
            <w:vAlign w:val="center"/>
          </w:tcPr>
          <w:p>
            <w:pPr>
              <w:pStyle w:val="0"/>
              <w:jc w:val="center"/>
            </w:pPr>
            <w:r>
              <w:rPr>
                <w:sz w:val="20"/>
              </w:rPr>
              <w:t xml:space="preserve">15,7</w:t>
            </w:r>
          </w:p>
        </w:tc>
        <w:tc>
          <w:tcPr>
            <w:tcW w:w="779" w:type="dxa"/>
            <w:vAlign w:val="center"/>
          </w:tcPr>
          <w:p>
            <w:pPr>
              <w:pStyle w:val="0"/>
              <w:jc w:val="center"/>
            </w:pPr>
            <w:r>
              <w:rPr>
                <w:sz w:val="20"/>
              </w:rPr>
              <w:t xml:space="preserve">20,4</w:t>
            </w:r>
          </w:p>
        </w:tc>
        <w:tc>
          <w:tcPr>
            <w:tcW w:w="779" w:type="dxa"/>
            <w:vAlign w:val="center"/>
          </w:tcPr>
          <w:p>
            <w:pPr>
              <w:pStyle w:val="0"/>
              <w:jc w:val="center"/>
            </w:pPr>
            <w:r>
              <w:rPr>
                <w:sz w:val="20"/>
              </w:rPr>
              <w:t xml:space="preserve">19,5</w:t>
            </w:r>
          </w:p>
        </w:tc>
        <w:tc>
          <w:tcPr>
            <w:tcW w:w="784" w:type="dxa"/>
            <w:vAlign w:val="center"/>
          </w:tcPr>
          <w:p>
            <w:pPr>
              <w:pStyle w:val="0"/>
              <w:jc w:val="center"/>
            </w:pPr>
            <w:r>
              <w:rPr>
                <w:sz w:val="20"/>
              </w:rPr>
              <w:t xml:space="preserve">18,7</w:t>
            </w:r>
          </w:p>
        </w:tc>
      </w:tr>
      <w:tr>
        <w:tc>
          <w:tcPr>
            <w:tcW w:w="454" w:type="dxa"/>
          </w:tcPr>
          <w:p>
            <w:pPr>
              <w:pStyle w:val="0"/>
              <w:jc w:val="center"/>
            </w:pPr>
            <w:r>
              <w:rPr>
                <w:sz w:val="20"/>
              </w:rPr>
              <w:t xml:space="preserve">6.</w:t>
            </w:r>
          </w:p>
        </w:tc>
        <w:tc>
          <w:tcPr>
            <w:tcW w:w="2551" w:type="dxa"/>
          </w:tcPr>
          <w:p>
            <w:pPr>
              <w:pStyle w:val="0"/>
            </w:pPr>
            <w:r>
              <w:rPr>
                <w:sz w:val="20"/>
              </w:rPr>
              <w:t xml:space="preserve">Отношение числа рентгенэндоваскулярных вмешательств в лечебных целях к общему числу выбывших больных, перенесших ОКС, процентов</w:t>
            </w:r>
          </w:p>
        </w:tc>
        <w:tc>
          <w:tcPr>
            <w:tcW w:w="1354" w:type="dxa"/>
            <w:vAlign w:val="center"/>
          </w:tcPr>
          <w:p>
            <w:pPr>
              <w:pStyle w:val="0"/>
              <w:jc w:val="center"/>
            </w:pPr>
            <w:r>
              <w:rPr>
                <w:sz w:val="20"/>
              </w:rPr>
              <w:t xml:space="preserve">25,8</w:t>
            </w:r>
          </w:p>
        </w:tc>
        <w:tc>
          <w:tcPr>
            <w:tcW w:w="779" w:type="dxa"/>
            <w:vAlign w:val="center"/>
          </w:tcPr>
          <w:p>
            <w:pPr>
              <w:pStyle w:val="0"/>
              <w:jc w:val="center"/>
            </w:pPr>
            <w:r>
              <w:rPr>
                <w:sz w:val="20"/>
              </w:rPr>
              <w:t xml:space="preserve">31,3</w:t>
            </w:r>
          </w:p>
        </w:tc>
        <w:tc>
          <w:tcPr>
            <w:tcW w:w="779" w:type="dxa"/>
            <w:vAlign w:val="center"/>
          </w:tcPr>
          <w:p>
            <w:pPr>
              <w:pStyle w:val="0"/>
              <w:jc w:val="center"/>
            </w:pPr>
            <w:r>
              <w:rPr>
                <w:sz w:val="20"/>
              </w:rPr>
              <w:t xml:space="preserve">37</w:t>
            </w:r>
          </w:p>
        </w:tc>
        <w:tc>
          <w:tcPr>
            <w:tcW w:w="779" w:type="dxa"/>
            <w:vAlign w:val="center"/>
          </w:tcPr>
          <w:p>
            <w:pPr>
              <w:pStyle w:val="0"/>
              <w:jc w:val="center"/>
            </w:pPr>
            <w:r>
              <w:rPr>
                <w:sz w:val="20"/>
              </w:rPr>
              <w:t xml:space="preserve">42,8</w:t>
            </w:r>
          </w:p>
        </w:tc>
        <w:tc>
          <w:tcPr>
            <w:tcW w:w="779" w:type="dxa"/>
            <w:vAlign w:val="center"/>
          </w:tcPr>
          <w:p>
            <w:pPr>
              <w:pStyle w:val="0"/>
              <w:jc w:val="center"/>
            </w:pPr>
            <w:r>
              <w:rPr>
                <w:sz w:val="20"/>
              </w:rPr>
              <w:t xml:space="preserve">48,5</w:t>
            </w:r>
          </w:p>
        </w:tc>
        <w:tc>
          <w:tcPr>
            <w:tcW w:w="779" w:type="dxa"/>
            <w:vAlign w:val="center"/>
          </w:tcPr>
          <w:p>
            <w:pPr>
              <w:pStyle w:val="0"/>
              <w:jc w:val="center"/>
            </w:pPr>
            <w:r>
              <w:rPr>
                <w:sz w:val="20"/>
              </w:rPr>
              <w:t xml:space="preserve">54,3</w:t>
            </w:r>
          </w:p>
        </w:tc>
        <w:tc>
          <w:tcPr>
            <w:tcW w:w="784" w:type="dxa"/>
            <w:vAlign w:val="center"/>
          </w:tcPr>
          <w:p>
            <w:pPr>
              <w:pStyle w:val="0"/>
              <w:jc w:val="center"/>
            </w:pPr>
            <w:r>
              <w:rPr>
                <w:sz w:val="20"/>
              </w:rPr>
              <w:t xml:space="preserve">60</w:t>
            </w:r>
          </w:p>
        </w:tc>
      </w:tr>
      <w:tr>
        <w:tc>
          <w:tcPr>
            <w:tcW w:w="454" w:type="dxa"/>
          </w:tcPr>
          <w:p>
            <w:pPr>
              <w:pStyle w:val="0"/>
              <w:jc w:val="center"/>
            </w:pPr>
            <w:r>
              <w:rPr>
                <w:sz w:val="20"/>
              </w:rPr>
              <w:t xml:space="preserve">7.</w:t>
            </w:r>
          </w:p>
        </w:tc>
        <w:tc>
          <w:tcPr>
            <w:tcW w:w="2551" w:type="dxa"/>
          </w:tcPr>
          <w:p>
            <w:pPr>
              <w:pStyle w:val="0"/>
            </w:pPr>
            <w:r>
              <w:rPr>
                <w:sz w:val="20"/>
              </w:rPr>
              <w:t xml:space="preserve">Количество рентгенэндоваскулярных вмешательств в лечебных целях, единиц</w:t>
            </w:r>
          </w:p>
        </w:tc>
        <w:tc>
          <w:tcPr>
            <w:tcW w:w="1354" w:type="dxa"/>
            <w:vAlign w:val="center"/>
          </w:tcPr>
          <w:p>
            <w:pPr>
              <w:pStyle w:val="0"/>
              <w:jc w:val="center"/>
            </w:pPr>
            <w:r>
              <w:rPr>
                <w:sz w:val="20"/>
              </w:rPr>
              <w:t xml:space="preserve">955</w:t>
            </w:r>
          </w:p>
        </w:tc>
        <w:tc>
          <w:tcPr>
            <w:tcW w:w="779" w:type="dxa"/>
            <w:vAlign w:val="center"/>
          </w:tcPr>
          <w:p>
            <w:pPr>
              <w:pStyle w:val="0"/>
              <w:jc w:val="center"/>
            </w:pPr>
            <w:r>
              <w:rPr>
                <w:sz w:val="20"/>
              </w:rPr>
              <w:t xml:space="preserve">1 159</w:t>
            </w:r>
          </w:p>
        </w:tc>
        <w:tc>
          <w:tcPr>
            <w:tcW w:w="779" w:type="dxa"/>
            <w:vAlign w:val="center"/>
          </w:tcPr>
          <w:p>
            <w:pPr>
              <w:pStyle w:val="0"/>
              <w:jc w:val="center"/>
            </w:pPr>
            <w:r>
              <w:rPr>
                <w:sz w:val="20"/>
              </w:rPr>
              <w:t xml:space="preserve">1 120</w:t>
            </w:r>
          </w:p>
        </w:tc>
        <w:tc>
          <w:tcPr>
            <w:tcW w:w="779" w:type="dxa"/>
            <w:vAlign w:val="center"/>
          </w:tcPr>
          <w:p>
            <w:pPr>
              <w:pStyle w:val="0"/>
              <w:jc w:val="center"/>
            </w:pPr>
            <w:r>
              <w:rPr>
                <w:sz w:val="20"/>
              </w:rPr>
              <w:t xml:space="preserve">1 589</w:t>
            </w:r>
          </w:p>
        </w:tc>
        <w:tc>
          <w:tcPr>
            <w:tcW w:w="779" w:type="dxa"/>
            <w:vAlign w:val="center"/>
          </w:tcPr>
          <w:p>
            <w:pPr>
              <w:pStyle w:val="0"/>
              <w:jc w:val="center"/>
            </w:pPr>
            <w:r>
              <w:rPr>
                <w:sz w:val="20"/>
              </w:rPr>
              <w:t xml:space="preserve">1 617</w:t>
            </w:r>
          </w:p>
        </w:tc>
        <w:tc>
          <w:tcPr>
            <w:tcW w:w="779" w:type="dxa"/>
            <w:vAlign w:val="center"/>
          </w:tcPr>
          <w:p>
            <w:pPr>
              <w:pStyle w:val="0"/>
              <w:jc w:val="center"/>
            </w:pPr>
            <w:r>
              <w:rPr>
                <w:sz w:val="20"/>
              </w:rPr>
              <w:t xml:space="preserve">1758</w:t>
            </w:r>
          </w:p>
        </w:tc>
        <w:tc>
          <w:tcPr>
            <w:tcW w:w="784" w:type="dxa"/>
            <w:vAlign w:val="center"/>
          </w:tcPr>
          <w:p>
            <w:pPr>
              <w:pStyle w:val="0"/>
              <w:jc w:val="center"/>
            </w:pPr>
            <w:r>
              <w:rPr>
                <w:sz w:val="20"/>
              </w:rPr>
              <w:t xml:space="preserve">1898</w:t>
            </w:r>
          </w:p>
        </w:tc>
      </w:tr>
      <w:tr>
        <w:tc>
          <w:tcPr>
            <w:tcW w:w="454" w:type="dxa"/>
          </w:tcPr>
          <w:p>
            <w:pPr>
              <w:pStyle w:val="0"/>
              <w:jc w:val="center"/>
            </w:pPr>
            <w:r>
              <w:rPr>
                <w:sz w:val="20"/>
              </w:rPr>
              <w:t xml:space="preserve">8.</w:t>
            </w:r>
          </w:p>
        </w:tc>
        <w:tc>
          <w:tcPr>
            <w:tcW w:w="2551" w:type="dxa"/>
          </w:tcPr>
          <w:p>
            <w:pPr>
              <w:pStyle w:val="0"/>
            </w:pPr>
            <w:r>
              <w:rPr>
                <w:sz w:val="20"/>
              </w:rPr>
              <w:t xml:space="preserve">Доля профильных госпитализаций пациентов с ОНМК, доставленных автомобилями скорой медицинской помощи, процентов</w:t>
            </w:r>
          </w:p>
        </w:tc>
        <w:tc>
          <w:tcPr>
            <w:tcW w:w="1354" w:type="dxa"/>
            <w:vAlign w:val="center"/>
          </w:tcPr>
          <w:p>
            <w:pPr>
              <w:pStyle w:val="0"/>
              <w:jc w:val="center"/>
            </w:pPr>
            <w:r>
              <w:rPr>
                <w:sz w:val="20"/>
              </w:rPr>
              <w:t xml:space="preserve">82,8</w:t>
            </w:r>
          </w:p>
        </w:tc>
        <w:tc>
          <w:tcPr>
            <w:tcW w:w="779" w:type="dxa"/>
            <w:vAlign w:val="center"/>
          </w:tcPr>
          <w:p>
            <w:pPr>
              <w:pStyle w:val="0"/>
              <w:jc w:val="center"/>
            </w:pPr>
            <w:r>
              <w:rPr>
                <w:sz w:val="20"/>
              </w:rPr>
              <w:t xml:space="preserve">84,9</w:t>
            </w:r>
          </w:p>
        </w:tc>
        <w:tc>
          <w:tcPr>
            <w:tcW w:w="779" w:type="dxa"/>
            <w:vAlign w:val="center"/>
          </w:tcPr>
          <w:p>
            <w:pPr>
              <w:pStyle w:val="0"/>
              <w:jc w:val="center"/>
            </w:pPr>
            <w:r>
              <w:rPr>
                <w:sz w:val="20"/>
              </w:rPr>
              <w:t xml:space="preserve">86,9</w:t>
            </w:r>
          </w:p>
        </w:tc>
        <w:tc>
          <w:tcPr>
            <w:tcW w:w="779" w:type="dxa"/>
            <w:vAlign w:val="center"/>
          </w:tcPr>
          <w:p>
            <w:pPr>
              <w:pStyle w:val="0"/>
              <w:jc w:val="center"/>
            </w:pPr>
            <w:r>
              <w:rPr>
                <w:sz w:val="20"/>
              </w:rPr>
              <w:t xml:space="preserve">88,9</w:t>
            </w:r>
          </w:p>
        </w:tc>
        <w:tc>
          <w:tcPr>
            <w:tcW w:w="779" w:type="dxa"/>
            <w:vAlign w:val="center"/>
          </w:tcPr>
          <w:p>
            <w:pPr>
              <w:pStyle w:val="0"/>
              <w:jc w:val="center"/>
            </w:pPr>
            <w:r>
              <w:rPr>
                <w:sz w:val="20"/>
              </w:rPr>
              <w:t xml:space="preserve">90,9</w:t>
            </w:r>
          </w:p>
        </w:tc>
        <w:tc>
          <w:tcPr>
            <w:tcW w:w="779" w:type="dxa"/>
            <w:vAlign w:val="center"/>
          </w:tcPr>
          <w:p>
            <w:pPr>
              <w:pStyle w:val="0"/>
              <w:jc w:val="center"/>
            </w:pPr>
            <w:r>
              <w:rPr>
                <w:sz w:val="20"/>
              </w:rPr>
              <w:t xml:space="preserve">93</w:t>
            </w:r>
          </w:p>
        </w:tc>
        <w:tc>
          <w:tcPr>
            <w:tcW w:w="784" w:type="dxa"/>
            <w:vAlign w:val="center"/>
          </w:tcPr>
          <w:p>
            <w:pPr>
              <w:pStyle w:val="0"/>
              <w:jc w:val="center"/>
            </w:pPr>
            <w:r>
              <w:rPr>
                <w:sz w:val="20"/>
              </w:rPr>
              <w:t xml:space="preserve">95</w:t>
            </w:r>
          </w:p>
        </w:tc>
      </w:tr>
      <w:tr>
        <w:tc>
          <w:tcPr>
            <w:tcW w:w="454" w:type="dxa"/>
          </w:tcPr>
          <w:p>
            <w:pPr>
              <w:pStyle w:val="0"/>
              <w:jc w:val="center"/>
            </w:pPr>
            <w:r>
              <w:rPr>
                <w:sz w:val="20"/>
              </w:rPr>
              <w:t xml:space="preserve">9.</w:t>
            </w:r>
          </w:p>
        </w:tc>
        <w:tc>
          <w:tcPr>
            <w:tcW w:w="2551" w:type="dxa"/>
          </w:tcPr>
          <w:p>
            <w:pPr>
              <w:pStyle w:val="0"/>
            </w:pPr>
            <w:r>
              <w:rPr>
                <w:sz w:val="20"/>
              </w:rPr>
              <w:t xml:space="preserve">Доля лиц, которые перенесли ОНМК, ИМ,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бесплатно получавших в отчетном году необходимые лекарственные препараты в амбулаторных условиях, процентов</w:t>
            </w:r>
          </w:p>
        </w:tc>
        <w:tc>
          <w:tcPr>
            <w:tcW w:w="1354" w:type="dxa"/>
            <w:vAlign w:val="center"/>
          </w:tcPr>
          <w:p>
            <w:pPr>
              <w:pStyle w:val="0"/>
              <w:jc w:val="center"/>
            </w:pPr>
            <w:r>
              <w:rPr>
                <w:sz w:val="20"/>
              </w:rPr>
              <w:t xml:space="preserve">0</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50</w:t>
            </w:r>
          </w:p>
        </w:tc>
        <w:tc>
          <w:tcPr>
            <w:tcW w:w="779" w:type="dxa"/>
            <w:vAlign w:val="center"/>
          </w:tcPr>
          <w:p>
            <w:pPr>
              <w:pStyle w:val="0"/>
              <w:jc w:val="center"/>
            </w:pPr>
            <w:r>
              <w:rPr>
                <w:sz w:val="20"/>
              </w:rPr>
              <w:t xml:space="preserve">80</w:t>
            </w:r>
          </w:p>
        </w:tc>
        <w:tc>
          <w:tcPr>
            <w:tcW w:w="779" w:type="dxa"/>
            <w:vAlign w:val="center"/>
          </w:tcPr>
          <w:p>
            <w:pPr>
              <w:pStyle w:val="0"/>
              <w:jc w:val="center"/>
            </w:pPr>
            <w:r>
              <w:rPr>
                <w:sz w:val="20"/>
              </w:rPr>
              <w:t xml:space="preserve">85</w:t>
            </w:r>
          </w:p>
        </w:tc>
        <w:tc>
          <w:tcPr>
            <w:tcW w:w="779" w:type="dxa"/>
            <w:vAlign w:val="center"/>
          </w:tcPr>
          <w:p>
            <w:pPr>
              <w:pStyle w:val="0"/>
              <w:jc w:val="center"/>
            </w:pPr>
            <w:r>
              <w:rPr>
                <w:sz w:val="20"/>
              </w:rPr>
              <w:t xml:space="preserve">90</w:t>
            </w:r>
          </w:p>
        </w:tc>
        <w:tc>
          <w:tcPr>
            <w:tcW w:w="784" w:type="dxa"/>
            <w:vAlign w:val="center"/>
          </w:tcPr>
          <w:p>
            <w:pPr>
              <w:pStyle w:val="0"/>
              <w:jc w:val="center"/>
            </w:pPr>
            <w:r>
              <w:rPr>
                <w:sz w:val="20"/>
              </w:rPr>
              <w:t xml:space="preserve">90</w:t>
            </w:r>
          </w:p>
        </w:tc>
      </w:tr>
      <w:tr>
        <w:tc>
          <w:tcPr>
            <w:tcW w:w="454" w:type="dxa"/>
          </w:tcPr>
          <w:p>
            <w:pPr>
              <w:pStyle w:val="0"/>
              <w:jc w:val="center"/>
            </w:pPr>
            <w:r>
              <w:rPr>
                <w:sz w:val="20"/>
              </w:rPr>
              <w:t xml:space="preserve">10.</w:t>
            </w:r>
          </w:p>
        </w:tc>
        <w:tc>
          <w:tcPr>
            <w:tcW w:w="2551" w:type="dxa"/>
          </w:tcPr>
          <w:p>
            <w:pPr>
              <w:pStyle w:val="0"/>
            </w:pPr>
            <w:r>
              <w:rPr>
                <w:sz w:val="20"/>
              </w:rPr>
              <w:t xml:space="preserve">Доля лиц 18 лет и старше, у которых выявлены хронические сердечно-сосудистые заболевания (функциональные расстройства, иные состояния), состоявших под диспансерным наблюдением, процентов</w:t>
            </w:r>
          </w:p>
        </w:tc>
        <w:tc>
          <w:tcPr>
            <w:tcW w:w="1354" w:type="dxa"/>
            <w:vAlign w:val="center"/>
          </w:tcPr>
          <w:p>
            <w:pPr>
              <w:pStyle w:val="0"/>
              <w:jc w:val="center"/>
            </w:pPr>
            <w:r>
              <w:rPr>
                <w:sz w:val="20"/>
              </w:rPr>
              <w:t xml:space="preserve">0</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50</w:t>
            </w:r>
          </w:p>
        </w:tc>
        <w:tc>
          <w:tcPr>
            <w:tcW w:w="779" w:type="dxa"/>
            <w:vAlign w:val="center"/>
          </w:tcPr>
          <w:p>
            <w:pPr>
              <w:pStyle w:val="0"/>
              <w:jc w:val="center"/>
            </w:pPr>
            <w:r>
              <w:rPr>
                <w:sz w:val="20"/>
              </w:rPr>
              <w:t xml:space="preserve">60</w:t>
            </w:r>
          </w:p>
        </w:tc>
        <w:tc>
          <w:tcPr>
            <w:tcW w:w="779" w:type="dxa"/>
            <w:vAlign w:val="center"/>
          </w:tcPr>
          <w:p>
            <w:pPr>
              <w:pStyle w:val="0"/>
              <w:jc w:val="center"/>
            </w:pPr>
            <w:r>
              <w:rPr>
                <w:sz w:val="20"/>
              </w:rPr>
              <w:t xml:space="preserve">70</w:t>
            </w:r>
          </w:p>
        </w:tc>
        <w:tc>
          <w:tcPr>
            <w:tcW w:w="784" w:type="dxa"/>
            <w:vAlign w:val="center"/>
          </w:tcPr>
          <w:p>
            <w:pPr>
              <w:pStyle w:val="0"/>
              <w:jc w:val="center"/>
            </w:pPr>
            <w:r>
              <w:rPr>
                <w:sz w:val="20"/>
              </w:rPr>
              <w:t xml:space="preserve">80</w:t>
            </w:r>
          </w:p>
        </w:tc>
      </w:tr>
      <w:tr>
        <w:tc>
          <w:tcPr>
            <w:tcW w:w="454" w:type="dxa"/>
          </w:tcPr>
          <w:p>
            <w:pPr>
              <w:pStyle w:val="0"/>
              <w:jc w:val="center"/>
            </w:pPr>
            <w:r>
              <w:rPr>
                <w:sz w:val="20"/>
              </w:rPr>
              <w:t xml:space="preserve">11.</w:t>
            </w:r>
          </w:p>
        </w:tc>
        <w:tc>
          <w:tcPr>
            <w:tcW w:w="2551" w:type="dxa"/>
          </w:tcPr>
          <w:p>
            <w:pPr>
              <w:pStyle w:val="0"/>
            </w:pPr>
            <w:r>
              <w:rPr>
                <w:sz w:val="20"/>
              </w:rPr>
              <w:t xml:space="preserve">Летальность больных с болезнями системы кровообращения среди лиц с болезнями системы кровообращения, состоящих под диспансерным наблюдением (умершие от болезни системы кровообращения/число лиц с болезнями системы кровообращения, состоящих под диспансерным наблюдением), процентов</w:t>
            </w:r>
          </w:p>
        </w:tc>
        <w:tc>
          <w:tcPr>
            <w:tcW w:w="1354" w:type="dxa"/>
            <w:vAlign w:val="center"/>
          </w:tcPr>
          <w:p>
            <w:pPr>
              <w:pStyle w:val="0"/>
              <w:jc w:val="center"/>
            </w:pPr>
            <w:r>
              <w:rPr>
                <w:sz w:val="20"/>
              </w:rPr>
              <w:t xml:space="preserve">0</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3,01</w:t>
            </w:r>
          </w:p>
        </w:tc>
        <w:tc>
          <w:tcPr>
            <w:tcW w:w="779" w:type="dxa"/>
            <w:vAlign w:val="center"/>
          </w:tcPr>
          <w:p>
            <w:pPr>
              <w:pStyle w:val="0"/>
              <w:jc w:val="center"/>
            </w:pPr>
            <w:r>
              <w:rPr>
                <w:sz w:val="20"/>
              </w:rPr>
              <w:t xml:space="preserve">2,92</w:t>
            </w:r>
          </w:p>
        </w:tc>
        <w:tc>
          <w:tcPr>
            <w:tcW w:w="779" w:type="dxa"/>
            <w:vAlign w:val="center"/>
          </w:tcPr>
          <w:p>
            <w:pPr>
              <w:pStyle w:val="0"/>
              <w:jc w:val="center"/>
            </w:pPr>
            <w:r>
              <w:rPr>
                <w:sz w:val="20"/>
              </w:rPr>
              <w:t xml:space="preserve">2,84</w:t>
            </w:r>
          </w:p>
        </w:tc>
        <w:tc>
          <w:tcPr>
            <w:tcW w:w="784" w:type="dxa"/>
            <w:vAlign w:val="center"/>
          </w:tcPr>
          <w:p>
            <w:pPr>
              <w:pStyle w:val="0"/>
              <w:jc w:val="center"/>
            </w:pPr>
            <w:r>
              <w:rPr>
                <w:sz w:val="20"/>
              </w:rPr>
              <w:t xml:space="preserve">2,75</w:t>
            </w:r>
          </w:p>
        </w:tc>
      </w:tr>
      <w:tr>
        <w:tc>
          <w:tcPr>
            <w:tcW w:w="454" w:type="dxa"/>
          </w:tcPr>
          <w:p>
            <w:pPr>
              <w:pStyle w:val="0"/>
              <w:jc w:val="center"/>
            </w:pPr>
            <w:r>
              <w:rPr>
                <w:sz w:val="20"/>
              </w:rPr>
              <w:t xml:space="preserve">12.</w:t>
            </w:r>
          </w:p>
        </w:tc>
        <w:tc>
          <w:tcPr>
            <w:tcW w:w="2551" w:type="dxa"/>
          </w:tcPr>
          <w:p>
            <w:pPr>
              <w:pStyle w:val="0"/>
            </w:pPr>
            <w:r>
              <w:rPr>
                <w:sz w:val="20"/>
              </w:rPr>
              <w:t xml:space="preserve">Смертность населения от ИБС, на 100 тыс. населения</w:t>
            </w:r>
          </w:p>
        </w:tc>
        <w:tc>
          <w:tcPr>
            <w:tcW w:w="1354" w:type="dxa"/>
            <w:vAlign w:val="center"/>
          </w:tcPr>
          <w:p>
            <w:pPr>
              <w:pStyle w:val="0"/>
              <w:jc w:val="center"/>
            </w:pPr>
            <w:r>
              <w:rPr>
                <w:sz w:val="20"/>
              </w:rPr>
              <w:t xml:space="preserve">457,9</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466,1</w:t>
            </w:r>
          </w:p>
        </w:tc>
        <w:tc>
          <w:tcPr>
            <w:tcW w:w="779" w:type="dxa"/>
            <w:vAlign w:val="center"/>
          </w:tcPr>
          <w:p>
            <w:pPr>
              <w:pStyle w:val="0"/>
              <w:jc w:val="center"/>
            </w:pPr>
            <w:r>
              <w:rPr>
                <w:sz w:val="20"/>
              </w:rPr>
              <w:t xml:space="preserve">444,8</w:t>
            </w:r>
          </w:p>
        </w:tc>
        <w:tc>
          <w:tcPr>
            <w:tcW w:w="779" w:type="dxa"/>
            <w:vAlign w:val="center"/>
          </w:tcPr>
          <w:p>
            <w:pPr>
              <w:pStyle w:val="0"/>
              <w:jc w:val="center"/>
            </w:pPr>
            <w:r>
              <w:rPr>
                <w:sz w:val="20"/>
              </w:rPr>
              <w:t xml:space="preserve">423,5</w:t>
            </w:r>
          </w:p>
        </w:tc>
        <w:tc>
          <w:tcPr>
            <w:tcW w:w="784" w:type="dxa"/>
            <w:vAlign w:val="center"/>
          </w:tcPr>
          <w:p>
            <w:pPr>
              <w:pStyle w:val="0"/>
              <w:jc w:val="center"/>
            </w:pPr>
            <w:r>
              <w:rPr>
                <w:sz w:val="20"/>
              </w:rPr>
              <w:t xml:space="preserve">402,2</w:t>
            </w:r>
          </w:p>
        </w:tc>
      </w:tr>
      <w:tr>
        <w:tc>
          <w:tcPr>
            <w:tcW w:w="454" w:type="dxa"/>
          </w:tcPr>
          <w:p>
            <w:pPr>
              <w:pStyle w:val="0"/>
              <w:jc w:val="center"/>
            </w:pPr>
            <w:r>
              <w:rPr>
                <w:sz w:val="20"/>
              </w:rPr>
              <w:t xml:space="preserve">13.</w:t>
            </w:r>
          </w:p>
        </w:tc>
        <w:tc>
          <w:tcPr>
            <w:tcW w:w="2551" w:type="dxa"/>
          </w:tcPr>
          <w:p>
            <w:pPr>
              <w:pStyle w:val="0"/>
            </w:pPr>
            <w:r>
              <w:rPr>
                <w:sz w:val="20"/>
              </w:rPr>
              <w:t xml:space="preserve">Смертность населения от ЦВБ, на 100 тыс. населения</w:t>
            </w:r>
          </w:p>
        </w:tc>
        <w:tc>
          <w:tcPr>
            <w:tcW w:w="1354" w:type="dxa"/>
            <w:vAlign w:val="center"/>
          </w:tcPr>
          <w:p>
            <w:pPr>
              <w:pStyle w:val="0"/>
              <w:jc w:val="center"/>
            </w:pPr>
            <w:r>
              <w:rPr>
                <w:sz w:val="20"/>
              </w:rPr>
              <w:t xml:space="preserve">108,3</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0</w:t>
            </w:r>
          </w:p>
        </w:tc>
        <w:tc>
          <w:tcPr>
            <w:tcW w:w="779" w:type="dxa"/>
            <w:vAlign w:val="center"/>
          </w:tcPr>
          <w:p>
            <w:pPr>
              <w:pStyle w:val="0"/>
              <w:jc w:val="center"/>
            </w:pPr>
            <w:r>
              <w:rPr>
                <w:sz w:val="20"/>
              </w:rPr>
              <w:t xml:space="preserve">112,3</w:t>
            </w:r>
          </w:p>
        </w:tc>
        <w:tc>
          <w:tcPr>
            <w:tcW w:w="779" w:type="dxa"/>
            <w:vAlign w:val="center"/>
          </w:tcPr>
          <w:p>
            <w:pPr>
              <w:pStyle w:val="0"/>
              <w:jc w:val="center"/>
            </w:pPr>
            <w:r>
              <w:rPr>
                <w:sz w:val="20"/>
              </w:rPr>
              <w:t xml:space="preserve">109,3</w:t>
            </w:r>
          </w:p>
        </w:tc>
        <w:tc>
          <w:tcPr>
            <w:tcW w:w="779" w:type="dxa"/>
            <w:vAlign w:val="center"/>
          </w:tcPr>
          <w:p>
            <w:pPr>
              <w:pStyle w:val="0"/>
              <w:jc w:val="center"/>
            </w:pPr>
            <w:r>
              <w:rPr>
                <w:sz w:val="20"/>
              </w:rPr>
              <w:t xml:space="preserve">106,3</w:t>
            </w:r>
          </w:p>
        </w:tc>
        <w:tc>
          <w:tcPr>
            <w:tcW w:w="784" w:type="dxa"/>
            <w:vAlign w:val="center"/>
          </w:tcPr>
          <w:p>
            <w:pPr>
              <w:pStyle w:val="0"/>
              <w:jc w:val="center"/>
            </w:pPr>
            <w:r>
              <w:rPr>
                <w:sz w:val="20"/>
              </w:rPr>
              <w:t xml:space="preserve">103,3</w:t>
            </w:r>
          </w:p>
        </w:tc>
      </w:tr>
    </w:tbl>
    <w:p>
      <w:pPr>
        <w:pStyle w:val="0"/>
        <w:ind w:firstLine="540"/>
        <w:jc w:val="both"/>
      </w:pPr>
      <w:r>
        <w:rPr>
          <w:sz w:val="20"/>
        </w:rPr>
      </w:r>
    </w:p>
    <w:p>
      <w:pPr>
        <w:pStyle w:val="2"/>
        <w:outlineLvl w:val="1"/>
        <w:jc w:val="center"/>
      </w:pPr>
      <w:r>
        <w:rPr>
          <w:sz w:val="20"/>
        </w:rPr>
        <w:t xml:space="preserve">3. Задачи программы Белгородской области "Борьба</w:t>
      </w:r>
    </w:p>
    <w:p>
      <w:pPr>
        <w:pStyle w:val="2"/>
        <w:jc w:val="center"/>
      </w:pPr>
      <w:r>
        <w:rPr>
          <w:sz w:val="20"/>
        </w:rPr>
        <w:t xml:space="preserve">с сердечно-сосудистыми заболеваниями в</w:t>
      </w:r>
    </w:p>
    <w:p>
      <w:pPr>
        <w:pStyle w:val="2"/>
        <w:jc w:val="center"/>
      </w:pPr>
      <w:r>
        <w:rPr>
          <w:sz w:val="20"/>
        </w:rPr>
        <w:t xml:space="preserve">Белгородской области на 2021 - 2024 годы"</w:t>
      </w:r>
    </w:p>
    <w:p>
      <w:pPr>
        <w:pStyle w:val="0"/>
        <w:ind w:firstLine="540"/>
        <w:jc w:val="both"/>
      </w:pPr>
      <w:r>
        <w:rPr>
          <w:sz w:val="20"/>
        </w:rPr>
      </w:r>
    </w:p>
    <w:p>
      <w:pPr>
        <w:pStyle w:val="2"/>
        <w:outlineLvl w:val="2"/>
        <w:jc w:val="center"/>
      </w:pPr>
      <w:r>
        <w:rPr>
          <w:sz w:val="20"/>
        </w:rPr>
        <w:t xml:space="preserve">3.1. Основные задачи</w:t>
      </w:r>
    </w:p>
    <w:p>
      <w:pPr>
        <w:pStyle w:val="0"/>
        <w:ind w:firstLine="540"/>
        <w:jc w:val="both"/>
      </w:pPr>
      <w:r>
        <w:rPr>
          <w:sz w:val="20"/>
        </w:rPr>
      </w:r>
    </w:p>
    <w:p>
      <w:pPr>
        <w:pStyle w:val="0"/>
        <w:ind w:firstLine="540"/>
        <w:jc w:val="both"/>
      </w:pPr>
      <w:r>
        <w:rPr>
          <w:sz w:val="20"/>
        </w:rPr>
        <w:t xml:space="preserve">1. Внедрение и соблюдение клинических рекомендаций и протоколов ведения больных с сердечно-сосудистыми заболеваниями.</w:t>
      </w:r>
    </w:p>
    <w:p>
      <w:pPr>
        <w:pStyle w:val="0"/>
        <w:spacing w:before="200" w:line-rule="auto"/>
        <w:ind w:firstLine="540"/>
        <w:jc w:val="both"/>
      </w:pPr>
      <w:r>
        <w:rPr>
          <w:sz w:val="20"/>
        </w:rPr>
        <w:t xml:space="preserve">2. Организация и совершенствование системы внутреннего контроля качества оказания медицинской помощи.</w:t>
      </w:r>
    </w:p>
    <w:p>
      <w:pPr>
        <w:pStyle w:val="0"/>
        <w:spacing w:before="200" w:line-rule="auto"/>
        <w:ind w:firstLine="540"/>
        <w:jc w:val="both"/>
      </w:pPr>
      <w:r>
        <w:rPr>
          <w:sz w:val="20"/>
        </w:rPr>
        <w:t xml:space="preserve">3. Совершенствование работы с факторами риска развития сердечно-сосудистых заболеваний.</w:t>
      </w:r>
    </w:p>
    <w:p>
      <w:pPr>
        <w:pStyle w:val="0"/>
        <w:spacing w:before="200" w:line-rule="auto"/>
        <w:ind w:firstLine="540"/>
        <w:jc w:val="both"/>
      </w:pPr>
      <w:r>
        <w:rPr>
          <w:sz w:val="20"/>
        </w:rPr>
        <w:t xml:space="preserve">4. Совершенствование системы оказания первичной медико-санитарной помощи при сердечно-сосудистых заболеваниях.</w:t>
      </w:r>
    </w:p>
    <w:p>
      <w:pPr>
        <w:pStyle w:val="0"/>
        <w:spacing w:before="200" w:line-rule="auto"/>
        <w:ind w:firstLine="540"/>
        <w:jc w:val="both"/>
      </w:pPr>
      <w:r>
        <w:rPr>
          <w:sz w:val="20"/>
        </w:rPr>
        <w:t xml:space="preserve">5. Совершенствование вторичной профилактики сердечно-сосудистых заболеваний.</w:t>
      </w:r>
    </w:p>
    <w:p>
      <w:pPr>
        <w:pStyle w:val="0"/>
        <w:spacing w:before="200" w:line-rule="auto"/>
        <w:ind w:firstLine="540"/>
        <w:jc w:val="both"/>
      </w:pPr>
      <w:r>
        <w:rPr>
          <w:sz w:val="20"/>
        </w:rPr>
        <w:t xml:space="preserve">6. Разработка комплекса мер, направленных на совершенствование организации диспансерного наблюдения больных сердечно-сосудистыми заболеваниями.</w:t>
      </w:r>
    </w:p>
    <w:p>
      <w:pPr>
        <w:pStyle w:val="0"/>
        <w:spacing w:before="200" w:line-rule="auto"/>
        <w:ind w:firstLine="540"/>
        <w:jc w:val="both"/>
      </w:pPr>
      <w:r>
        <w:rPr>
          <w:sz w:val="20"/>
        </w:rPr>
        <w:t xml:space="preserve">7. Совершенствование оказания скорой медицинской помощи при болезнях системы кровообращения.</w:t>
      </w:r>
    </w:p>
    <w:p>
      <w:pPr>
        <w:pStyle w:val="0"/>
        <w:spacing w:before="200" w:line-rule="auto"/>
        <w:ind w:firstLine="540"/>
        <w:jc w:val="both"/>
      </w:pPr>
      <w:r>
        <w:rPr>
          <w:sz w:val="20"/>
        </w:rPr>
        <w:t xml:space="preserve">8. Развитие структуры специализированной, в том числе высокотехнологичной, медицинской помощи.</w:t>
      </w:r>
    </w:p>
    <w:p>
      <w:pPr>
        <w:pStyle w:val="0"/>
        <w:spacing w:before="200" w:line-rule="auto"/>
        <w:ind w:firstLine="540"/>
        <w:jc w:val="both"/>
      </w:pPr>
      <w:r>
        <w:rPr>
          <w:sz w:val="20"/>
        </w:rPr>
        <w:t xml:space="preserve">9. Организация и совершенствование службы реабилитации пациентов с сердечно-сосудистыми заболеваниями.</w:t>
      </w:r>
    </w:p>
    <w:p>
      <w:pPr>
        <w:pStyle w:val="0"/>
        <w:spacing w:before="200" w:line-rule="auto"/>
        <w:ind w:firstLine="540"/>
        <w:jc w:val="both"/>
      </w:pPr>
      <w:r>
        <w:rPr>
          <w:sz w:val="20"/>
        </w:rPr>
        <w:t xml:space="preserve">10. Разработка стратегии по ликвидации кадрового дефицита и обеспечение системы оказания медицинской помощи больным сердечно-сосудистыми заболеваниями квалифицированными кадрами.</w:t>
      </w:r>
    </w:p>
    <w:p>
      <w:pPr>
        <w:pStyle w:val="0"/>
        <w:spacing w:before="200" w:line-rule="auto"/>
        <w:ind w:firstLine="540"/>
        <w:jc w:val="both"/>
      </w:pPr>
      <w:r>
        <w:rPr>
          <w:sz w:val="20"/>
        </w:rPr>
        <w:t xml:space="preserve">11. Организационно-методическое обеспечение качества оказания медицинской помощи.</w:t>
      </w:r>
    </w:p>
    <w:p>
      <w:pPr>
        <w:pStyle w:val="0"/>
        <w:ind w:firstLine="540"/>
        <w:jc w:val="both"/>
      </w:pPr>
      <w:r>
        <w:rPr>
          <w:sz w:val="20"/>
        </w:rPr>
      </w:r>
    </w:p>
    <w:p>
      <w:pPr>
        <w:pStyle w:val="2"/>
        <w:outlineLvl w:val="2"/>
        <w:jc w:val="center"/>
      </w:pPr>
      <w:r>
        <w:rPr>
          <w:sz w:val="20"/>
        </w:rPr>
        <w:t xml:space="preserve">3.2. Дополнительные задачи</w:t>
      </w:r>
    </w:p>
    <w:p>
      <w:pPr>
        <w:pStyle w:val="0"/>
        <w:ind w:firstLine="540"/>
        <w:jc w:val="both"/>
      </w:pPr>
      <w:r>
        <w:rPr>
          <w:sz w:val="20"/>
        </w:rPr>
      </w:r>
    </w:p>
    <w:p>
      <w:pPr>
        <w:pStyle w:val="0"/>
        <w:ind w:firstLine="540"/>
        <w:jc w:val="both"/>
      </w:pPr>
      <w:r>
        <w:rPr>
          <w:sz w:val="20"/>
        </w:rPr>
        <w:t xml:space="preserve">1. Внедрение новых эффективных технологий диагностики, лечения и профилактики болезней системы кровообращения с увеличением объемов оказания медицинской помощи, реализация программ мониторинга (региональные регистры) и льготного лекарственного обеспечения пациентов высокого риска повторных событий и неблагоприятного исхода.</w:t>
      </w:r>
    </w:p>
    <w:p>
      <w:pPr>
        <w:pStyle w:val="0"/>
        <w:spacing w:before="200" w:line-rule="auto"/>
        <w:ind w:firstLine="540"/>
        <w:jc w:val="both"/>
      </w:pPr>
      <w:r>
        <w:rPr>
          <w:sz w:val="20"/>
        </w:rPr>
        <w:t xml:space="preserve">2. Совершенствование материально-технической базы медицинских организаций, оказывающих медицинскую помощь пациентам с болезнями системы кровообращения, в том числе переоснащение медицинским оборудованием медицинских организаций.</w:t>
      </w:r>
    </w:p>
    <w:p>
      <w:pPr>
        <w:pStyle w:val="0"/>
        <w:spacing w:before="200" w:line-rule="auto"/>
        <w:ind w:firstLine="540"/>
        <w:jc w:val="both"/>
      </w:pPr>
      <w:r>
        <w:rPr>
          <w:sz w:val="20"/>
        </w:rPr>
        <w:t xml:space="preserve">3. Организация сбора достоверных статистических данных по заболеваемости, смертности, летальности и инвалидности по группе болезни системы кровообращения (гипертоническая болезнь, инфаркт миокарда, инсульт и прочие болезни системы кровообращения), в том числе с использованием региональных информационных сервисов.</w:t>
      </w:r>
    </w:p>
    <w:p>
      <w:pPr>
        <w:pStyle w:val="0"/>
        <w:spacing w:before="200" w:line-rule="auto"/>
        <w:ind w:firstLine="540"/>
        <w:jc w:val="both"/>
      </w:pPr>
      <w:r>
        <w:rPr>
          <w:sz w:val="20"/>
        </w:rPr>
        <w:t xml:space="preserve">4. Повышение достоверности указания первоначальной причины смерти на основе рекомендаций российского общества патологоанатомов.</w:t>
      </w:r>
    </w:p>
    <w:p>
      <w:pPr>
        <w:pStyle w:val="0"/>
        <w:spacing w:before="200" w:line-rule="auto"/>
        <w:ind w:firstLine="540"/>
        <w:jc w:val="both"/>
      </w:pPr>
      <w:r>
        <w:rPr>
          <w:sz w:val="20"/>
        </w:rPr>
        <w:t xml:space="preserve">5. Обеспечение соответствия объемов реконструктивных вмешательств в территориальной программе обязательного медицинского страхования показателям Программы.</w:t>
      </w:r>
    </w:p>
    <w:p>
      <w:pPr>
        <w:pStyle w:val="0"/>
        <w:spacing w:before="200" w:line-rule="auto"/>
        <w:ind w:firstLine="540"/>
        <w:jc w:val="both"/>
      </w:pPr>
      <w:r>
        <w:rPr>
          <w:sz w:val="20"/>
        </w:rPr>
        <w:t xml:space="preserve">6. Разработка плана интеграции медицинских информационных систем, лабораторных информационных систем, систем передачи и архивации изображений медицинских организаций в единую информационную систему.</w:t>
      </w:r>
    </w:p>
    <w:p>
      <w:pPr>
        <w:pStyle w:val="0"/>
        <w:spacing w:before="200" w:line-rule="auto"/>
        <w:ind w:firstLine="540"/>
        <w:jc w:val="both"/>
      </w:pPr>
      <w:r>
        <w:rPr>
          <w:sz w:val="20"/>
        </w:rPr>
        <w:t xml:space="preserve">7. Определение ведущей медицинской организации Белгородской области (а также ее функций и полномочий), осуществляющей контроль и организационно-методическое обеспечение выполнения Программы, и/или создание (оптимизация) структурного подразделения на базе министерства здравоохранения Белгородской области (центра компетенций).</w:t>
      </w:r>
    </w:p>
    <w:p>
      <w:pPr>
        <w:pStyle w:val="0"/>
        <w:spacing w:before="200" w:line-rule="auto"/>
        <w:ind w:firstLine="540"/>
        <w:jc w:val="both"/>
      </w:pPr>
      <w:r>
        <w:rPr>
          <w:sz w:val="20"/>
        </w:rPr>
        <w:t xml:space="preserve">8. Разработка стратегии лечения и реабилитации при некоронарогенных заболеваниях миокарда. Разработка комплекса мер третичной профилактики болезней системы кровообращения.</w:t>
      </w:r>
    </w:p>
    <w:p>
      <w:pPr>
        <w:pStyle w:val="0"/>
        <w:spacing w:before="200" w:line-rule="auto"/>
        <w:ind w:firstLine="540"/>
        <w:jc w:val="both"/>
      </w:pPr>
      <w:r>
        <w:rPr>
          <w:sz w:val="20"/>
        </w:rPr>
        <w:t xml:space="preserve">9. Разработка стратегии интеграции медицинских организаций частной формы собственности в структуру оказания специализированной, в том числе высокотехнологичной, медицинской помощи в Белгородской области.</w:t>
      </w:r>
    </w:p>
    <w:p>
      <w:pPr>
        <w:pStyle w:val="0"/>
        <w:spacing w:before="200" w:line-rule="auto"/>
        <w:ind w:firstLine="540"/>
        <w:jc w:val="both"/>
      </w:pPr>
      <w:r>
        <w:rPr>
          <w:sz w:val="20"/>
        </w:rPr>
        <w:t xml:space="preserve">10. Разработка стратегии по развитию и усовершенствованию паллиативной помощи при болезнях системы кровообращения.</w:t>
      </w:r>
    </w:p>
    <w:p>
      <w:pPr>
        <w:pStyle w:val="0"/>
        <w:ind w:firstLine="540"/>
        <w:jc w:val="both"/>
      </w:pPr>
      <w:r>
        <w:rPr>
          <w:sz w:val="20"/>
        </w:rPr>
      </w:r>
    </w:p>
    <w:p>
      <w:pPr>
        <w:pStyle w:val="2"/>
        <w:outlineLvl w:val="1"/>
        <w:jc w:val="center"/>
      </w:pPr>
      <w:r>
        <w:rPr>
          <w:sz w:val="20"/>
        </w:rPr>
        <w:t xml:space="preserve">4. План мероприятий программы Белгородской области "Борьба</w:t>
      </w:r>
    </w:p>
    <w:p>
      <w:pPr>
        <w:pStyle w:val="2"/>
        <w:jc w:val="center"/>
      </w:pPr>
      <w:r>
        <w:rPr>
          <w:sz w:val="20"/>
        </w:rPr>
        <w:t xml:space="preserve">с сердечно-сосудистыми заболеваниями в Белгородской</w:t>
      </w:r>
    </w:p>
    <w:p>
      <w:pPr>
        <w:pStyle w:val="2"/>
        <w:jc w:val="center"/>
      </w:pPr>
      <w:r>
        <w:rPr>
          <w:sz w:val="20"/>
        </w:rPr>
        <w:t xml:space="preserve">области на 2023 - 2024 годы"</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24"/>
        <w:gridCol w:w="3628"/>
        <w:gridCol w:w="934"/>
        <w:gridCol w:w="1204"/>
        <w:gridCol w:w="3514"/>
        <w:gridCol w:w="3572"/>
      </w:tblGrid>
      <w:tr>
        <w:tc>
          <w:tcPr>
            <w:tcW w:w="724" w:type="dxa"/>
          </w:tcPr>
          <w:p>
            <w:pPr>
              <w:pStyle w:val="0"/>
              <w:jc w:val="center"/>
            </w:pPr>
            <w:r>
              <w:rPr>
                <w:sz w:val="20"/>
              </w:rPr>
              <w:t xml:space="preserve">N п/п</w:t>
            </w:r>
          </w:p>
        </w:tc>
        <w:tc>
          <w:tcPr>
            <w:tcW w:w="3628" w:type="dxa"/>
          </w:tcPr>
          <w:p>
            <w:pPr>
              <w:pStyle w:val="0"/>
              <w:jc w:val="center"/>
            </w:pPr>
            <w:r>
              <w:rPr>
                <w:sz w:val="20"/>
              </w:rPr>
              <w:t xml:space="preserve">Наименование мероприятия</w:t>
            </w:r>
          </w:p>
        </w:tc>
        <w:tc>
          <w:tcPr>
            <w:tcW w:w="934" w:type="dxa"/>
          </w:tcPr>
          <w:p>
            <w:pPr>
              <w:pStyle w:val="0"/>
              <w:jc w:val="center"/>
            </w:pPr>
            <w:r>
              <w:rPr>
                <w:sz w:val="20"/>
              </w:rPr>
              <w:t xml:space="preserve">Дата начала</w:t>
            </w:r>
          </w:p>
        </w:tc>
        <w:tc>
          <w:tcPr>
            <w:tcW w:w="1204" w:type="dxa"/>
          </w:tcPr>
          <w:p>
            <w:pPr>
              <w:pStyle w:val="0"/>
              <w:jc w:val="center"/>
            </w:pPr>
            <w:r>
              <w:rPr>
                <w:sz w:val="20"/>
              </w:rPr>
              <w:t xml:space="preserve">Дата окончания</w:t>
            </w:r>
          </w:p>
        </w:tc>
        <w:tc>
          <w:tcPr>
            <w:tcW w:w="3514" w:type="dxa"/>
          </w:tcPr>
          <w:p>
            <w:pPr>
              <w:pStyle w:val="0"/>
              <w:jc w:val="center"/>
            </w:pPr>
            <w:r>
              <w:rPr>
                <w:sz w:val="20"/>
              </w:rPr>
              <w:t xml:space="preserve">Характеристика результата</w:t>
            </w:r>
          </w:p>
        </w:tc>
        <w:tc>
          <w:tcPr>
            <w:tcW w:w="3572" w:type="dxa"/>
          </w:tcPr>
          <w:p>
            <w:pPr>
              <w:pStyle w:val="0"/>
              <w:jc w:val="center"/>
            </w:pPr>
            <w:r>
              <w:rPr>
                <w:sz w:val="20"/>
              </w:rPr>
              <w:t xml:space="preserve">Ответственные исполнители</w:t>
            </w:r>
          </w:p>
        </w:tc>
      </w:tr>
      <w:tr>
        <w:tc>
          <w:tcPr>
            <w:gridSpan w:val="6"/>
            <w:tcW w:w="13576" w:type="dxa"/>
          </w:tcPr>
          <w:p>
            <w:pPr>
              <w:pStyle w:val="0"/>
              <w:outlineLvl w:val="2"/>
              <w:jc w:val="center"/>
            </w:pPr>
            <w:r>
              <w:rPr>
                <w:sz w:val="20"/>
              </w:rPr>
              <w:t xml:space="preserve">1. Мероприятия по внедрению и соблюдению клинических рекомендаций и протоколов ведения больных с сердечно-сосудистыми заболеваниями</w:t>
            </w:r>
          </w:p>
        </w:tc>
      </w:tr>
      <w:tr>
        <w:tc>
          <w:tcPr>
            <w:tcW w:w="724" w:type="dxa"/>
          </w:tcPr>
          <w:p>
            <w:pPr>
              <w:pStyle w:val="0"/>
              <w:jc w:val="center"/>
            </w:pPr>
            <w:r>
              <w:rPr>
                <w:sz w:val="20"/>
              </w:rPr>
              <w:t xml:space="preserve">1.1.</w:t>
            </w:r>
          </w:p>
        </w:tc>
        <w:tc>
          <w:tcPr>
            <w:tcW w:w="3628" w:type="dxa"/>
          </w:tcPr>
          <w:p>
            <w:pPr>
              <w:pStyle w:val="0"/>
            </w:pPr>
            <w:r>
              <w:rPr>
                <w:sz w:val="20"/>
              </w:rPr>
              <w:t xml:space="preserve">Согласование плана стажировок на базе специализированных учреждений здравоохранения 3 уровня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Проведение стажировок не менее 5 врачей-специалистов (кардиологических и неврологических первичных сосудистых отделений) ежемесячно</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1.2.</w:t>
            </w:r>
          </w:p>
        </w:tc>
        <w:tc>
          <w:tcPr>
            <w:tcW w:w="3628" w:type="dxa"/>
          </w:tcPr>
          <w:p>
            <w:pPr>
              <w:pStyle w:val="0"/>
            </w:pPr>
            <w:r>
              <w:rPr>
                <w:sz w:val="20"/>
              </w:rPr>
              <w:t xml:space="preserve">Проведение стажировок на базе специализированных учреждений здравоохранения 3 уровня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Проведение стажировок не менее 5 врачей-специалистов (кардиологических и неврологических первичных сосудистых отделений) ежемесячно</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1.3.</w:t>
            </w:r>
          </w:p>
        </w:tc>
        <w:tc>
          <w:tcPr>
            <w:tcW w:w="3628" w:type="dxa"/>
          </w:tcPr>
          <w:p>
            <w:pPr>
              <w:pStyle w:val="0"/>
            </w:pPr>
            <w:r>
              <w:rPr>
                <w:sz w:val="20"/>
              </w:rPr>
              <w:t xml:space="preserve">Согласование плана стажировок на базе специализированных учреждений здравоохранения 3 уровня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Проведение стажировок не менее 5 врачей-специалистов (кардиологических и неврологических первичных сосудистых отделений) ежемесячно</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1.4.</w:t>
            </w:r>
          </w:p>
        </w:tc>
        <w:tc>
          <w:tcPr>
            <w:tcW w:w="3628" w:type="dxa"/>
          </w:tcPr>
          <w:p>
            <w:pPr>
              <w:pStyle w:val="0"/>
            </w:pPr>
            <w:r>
              <w:rPr>
                <w:sz w:val="20"/>
              </w:rPr>
              <w:t xml:space="preserve">Проведение стажировок на базе специализированных учреждений здравоохранения 3 уровня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Проведение стажировок не менее 5 врачей-специалистов (кардиологических и неврологических первичных сосудистых отделений) ежемесячно</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1.5.</w:t>
            </w:r>
          </w:p>
        </w:tc>
        <w:tc>
          <w:tcPr>
            <w:tcW w:w="3628" w:type="dxa"/>
          </w:tcPr>
          <w:p>
            <w:pPr>
              <w:pStyle w:val="0"/>
            </w:pPr>
            <w:r>
              <w:rPr>
                <w:sz w:val="20"/>
              </w:rPr>
              <w:t xml:space="preserve">Организация ежемесячного анализа нарушений маршрутизации по результатам данных Фонда ОМС с последующим разбором случаев нарушения на совещаниях по видео-конференц-связи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Проведение не менее 1 видеоконференции с разбором случаев нарушения маршрутизации в месяц</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1.6.</w:t>
            </w:r>
          </w:p>
        </w:tc>
        <w:tc>
          <w:tcPr>
            <w:tcW w:w="3628" w:type="dxa"/>
          </w:tcPr>
          <w:p>
            <w:pPr>
              <w:pStyle w:val="0"/>
            </w:pPr>
            <w:r>
              <w:rPr>
                <w:sz w:val="20"/>
              </w:rPr>
              <w:t xml:space="preserve">Организация ежемесячного анализа нарушений маршрутизации по результатам данных Фонда ОМС с последующим разбором случаев нарушения на совещаниях по видео-конференц-связи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Проведение не менее 1 видеоконференции с разбором случаев нарушения маршрутизации в месяц</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1.7.</w:t>
            </w:r>
          </w:p>
        </w:tc>
        <w:tc>
          <w:tcPr>
            <w:tcW w:w="3628" w:type="dxa"/>
          </w:tcPr>
          <w:p>
            <w:pPr>
              <w:pStyle w:val="0"/>
            </w:pPr>
            <w:r>
              <w:rPr>
                <w:sz w:val="20"/>
              </w:rPr>
              <w:t xml:space="preserve">Проведение анализа медицинской документации с кодировкой причины смерти в районах с максимальными показателями смертности от болезней системы кровообращения с последующими выездами главных внештатных специалистов в эти районы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Проведено не менее 4 выездов в квартал</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1.8.</w:t>
            </w:r>
          </w:p>
        </w:tc>
        <w:tc>
          <w:tcPr>
            <w:tcW w:w="3628" w:type="dxa"/>
          </w:tcPr>
          <w:p>
            <w:pPr>
              <w:pStyle w:val="0"/>
            </w:pPr>
            <w:r>
              <w:rPr>
                <w:sz w:val="20"/>
              </w:rPr>
              <w:t xml:space="preserve">Проведение анализа медицинской документации с кодировкой причины смерти в районах с максимальными показателями смертности от болезней системы кровообращения с последующими выездами главных внештатных специалистов в эти районы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Проведено не менее 4 выездов в квартал</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1.9.</w:t>
            </w:r>
          </w:p>
        </w:tc>
        <w:tc>
          <w:tcPr>
            <w:tcW w:w="3628" w:type="dxa"/>
          </w:tcPr>
          <w:p>
            <w:pPr>
              <w:pStyle w:val="0"/>
            </w:pPr>
            <w:r>
              <w:rPr>
                <w:sz w:val="20"/>
              </w:rPr>
              <w:t xml:space="preserve">Актуализация Перечня индикаторов проверки выполнения клинических рекомендаций, включенных в чек-листы, по данным медицинской документации в каждой медицинской организации, как на амбулаторном, так и на стационарном этапе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марта 2023 года</w:t>
            </w:r>
          </w:p>
        </w:tc>
        <w:tc>
          <w:tcPr>
            <w:tcW w:w="3514" w:type="dxa"/>
          </w:tcPr>
          <w:p>
            <w:pPr>
              <w:pStyle w:val="0"/>
            </w:pPr>
            <w:r>
              <w:rPr>
                <w:sz w:val="20"/>
              </w:rPr>
              <w:t xml:space="preserve">Утвержден Перечень индикаторов приказом министерства здравоохранения Белгородской области</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1.10.</w:t>
            </w:r>
          </w:p>
        </w:tc>
        <w:tc>
          <w:tcPr>
            <w:tcW w:w="3628" w:type="dxa"/>
          </w:tcPr>
          <w:p>
            <w:pPr>
              <w:pStyle w:val="0"/>
            </w:pPr>
            <w:r>
              <w:rPr>
                <w:sz w:val="20"/>
              </w:rPr>
              <w:t xml:space="preserve">Актуализация Перечня индикаторов проверки выполнения клинических рекомендаций, включенных в чек-листы, по данным медицинской документации в каждой медицинской организации, как на амбулаторном, так и на стационарном этапе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марта 2024 года</w:t>
            </w:r>
          </w:p>
        </w:tc>
        <w:tc>
          <w:tcPr>
            <w:tcW w:w="3514" w:type="dxa"/>
          </w:tcPr>
          <w:p>
            <w:pPr>
              <w:pStyle w:val="0"/>
            </w:pPr>
            <w:r>
              <w:rPr>
                <w:sz w:val="20"/>
              </w:rPr>
              <w:t xml:space="preserve">Утвержден Перечень индикаторов приказом министерства здравоохранения Белгородской области</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1.11.</w:t>
            </w:r>
          </w:p>
        </w:tc>
        <w:tc>
          <w:tcPr>
            <w:tcW w:w="3628" w:type="dxa"/>
          </w:tcPr>
          <w:p>
            <w:pPr>
              <w:pStyle w:val="0"/>
            </w:pPr>
            <w:r>
              <w:rPr>
                <w:sz w:val="20"/>
              </w:rPr>
              <w:t xml:space="preserve">Контроль деятельности врачей стационаров первичных сосудистых отделений и врачей первичного звена в соответствии с разработанными чек-листами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Проводится контроль не менее 30 процентов историй болезней и амбулаторных карт ежемесячно</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1.12.</w:t>
            </w:r>
          </w:p>
        </w:tc>
        <w:tc>
          <w:tcPr>
            <w:tcW w:w="3628" w:type="dxa"/>
          </w:tcPr>
          <w:p>
            <w:pPr>
              <w:pStyle w:val="0"/>
            </w:pPr>
            <w:r>
              <w:rPr>
                <w:sz w:val="20"/>
              </w:rPr>
              <w:t xml:space="preserve">Контроль деятельности врачей стационаров первичных сосудистых отделений и врачей первичного звена в соответствии с разработанными чек-листами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Проводится контроль не менее 30 процентов историй болезней и амбулаторных карт ежемесячно</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1.13.</w:t>
            </w:r>
          </w:p>
        </w:tc>
        <w:tc>
          <w:tcPr>
            <w:tcW w:w="3628" w:type="dxa"/>
          </w:tcPr>
          <w:p>
            <w:pPr>
              <w:pStyle w:val="0"/>
            </w:pPr>
            <w:r>
              <w:rPr>
                <w:sz w:val="20"/>
              </w:rPr>
              <w:t xml:space="preserve">Проведение клинико-патологоанатомических конференций и рабочих совещаний по разбору случаев смерти и правильности их кодирования в центральных районных больницах области</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Проведение двух клинико-патологоанатомических конференций в месяц по разбору случаев смерти от БСК в ЦРБ</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1.14.</w:t>
            </w:r>
          </w:p>
        </w:tc>
        <w:tc>
          <w:tcPr>
            <w:tcW w:w="3628" w:type="dxa"/>
          </w:tcPr>
          <w:p>
            <w:pPr>
              <w:pStyle w:val="0"/>
            </w:pPr>
            <w:r>
              <w:rPr>
                <w:sz w:val="20"/>
              </w:rPr>
              <w:t xml:space="preserve">Проведение клинико-патологоанатомических конференций и рабочих совещаний по разбору случаев смерти и правильности их кодирования в центральных районных больницах области</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Проведение двух клинико-патологоанатомических конференций в месяц по разбору случаев смерти от БСК в ЦРБ</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1.15.</w:t>
            </w:r>
          </w:p>
        </w:tc>
        <w:tc>
          <w:tcPr>
            <w:tcW w:w="3628" w:type="dxa"/>
          </w:tcPr>
          <w:p>
            <w:pPr>
              <w:pStyle w:val="0"/>
            </w:pPr>
            <w:r>
              <w:rPr>
                <w:sz w:val="20"/>
              </w:rPr>
              <w:t xml:space="preserve">Организация ежемесячного мониторинга основных показателей эффективности внедрения клинических рекомендаций в медицинских организациях на базе программного комплекса "Парус" в медицинских организациях, оказывающих первичную медико-санитарную помощь, под контролем министерства здравоохранения области</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Проведена рейтинговая оценка медицинских организаций, оказывающих первичную медико-санитарную помощь</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1.16.</w:t>
            </w:r>
          </w:p>
        </w:tc>
        <w:tc>
          <w:tcPr>
            <w:tcW w:w="3628" w:type="dxa"/>
          </w:tcPr>
          <w:p>
            <w:pPr>
              <w:pStyle w:val="0"/>
            </w:pPr>
            <w:r>
              <w:rPr>
                <w:sz w:val="20"/>
              </w:rPr>
              <w:t xml:space="preserve">Организация ежемесячного мониторинга основных показателей эффективности внедрения клинических рекомендаций в медицинских организациях на базе программного комплекса "Парус" в медицинских организациях, оказывающих первичную медико-санитарную помощь, под контролем министерства здравоохранения области</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Проведена рейтинговая оценка медицинских организаций, оказывающих первичную медико-санитарную помощь</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1.17.</w:t>
            </w:r>
          </w:p>
        </w:tc>
        <w:tc>
          <w:tcPr>
            <w:tcW w:w="3628" w:type="dxa"/>
          </w:tcPr>
          <w:p>
            <w:pPr>
              <w:pStyle w:val="0"/>
            </w:pPr>
            <w:r>
              <w:rPr>
                <w:sz w:val="20"/>
              </w:rPr>
              <w:t xml:space="preserve">Проведение ежеквартального сравнительного анализа выполнения приказа о внедрении клинических рекомендаций на основе отчетности медицинских организаций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Ежеквартально проводится анализ не менее 60 процентов организаций области, работающих в первичном звене</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1.18.</w:t>
            </w:r>
          </w:p>
        </w:tc>
        <w:tc>
          <w:tcPr>
            <w:tcW w:w="3628" w:type="dxa"/>
          </w:tcPr>
          <w:p>
            <w:pPr>
              <w:pStyle w:val="0"/>
            </w:pPr>
            <w:r>
              <w:rPr>
                <w:sz w:val="20"/>
              </w:rPr>
              <w:t xml:space="preserve">Проведение ежеквартального сравнительного анализа выполнения приказа о внедрении клинических рекомендаций на основе отчетности медицинских организаций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Ежеквартально проводится анализ не менее 60 процентов организаций области, работающих в первичном звене</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1.19.</w:t>
            </w:r>
          </w:p>
        </w:tc>
        <w:tc>
          <w:tcPr>
            <w:tcW w:w="3628" w:type="dxa"/>
          </w:tcPr>
          <w:p>
            <w:pPr>
              <w:pStyle w:val="0"/>
            </w:pPr>
            <w:r>
              <w:rPr>
                <w:sz w:val="20"/>
              </w:rPr>
              <w:t xml:space="preserve">Проведение семинаров для заведующих первичными сосудистыми отделениями медицинских организаций Белгородской области по контролю выполнения клинических рекомендаций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Обучение 100 процентов заведующих первичными сосудистыми отделениями области позволит повысить качество лечения больных с сердечно-сосудистыми заболеваниями и снизить госпитальную летальность</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1.20.</w:t>
            </w:r>
          </w:p>
        </w:tc>
        <w:tc>
          <w:tcPr>
            <w:tcW w:w="3628" w:type="dxa"/>
          </w:tcPr>
          <w:p>
            <w:pPr>
              <w:pStyle w:val="0"/>
            </w:pPr>
            <w:r>
              <w:rPr>
                <w:sz w:val="20"/>
              </w:rPr>
              <w:t xml:space="preserve">Проведение семинаров для заведующих первичными сосудистыми отделениями медицинских организаций Белгородской области по контролю выполнения клинических рекомендаций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Обучение 100 процентов заведующих первичными сосудистыми отделениями области позволит повысить качество лечения больных с сердечно-сосудистыми заболеваниями и снизить госпитальную летальность</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1.21.</w:t>
            </w:r>
          </w:p>
        </w:tc>
        <w:tc>
          <w:tcPr>
            <w:tcW w:w="3628" w:type="dxa"/>
          </w:tcPr>
          <w:p>
            <w:pPr>
              <w:pStyle w:val="0"/>
            </w:pPr>
            <w:r>
              <w:rPr>
                <w:sz w:val="20"/>
              </w:rPr>
              <w:t xml:space="preserve">Организация ежемесячного мониторинга основных показателей эффективности внедрения клинических рекомендаций в медицинских организациях на базе программного комплекса "Парус" под контролем министерства здравоохранения Белгородской области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 ежемесячный мониторинг основных показателей эффективности 100 процентов медицинских организаций области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1.22.</w:t>
            </w:r>
          </w:p>
        </w:tc>
        <w:tc>
          <w:tcPr>
            <w:tcW w:w="3628" w:type="dxa"/>
          </w:tcPr>
          <w:p>
            <w:pPr>
              <w:pStyle w:val="0"/>
            </w:pPr>
            <w:r>
              <w:rPr>
                <w:sz w:val="20"/>
              </w:rPr>
              <w:t xml:space="preserve">Обеспечение соблюдения рекомендаций к проведению ангиографического исследования, СКТ - коронарной ангиографии или инвазивной коронарографии у пациентов, имеющих признаки ишемии, при холтеровском мониторировании, ЭКГ-исследовании или нагрузочном тестировании, а также имеющих стенокардию напряжения, превышающую 2 функциональный класс, перенесших OKCбпST или имеющих постинфарктный кардиосклероз с признаками хронической сердечной недостаточности, в установленном порядке в региональном сосудистом центре</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Обеспечено соблюдение рекомендаций к проведению ангиографического исследования</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tc>
      </w:tr>
      <w:tr>
        <w:tc>
          <w:tcPr>
            <w:tcW w:w="724" w:type="dxa"/>
          </w:tcPr>
          <w:p>
            <w:pPr>
              <w:pStyle w:val="0"/>
              <w:jc w:val="center"/>
            </w:pPr>
            <w:r>
              <w:rPr>
                <w:sz w:val="20"/>
              </w:rPr>
              <w:t xml:space="preserve">1.23.</w:t>
            </w:r>
          </w:p>
        </w:tc>
        <w:tc>
          <w:tcPr>
            <w:tcW w:w="3628" w:type="dxa"/>
          </w:tcPr>
          <w:p>
            <w:pPr>
              <w:pStyle w:val="0"/>
            </w:pPr>
            <w:r>
              <w:rPr>
                <w:sz w:val="20"/>
              </w:rPr>
              <w:t xml:space="preserve">Организация ежемесячного мониторинга основных показателей эффективности внедрения клинических рекомендаций в медицинских организациях на базе программного комплекса "Парус" под контролем министерства здравоохранения Белгородской области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 ежемесячный мониторинг основных показателей эффективности 100 процентов медицинских организаций области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1.24.</w:t>
            </w:r>
          </w:p>
        </w:tc>
        <w:tc>
          <w:tcPr>
            <w:tcW w:w="3628" w:type="dxa"/>
          </w:tcPr>
          <w:p>
            <w:pPr>
              <w:pStyle w:val="0"/>
            </w:pPr>
            <w:r>
              <w:rPr>
                <w:sz w:val="20"/>
              </w:rPr>
              <w:t xml:space="preserve">Обеспечение соблюдения рекомендаций к проведению ангиографического исследования, СКТ - коронарной ангиографии или инвазивной коронарографии у пациентов, имеющих признаки ишемии, при холтеровском мониторировании, ЭКГ-исследовании или нагрузочном тестировании, а также имеющих стенокардию напряжения, превышающую 2 функциональный класс, перенесших OKCбпST или имеющих постинфарктный кардиосклероз с признаками хронической сердечной недостаточности, в установленном порядке в региональном сосудистом центре согласно маршрутизации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Обеспечено соблюдение рекомендаций к проведению ангиографического исследования. Рекомендации соблюдаются в 100 процентах случаях при анализе медицинской документации</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tc>
      </w:tr>
      <w:tr>
        <w:tc>
          <w:tcPr>
            <w:tcW w:w="724" w:type="dxa"/>
          </w:tcPr>
          <w:p>
            <w:pPr>
              <w:pStyle w:val="0"/>
              <w:jc w:val="center"/>
            </w:pPr>
            <w:r>
              <w:rPr>
                <w:sz w:val="20"/>
              </w:rPr>
              <w:t xml:space="preserve">1.25.</w:t>
            </w:r>
          </w:p>
        </w:tc>
        <w:tc>
          <w:tcPr>
            <w:tcW w:w="3628" w:type="dxa"/>
          </w:tcPr>
          <w:p>
            <w:pPr>
              <w:pStyle w:val="0"/>
            </w:pPr>
            <w:r>
              <w:rPr>
                <w:sz w:val="20"/>
              </w:rPr>
              <w:t xml:space="preserve">Обеспечение соблюдения рекомендаций к проведению ангиографического исследования, СКТ - коронарной ангиографии или инвазивной коронарографии у пациентов, имеющих признаки ишемии, при холтеровском мониторировании, ЭКГ-исследовании или нагрузочном тестировании, а также имеющих стенокардию напряжения, превышающую 2 функциональный класс, перенесших ОКСбпSТ или имеющих постинфарктный кардиосклероз с признаками хронической сердечной недостаточности, в установленном порядке в региональном сосудистом центре согласно маршрутизации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Обеспечено соблюдение рекомендаций к проведению ангиографического исследования</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tc>
      </w:tr>
      <w:tr>
        <w:tc>
          <w:tcPr>
            <w:tcW w:w="724" w:type="dxa"/>
          </w:tcPr>
          <w:p>
            <w:pPr>
              <w:pStyle w:val="0"/>
              <w:jc w:val="center"/>
            </w:pPr>
            <w:r>
              <w:rPr>
                <w:sz w:val="20"/>
              </w:rPr>
              <w:t xml:space="preserve">1.26.</w:t>
            </w:r>
          </w:p>
        </w:tc>
        <w:tc>
          <w:tcPr>
            <w:tcW w:w="3628" w:type="dxa"/>
          </w:tcPr>
          <w:p>
            <w:pPr>
              <w:pStyle w:val="0"/>
            </w:pPr>
            <w:r>
              <w:rPr>
                <w:sz w:val="20"/>
              </w:rPr>
              <w:t xml:space="preserve">Ведение мониторинга количества больных с хронической ишемической болезнью сердца, направленных на проведение стресс-теста из медицинских организаций, в которых отсутствует специализированное кардиологическое отделение,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Проводится ежемесячная оценка количества больных, которым выполнен стресс-тест, в медицинских организациях с отсутствием специализированного кардиологического отделения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1.27.</w:t>
            </w:r>
          </w:p>
        </w:tc>
        <w:tc>
          <w:tcPr>
            <w:tcW w:w="3628" w:type="dxa"/>
          </w:tcPr>
          <w:p>
            <w:pPr>
              <w:pStyle w:val="0"/>
            </w:pPr>
            <w:r>
              <w:rPr>
                <w:sz w:val="20"/>
              </w:rPr>
              <w:t xml:space="preserve">Ведение мониторинга количества больных с хронической ишемической болезнью сердца, направленных на проведение стресс-теста из медицинских организаций, в которых отсутствует специализированное кардиологическое отделение,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Проводится ежемесячная оценка количества больных, которым выполнен стресс-тест, в медицинских организациях с отсутствием специализированного кардиологического отделения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1.28.</w:t>
            </w:r>
          </w:p>
        </w:tc>
        <w:tc>
          <w:tcPr>
            <w:tcW w:w="3628" w:type="dxa"/>
          </w:tcPr>
          <w:p>
            <w:pPr>
              <w:pStyle w:val="0"/>
            </w:pPr>
            <w:r>
              <w:rPr>
                <w:sz w:val="20"/>
              </w:rPr>
              <w:t xml:space="preserve">Ежемесячная оценка количества больных с хронической ишемической болезнью сердца, направленных на проведение стресс-теста, в первичных сосудистых отделениях области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Проводится ежемесячная оценка количества больных, которым выполнен стресс-тест в условиях первичных сосудистых отделений. В 65% случаев больные направлены на стресс-тест по данным анализа медицинских карт</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1.29.</w:t>
            </w:r>
          </w:p>
        </w:tc>
        <w:tc>
          <w:tcPr>
            <w:tcW w:w="3628" w:type="dxa"/>
          </w:tcPr>
          <w:p>
            <w:pPr>
              <w:pStyle w:val="0"/>
            </w:pPr>
            <w:r>
              <w:rPr>
                <w:sz w:val="20"/>
              </w:rPr>
              <w:t xml:space="preserve">Ежемесячная оценка количества больных с хронической ишемической болезнью сердца, направленных на проведение стресс-теста, в первичных сосудистых отделениях области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Проводится ежемесячная оценка количества больных, которыми выполнен стресс-тест в условиях первичных сосудистых отделений. В 65% случаев больные направлены на стресс-тест по данным анализа медицинских карт</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gridSpan w:val="6"/>
            <w:tcW w:w="13576" w:type="dxa"/>
          </w:tcPr>
          <w:p>
            <w:pPr>
              <w:pStyle w:val="0"/>
              <w:outlineLvl w:val="2"/>
              <w:jc w:val="center"/>
            </w:pPr>
            <w:r>
              <w:rPr>
                <w:sz w:val="20"/>
              </w:rPr>
              <w:t xml:space="preserve">2. Мероприятия по организации внутреннего контроля качества оказания медицинской помощи</w:t>
            </w:r>
          </w:p>
        </w:tc>
      </w:tr>
      <w:tr>
        <w:tc>
          <w:tcPr>
            <w:tcW w:w="724" w:type="dxa"/>
          </w:tcPr>
          <w:p>
            <w:pPr>
              <w:pStyle w:val="0"/>
              <w:jc w:val="center"/>
            </w:pPr>
            <w:r>
              <w:rPr>
                <w:sz w:val="20"/>
              </w:rPr>
              <w:t xml:space="preserve">2.1.</w:t>
            </w:r>
          </w:p>
        </w:tc>
        <w:tc>
          <w:tcPr>
            <w:tcW w:w="3628" w:type="dxa"/>
          </w:tcPr>
          <w:p>
            <w:pPr>
              <w:pStyle w:val="0"/>
            </w:pPr>
            <w:r>
              <w:rPr>
                <w:sz w:val="20"/>
              </w:rPr>
              <w:t xml:space="preserve">Проведение периодической выборочной экспертной оценки амбулаторных карт и историй болезни на предмет соблюдения стандартов и клинических рекомендаций по диагностике и лечению болезней системы кровообращения на 3 уровне контроля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Проведена оценка не менее 30 процентов амбулаторных карт от пролеченных ежемесячно</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2.2.</w:t>
            </w:r>
          </w:p>
        </w:tc>
        <w:tc>
          <w:tcPr>
            <w:tcW w:w="3628" w:type="dxa"/>
          </w:tcPr>
          <w:p>
            <w:pPr>
              <w:pStyle w:val="0"/>
            </w:pPr>
            <w:r>
              <w:rPr>
                <w:sz w:val="20"/>
              </w:rPr>
              <w:t xml:space="preserve">Проведение периодической выборочной экспертной оценки амбулаторных карт и историй болезни на предмет соблюдения стандартов и клинических рекомендаций по диагностике и лечению болезней системы кровообращения на 3 уровне контроля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Проведена оценка не менее 30 процентов амбулаторных карт от пролеченных ежемесячно</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2.3.</w:t>
            </w:r>
          </w:p>
        </w:tc>
        <w:tc>
          <w:tcPr>
            <w:tcW w:w="3628" w:type="dxa"/>
          </w:tcPr>
          <w:p>
            <w:pPr>
              <w:pStyle w:val="0"/>
            </w:pPr>
            <w:r>
              <w:rPr>
                <w:sz w:val="20"/>
              </w:rPr>
              <w:t xml:space="preserve">Организация ежемесячных видеоконференций медицинских организаций с участием министерства здравоохранения области по результатам внутреннего контроля качества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Проводятся ежемесячные видеоконференции</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2.4.</w:t>
            </w:r>
          </w:p>
        </w:tc>
        <w:tc>
          <w:tcPr>
            <w:tcW w:w="3628" w:type="dxa"/>
          </w:tcPr>
          <w:p>
            <w:pPr>
              <w:pStyle w:val="0"/>
            </w:pPr>
            <w:r>
              <w:rPr>
                <w:sz w:val="20"/>
              </w:rPr>
              <w:t xml:space="preserve">Организация ежемесячных видеоконференций медицинских организаций с участием министерства здравоохранения области по результатам внутреннего контроля качества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Проводятся ежемесячные видеоконференции</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2.5.</w:t>
            </w:r>
          </w:p>
        </w:tc>
        <w:tc>
          <w:tcPr>
            <w:tcW w:w="3628" w:type="dxa"/>
          </w:tcPr>
          <w:p>
            <w:pPr>
              <w:pStyle w:val="0"/>
            </w:pPr>
            <w:r>
              <w:rPr>
                <w:sz w:val="20"/>
              </w:rPr>
              <w:t xml:space="preserve">Актуализация чек-листов отчетности медицинских организаций перед министерством здравоохранения области о деятельности системы внутреннего контроля качества медицинской помощи пациентам с сердечно-сосудистыми заболеваниями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мая 2023 года</w:t>
            </w:r>
          </w:p>
        </w:tc>
        <w:tc>
          <w:tcPr>
            <w:tcW w:w="3514" w:type="dxa"/>
          </w:tcPr>
          <w:p>
            <w:pPr>
              <w:pStyle w:val="0"/>
            </w:pPr>
            <w:r>
              <w:rPr>
                <w:sz w:val="20"/>
              </w:rPr>
              <w:t xml:space="preserve">Актуализированы чек-листы отчетности медицинских организаций перед министерством здравоохранения Белгородской области</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 министр здравоохранения Белгородской области Иконников А.А.</w:t>
            </w:r>
          </w:p>
        </w:tc>
      </w:tr>
      <w:tr>
        <w:tc>
          <w:tcPr>
            <w:tcW w:w="724" w:type="dxa"/>
          </w:tcPr>
          <w:p>
            <w:pPr>
              <w:pStyle w:val="0"/>
              <w:jc w:val="center"/>
            </w:pPr>
            <w:r>
              <w:rPr>
                <w:sz w:val="20"/>
              </w:rPr>
              <w:t xml:space="preserve">2.6.</w:t>
            </w:r>
          </w:p>
        </w:tc>
        <w:tc>
          <w:tcPr>
            <w:tcW w:w="3628" w:type="dxa"/>
          </w:tcPr>
          <w:p>
            <w:pPr>
              <w:pStyle w:val="0"/>
            </w:pPr>
            <w:r>
              <w:rPr>
                <w:sz w:val="20"/>
              </w:rPr>
              <w:t xml:space="preserve">Актуализация чек-листов отчетности медицинских организаций перед министерством здравоохранения области о деятельности системы внутреннего контроля качества медицинской помощи пациентам с сердечно-сосудистыми заболеваниями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мая 2024 года</w:t>
            </w:r>
          </w:p>
        </w:tc>
        <w:tc>
          <w:tcPr>
            <w:tcW w:w="3514" w:type="dxa"/>
          </w:tcPr>
          <w:p>
            <w:pPr>
              <w:pStyle w:val="0"/>
            </w:pPr>
            <w:r>
              <w:rPr>
                <w:sz w:val="20"/>
              </w:rPr>
              <w:t xml:space="preserve">Актуализированы чек-листы отчетности медицинских организаций перед министерством здравоохранения Белгородской области</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 министр здравоохранения Белгородской области Иконников А.А.</w:t>
            </w:r>
          </w:p>
        </w:tc>
      </w:tr>
      <w:tr>
        <w:tc>
          <w:tcPr>
            <w:tcW w:w="724" w:type="dxa"/>
          </w:tcPr>
          <w:p>
            <w:pPr>
              <w:pStyle w:val="0"/>
              <w:jc w:val="center"/>
            </w:pPr>
            <w:r>
              <w:rPr>
                <w:sz w:val="20"/>
              </w:rPr>
              <w:t xml:space="preserve">2.7.</w:t>
            </w:r>
          </w:p>
        </w:tc>
        <w:tc>
          <w:tcPr>
            <w:tcW w:w="3628" w:type="dxa"/>
          </w:tcPr>
          <w:p>
            <w:pPr>
              <w:pStyle w:val="0"/>
            </w:pPr>
            <w:r>
              <w:rPr>
                <w:sz w:val="20"/>
              </w:rPr>
              <w:t xml:space="preserve">Ежеквартальная оценка качества медицинской помощи в медицинских организациях пациентам с сердечно-сосудистыми заболеваниями на основе критериев качества медицинской помощи и клинических рекомендаций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Проведена оценка по чек-листу не менее 80 процентов врачей-специалистов ежеквартально</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 министр здравоохранения Белгородской области Иконников А.А.</w:t>
            </w:r>
          </w:p>
        </w:tc>
      </w:tr>
      <w:tr>
        <w:tc>
          <w:tcPr>
            <w:tcW w:w="724" w:type="dxa"/>
          </w:tcPr>
          <w:p>
            <w:pPr>
              <w:pStyle w:val="0"/>
              <w:jc w:val="center"/>
            </w:pPr>
            <w:r>
              <w:rPr>
                <w:sz w:val="20"/>
              </w:rPr>
              <w:t xml:space="preserve">2.8.</w:t>
            </w:r>
          </w:p>
        </w:tc>
        <w:tc>
          <w:tcPr>
            <w:tcW w:w="3628" w:type="dxa"/>
          </w:tcPr>
          <w:p>
            <w:pPr>
              <w:pStyle w:val="0"/>
            </w:pPr>
            <w:r>
              <w:rPr>
                <w:sz w:val="20"/>
              </w:rPr>
              <w:t xml:space="preserve">Ежеквартальная оценка качества медицинской помощи в медицинских организациях пациентам с сердечно-сосудистыми заболеваниями на основе критериев качества медицинской помощи и клинических рекомендаций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Проведена оценка по чек-листу не менее 80 процентов врачей-специалистов ежеквартально</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 министр здравоохранения Белгородской области Иконников А.А.</w:t>
            </w:r>
          </w:p>
        </w:tc>
      </w:tr>
      <w:tr>
        <w:tc>
          <w:tcPr>
            <w:tcW w:w="724" w:type="dxa"/>
          </w:tcPr>
          <w:p>
            <w:pPr>
              <w:pStyle w:val="0"/>
              <w:jc w:val="center"/>
            </w:pPr>
            <w:r>
              <w:rPr>
                <w:sz w:val="20"/>
              </w:rPr>
              <w:t xml:space="preserve">2.9.</w:t>
            </w:r>
          </w:p>
        </w:tc>
        <w:tc>
          <w:tcPr>
            <w:tcW w:w="3628" w:type="dxa"/>
          </w:tcPr>
          <w:p>
            <w:pPr>
              <w:pStyle w:val="0"/>
            </w:pPr>
            <w:r>
              <w:rPr>
                <w:sz w:val="20"/>
              </w:rPr>
              <w:t xml:space="preserve">Разбор сложных и запущенных случаев сердечно-сосудистых заболеваний на экспертном совете министерства здравоохранения Белгородской области с формированием заключения и с последующей трансляцией результатов в общую лечебную сеть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Разобрано не менее 5 клинических случаев ежемесячно</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2.10.</w:t>
            </w:r>
          </w:p>
        </w:tc>
        <w:tc>
          <w:tcPr>
            <w:tcW w:w="3628" w:type="dxa"/>
          </w:tcPr>
          <w:p>
            <w:pPr>
              <w:pStyle w:val="0"/>
            </w:pPr>
            <w:r>
              <w:rPr>
                <w:sz w:val="20"/>
              </w:rPr>
              <w:t xml:space="preserve">Разбор сложных и запущенных случаев сердечно-сосудистых заболеваний на экспертном совете министерства здравоохранения Белгородской области с формированием заключения и с последующей трансляцией результатов в общую лечебную сеть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Разобрано не менее 5 клинических случаев ежемесячно</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2.11.</w:t>
            </w:r>
          </w:p>
        </w:tc>
        <w:tc>
          <w:tcPr>
            <w:tcW w:w="3628" w:type="dxa"/>
          </w:tcPr>
          <w:p>
            <w:pPr>
              <w:pStyle w:val="0"/>
            </w:pPr>
            <w:r>
              <w:rPr>
                <w:sz w:val="20"/>
              </w:rPr>
              <w:t xml:space="preserve">Анализ деятельности экспертного совета министерства здравоохранения Белгородской области по данным отчетов совета с формированием предложений по управленческим решениям на уровне области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Ежеквартальный отчет о деятельности экспертного совета</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2.12.</w:t>
            </w:r>
          </w:p>
        </w:tc>
        <w:tc>
          <w:tcPr>
            <w:tcW w:w="3628" w:type="dxa"/>
          </w:tcPr>
          <w:p>
            <w:pPr>
              <w:pStyle w:val="0"/>
            </w:pPr>
            <w:r>
              <w:rPr>
                <w:sz w:val="20"/>
              </w:rPr>
              <w:t xml:space="preserve">Анализ деятельности экспертного совета министерства здравоохранения Белгородской области по данным отчетов совета с формированием предложений по управленческим решениям на уровне области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Ежеквартальный отчет о деятельности экспертного совета</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2.13.</w:t>
            </w:r>
          </w:p>
        </w:tc>
        <w:tc>
          <w:tcPr>
            <w:tcW w:w="3628" w:type="dxa"/>
          </w:tcPr>
          <w:p>
            <w:pPr>
              <w:pStyle w:val="0"/>
            </w:pPr>
            <w:r>
              <w:rPr>
                <w:sz w:val="20"/>
              </w:rPr>
              <w:t xml:space="preserve">Принятие административных решений по результатам ежеквартальных отчетов о деятельности экспертного совета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Протокол поручений, ежеквартально</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2.14.</w:t>
            </w:r>
          </w:p>
        </w:tc>
        <w:tc>
          <w:tcPr>
            <w:tcW w:w="3628" w:type="dxa"/>
          </w:tcPr>
          <w:p>
            <w:pPr>
              <w:pStyle w:val="0"/>
            </w:pPr>
            <w:r>
              <w:rPr>
                <w:sz w:val="20"/>
              </w:rPr>
              <w:t xml:space="preserve">Принятие административных решений по результатам ежеквартальных отчетов о деятельности экспертного совета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Протокол поручений, ежеквартально</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2.15.</w:t>
            </w:r>
          </w:p>
        </w:tc>
        <w:tc>
          <w:tcPr>
            <w:tcW w:w="3628" w:type="dxa"/>
          </w:tcPr>
          <w:p>
            <w:pPr>
              <w:pStyle w:val="0"/>
            </w:pPr>
            <w:r>
              <w:rPr>
                <w:sz w:val="20"/>
              </w:rPr>
              <w:t xml:space="preserve">Контроль посредством ВЭБ-МИС за соблюдением правильности подходов к диагностике и лечению сердечно-сосудистых заболеваний в первичном звене здравоохранения с ежеквартальным представлением отчетности в министерство здравоохранения Белгородской области и главному внештатному специалисту-кардиологу о доле пациентов с проведенным полноценным обследованием, и определением тактики оптимального лечения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Ежеквартальная проверка не менее 30 процентов электронных медицинских карт</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2.16.</w:t>
            </w:r>
          </w:p>
        </w:tc>
        <w:tc>
          <w:tcPr>
            <w:tcW w:w="3628" w:type="dxa"/>
          </w:tcPr>
          <w:p>
            <w:pPr>
              <w:pStyle w:val="0"/>
            </w:pPr>
            <w:r>
              <w:rPr>
                <w:sz w:val="20"/>
              </w:rPr>
              <w:t xml:space="preserve">Контроль посредством ВЭБ-МИС за соблюдением правильности подходов к диагностике и лечению сердечно-сосудистых заболеваний в первичном звене здравоохранения с ежеквартальным представлением отчетности в министерство здравоохранения Белгородской области и главному внештатному специалисту-кардиологу о доле пациентов с проведенным полноценным обследованием и определением тактики оптимального лечения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Ежеквартальная проверка не менее 30 процентов электронных медицинских карт</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2.17.</w:t>
            </w:r>
          </w:p>
        </w:tc>
        <w:tc>
          <w:tcPr>
            <w:tcW w:w="3628" w:type="dxa"/>
          </w:tcPr>
          <w:p>
            <w:pPr>
              <w:pStyle w:val="0"/>
            </w:pPr>
            <w:r>
              <w:rPr>
                <w:sz w:val="20"/>
              </w:rPr>
              <w:t xml:space="preserve">Контроль кодирования пациентов с сердечно-сосудистыми заболеваниями в стационарах и в амбулаторном звене медицинских организаций области посредством анализа медицинской документации и данных реестра счетов фонда обязательного медицинского страхования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Снижена больничная летальность от инфаркта миокарда до 8,8 процента к концу 2023 года</w:t>
            </w:r>
          </w:p>
        </w:tc>
        <w:tc>
          <w:tcPr>
            <w:tcW w:w="3572" w:type="dxa"/>
          </w:tcPr>
          <w:p>
            <w:pPr>
              <w:pStyle w:val="0"/>
            </w:pPr>
            <w:r>
              <w:rPr>
                <w:sz w:val="20"/>
              </w:rPr>
              <w:t xml:space="preserve">Министр здравоохранения Белгородской области Иконников А.А.</w:t>
            </w:r>
          </w:p>
        </w:tc>
      </w:tr>
      <w:tr>
        <w:tc>
          <w:tcPr>
            <w:tcW w:w="724" w:type="dxa"/>
          </w:tcPr>
          <w:p>
            <w:pPr>
              <w:pStyle w:val="0"/>
              <w:jc w:val="center"/>
            </w:pPr>
            <w:r>
              <w:rPr>
                <w:sz w:val="20"/>
              </w:rPr>
              <w:t xml:space="preserve">2.18.</w:t>
            </w:r>
          </w:p>
        </w:tc>
        <w:tc>
          <w:tcPr>
            <w:tcW w:w="3628" w:type="dxa"/>
          </w:tcPr>
          <w:p>
            <w:pPr>
              <w:pStyle w:val="0"/>
            </w:pPr>
            <w:r>
              <w:rPr>
                <w:sz w:val="20"/>
              </w:rPr>
              <w:t xml:space="preserve">Контроль кодирования пациентов с сердечно-сосудистыми заболеваниями в стационарах и в амбулаторном звене медицинских организаций области посредством анализа медицинской документации и данных реестра счетов фонда обязательного медицинского страхования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Снижена больничная летальность от инфаркта миокарда до 8 процентов к концу 2024 года</w:t>
            </w:r>
          </w:p>
        </w:tc>
        <w:tc>
          <w:tcPr>
            <w:tcW w:w="3572" w:type="dxa"/>
          </w:tcPr>
          <w:p>
            <w:pPr>
              <w:pStyle w:val="0"/>
            </w:pPr>
            <w:r>
              <w:rPr>
                <w:sz w:val="20"/>
              </w:rPr>
              <w:t xml:space="preserve">Министр здравоохранения Белгородской области Иконников А.А.</w:t>
            </w:r>
          </w:p>
        </w:tc>
      </w:tr>
      <w:tr>
        <w:tc>
          <w:tcPr>
            <w:tcW w:w="724" w:type="dxa"/>
          </w:tcPr>
          <w:p>
            <w:pPr>
              <w:pStyle w:val="0"/>
              <w:jc w:val="center"/>
            </w:pPr>
            <w:r>
              <w:rPr>
                <w:sz w:val="20"/>
              </w:rPr>
              <w:t xml:space="preserve">2.19.</w:t>
            </w:r>
          </w:p>
        </w:tc>
        <w:tc>
          <w:tcPr>
            <w:tcW w:w="3628" w:type="dxa"/>
          </w:tcPr>
          <w:p>
            <w:pPr>
              <w:pStyle w:val="0"/>
            </w:pPr>
            <w:r>
              <w:rPr>
                <w:sz w:val="20"/>
              </w:rPr>
              <w:t xml:space="preserve">Внедрение регистра больных с ишемической болезнью сердца в региональную медицинскую информационную систему</w:t>
            </w:r>
          </w:p>
        </w:tc>
        <w:tc>
          <w:tcPr>
            <w:tcW w:w="934" w:type="dxa"/>
          </w:tcPr>
          <w:p>
            <w:pPr>
              <w:pStyle w:val="0"/>
              <w:jc w:val="center"/>
            </w:pPr>
            <w:r>
              <w:rPr>
                <w:sz w:val="20"/>
              </w:rPr>
              <w:t xml:space="preserve">1 августа 2021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Внедрен регистр больных с ишемической болезнью сердца в региональную медицинскую информационную систему</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2.20.</w:t>
            </w:r>
          </w:p>
        </w:tc>
        <w:tc>
          <w:tcPr>
            <w:tcW w:w="3628" w:type="dxa"/>
          </w:tcPr>
          <w:p>
            <w:pPr>
              <w:pStyle w:val="0"/>
            </w:pPr>
            <w:r>
              <w:rPr>
                <w:sz w:val="20"/>
              </w:rPr>
              <w:t xml:space="preserve">Внедрение регистра больных с хронической сердечной недостаточностью в региональную медицинскую информационную систему</w:t>
            </w:r>
          </w:p>
        </w:tc>
        <w:tc>
          <w:tcPr>
            <w:tcW w:w="934" w:type="dxa"/>
          </w:tcPr>
          <w:p>
            <w:pPr>
              <w:pStyle w:val="0"/>
              <w:jc w:val="center"/>
            </w:pPr>
            <w:r>
              <w:rPr>
                <w:sz w:val="20"/>
              </w:rPr>
              <w:t xml:space="preserve">1 августа 2021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Внедрен регистр больных с хронической сердечной недостаточностью в региональную медицинскую информационную систему</w:t>
            </w:r>
          </w:p>
        </w:tc>
        <w:tc>
          <w:tcPr>
            <w:tcW w:w="3572" w:type="dxa"/>
          </w:tcPr>
          <w:p>
            <w:pPr>
              <w:pStyle w:val="0"/>
            </w:pPr>
            <w:r>
              <w:rPr>
                <w:sz w:val="20"/>
              </w:rPr>
              <w:t xml:space="preserve">Директор ОГКУЗ "МИАЦ" Гавришов Д.В.;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2.21.</w:t>
            </w:r>
          </w:p>
        </w:tc>
        <w:tc>
          <w:tcPr>
            <w:tcW w:w="3628" w:type="dxa"/>
          </w:tcPr>
          <w:p>
            <w:pPr>
              <w:pStyle w:val="0"/>
            </w:pPr>
            <w:r>
              <w:rPr>
                <w:sz w:val="20"/>
              </w:rPr>
              <w:t xml:space="preserve">Внедрение региональных регистров пациентов с высоким риском повторных событий и неблагоприятного исхода с обеспечением их ведения на всех этапах оказания медицинской помощи</w:t>
            </w:r>
          </w:p>
        </w:tc>
        <w:tc>
          <w:tcPr>
            <w:tcW w:w="934" w:type="dxa"/>
          </w:tcPr>
          <w:p>
            <w:pPr>
              <w:pStyle w:val="0"/>
              <w:jc w:val="center"/>
            </w:pPr>
            <w:r>
              <w:rPr>
                <w:sz w:val="20"/>
              </w:rPr>
              <w:t xml:space="preserve">1 августа 2021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Внедрен федеральный регистр пациентов с высоким риском повторных событий и неблагоприятного исхода, и обеспечено их ведение на всех этапах оказания медицинской помощи</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2.22.</w:t>
            </w:r>
          </w:p>
        </w:tc>
        <w:tc>
          <w:tcPr>
            <w:tcW w:w="3628" w:type="dxa"/>
          </w:tcPr>
          <w:p>
            <w:pPr>
              <w:pStyle w:val="0"/>
            </w:pPr>
            <w:r>
              <w:rPr>
                <w:sz w:val="20"/>
              </w:rPr>
              <w:t xml:space="preserve">Внедрение системы внутреннего контроля качества оказания медицинской помощи с использованием региональной медицинской информационной системы</w:t>
            </w:r>
          </w:p>
        </w:tc>
        <w:tc>
          <w:tcPr>
            <w:tcW w:w="934" w:type="dxa"/>
          </w:tcPr>
          <w:p>
            <w:pPr>
              <w:pStyle w:val="0"/>
              <w:jc w:val="center"/>
            </w:pPr>
            <w:r>
              <w:rPr>
                <w:sz w:val="20"/>
              </w:rPr>
              <w:t xml:space="preserve">1 августа 2021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Внедрена система внутреннего контроля качества оказания медицинской помощи с использованием региональной медицинской информационной системы</w:t>
            </w:r>
          </w:p>
        </w:tc>
        <w:tc>
          <w:tcPr>
            <w:tcW w:w="3572" w:type="dxa"/>
          </w:tcPr>
          <w:p>
            <w:pPr>
              <w:pStyle w:val="0"/>
            </w:pPr>
            <w:r>
              <w:rPr>
                <w:sz w:val="20"/>
              </w:rPr>
              <w:t xml:space="preserve">Министр здравоохранения Белгородской области Иконников А.А.</w:t>
            </w:r>
          </w:p>
        </w:tc>
      </w:tr>
      <w:tr>
        <w:tc>
          <w:tcPr>
            <w:gridSpan w:val="6"/>
            <w:tcW w:w="13576" w:type="dxa"/>
          </w:tcPr>
          <w:p>
            <w:pPr>
              <w:pStyle w:val="0"/>
              <w:outlineLvl w:val="2"/>
              <w:jc w:val="center"/>
            </w:pPr>
            <w:r>
              <w:rPr>
                <w:sz w:val="20"/>
              </w:rPr>
              <w:t xml:space="preserve">3. Работа с факторами риска развития сердечно-сосудистых заболеваний</w:t>
            </w:r>
          </w:p>
        </w:tc>
      </w:tr>
      <w:tr>
        <w:tc>
          <w:tcPr>
            <w:tcW w:w="724" w:type="dxa"/>
          </w:tcPr>
          <w:p>
            <w:pPr>
              <w:pStyle w:val="0"/>
              <w:jc w:val="center"/>
            </w:pPr>
            <w:r>
              <w:rPr>
                <w:sz w:val="20"/>
              </w:rPr>
              <w:t xml:space="preserve">3.1.</w:t>
            </w:r>
          </w:p>
        </w:tc>
        <w:tc>
          <w:tcPr>
            <w:tcW w:w="3628" w:type="dxa"/>
          </w:tcPr>
          <w:p>
            <w:pPr>
              <w:pStyle w:val="0"/>
            </w:pPr>
            <w:r>
              <w:rPr>
                <w:sz w:val="20"/>
              </w:rPr>
              <w:t xml:space="preserve">Издание тематического информационно-наглядного материала по информированию населения о факторах риска развития сердечно-сосудистых заболеваний и способах их коррекции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Издано ежегодно не менее 10 000 экземпляров</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3.2.</w:t>
            </w:r>
          </w:p>
        </w:tc>
        <w:tc>
          <w:tcPr>
            <w:tcW w:w="3628" w:type="dxa"/>
          </w:tcPr>
          <w:p>
            <w:pPr>
              <w:pStyle w:val="0"/>
            </w:pPr>
            <w:r>
              <w:rPr>
                <w:sz w:val="20"/>
              </w:rPr>
              <w:t xml:space="preserve">Издание тематического информационно-наглядного материала по информированию населения о факторах риска развития сердечно-сосудистых заболеваний и способах их коррекции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Издано ежегодно не менее 10 000 экземпляров</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3.3.</w:t>
            </w:r>
          </w:p>
        </w:tc>
        <w:tc>
          <w:tcPr>
            <w:tcW w:w="3628" w:type="dxa"/>
          </w:tcPr>
          <w:p>
            <w:pPr>
              <w:pStyle w:val="0"/>
            </w:pPr>
            <w:r>
              <w:rPr>
                <w:sz w:val="20"/>
              </w:rPr>
              <w:t xml:space="preserve">Проведение массовых мероприятий по пропаганде здорового образа жизни и информированности населения о факторах риска развития болезней системы кровообращения с распространением наглядных материалов: день открытых дверей, акции "Узнай свое АД", "Брось курить - дыши свободно", "День без соли", "Здоровое питание - здоровая нация" и др.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Проведено не менее 2-х мероприятий в каждом муниципалитете ежемесячно</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3.4.</w:t>
            </w:r>
          </w:p>
        </w:tc>
        <w:tc>
          <w:tcPr>
            <w:tcW w:w="3628" w:type="dxa"/>
          </w:tcPr>
          <w:p>
            <w:pPr>
              <w:pStyle w:val="0"/>
            </w:pPr>
            <w:r>
              <w:rPr>
                <w:sz w:val="20"/>
              </w:rPr>
              <w:t xml:space="preserve">Проведение массовых мероприятий по пропаганде здорового образа жизни и информированности населения о факторах риска развития болезней системы кровообращения с распространением пропагандистских наглядных материалов: день открытых дверей, акции "Узнай свое АД", "Брось курить - дыши свободно", "День без соли", "Здоровое питание - здоровая нация" и др.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Проведено не менее 2-х мероприятий в каждом муниципалитете ежемесячно</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3.5.</w:t>
            </w:r>
          </w:p>
        </w:tc>
        <w:tc>
          <w:tcPr>
            <w:tcW w:w="3628" w:type="dxa"/>
          </w:tcPr>
          <w:p>
            <w:pPr>
              <w:pStyle w:val="0"/>
            </w:pPr>
            <w:r>
              <w:rPr>
                <w:sz w:val="20"/>
              </w:rPr>
              <w:t xml:space="preserve">Организация работы "Поезда здоровья" в отдаленных сельских поселениях муниципалитетов с целью проведения профилактических мероприятий, в том числе динамического наблюдения пациентов с БСК</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Организованы выезды не менее, чем в 80 населенных пунктов за год, в соответствии с утвержденным графиком</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3.6.</w:t>
            </w:r>
          </w:p>
        </w:tc>
        <w:tc>
          <w:tcPr>
            <w:tcW w:w="3628" w:type="dxa"/>
          </w:tcPr>
          <w:p>
            <w:pPr>
              <w:pStyle w:val="0"/>
            </w:pPr>
            <w:r>
              <w:rPr>
                <w:sz w:val="20"/>
              </w:rPr>
              <w:t xml:space="preserve">Организация работы "Поезда здоровья" в отдаленных сельских поселениях муниципалитетов с целью проведения профилактических мероприятий, в том числе динамического наблюдения пациентов с БСК</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Организованы выезды не менее, чем в 80 населенных пунктов за год, в соответствии с утвержденным графиком</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3.7.</w:t>
            </w:r>
          </w:p>
        </w:tc>
        <w:tc>
          <w:tcPr>
            <w:tcW w:w="3628" w:type="dxa"/>
          </w:tcPr>
          <w:p>
            <w:pPr>
              <w:pStyle w:val="0"/>
            </w:pPr>
            <w:r>
              <w:rPr>
                <w:sz w:val="20"/>
              </w:rPr>
              <w:t xml:space="preserve">Реализация регионального плана по популяризации ЗОЖ путем размещения информации на сайтах и в социальных сетях медицинских организаций, сайтах муниципалитетов</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100 процентов медицинских организаций, оказывающих первичную медико-санитарную помощь, разместивших информацию</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3.8.</w:t>
            </w:r>
          </w:p>
        </w:tc>
        <w:tc>
          <w:tcPr>
            <w:tcW w:w="3628" w:type="dxa"/>
          </w:tcPr>
          <w:p>
            <w:pPr>
              <w:pStyle w:val="0"/>
            </w:pPr>
            <w:r>
              <w:rPr>
                <w:sz w:val="20"/>
              </w:rPr>
              <w:t xml:space="preserve">Реализация регионального плана по популяризации ЗОЖ путем размещения информации на сайтах и в социальных сетях медицинских организаций, сайтах муниципалитетов</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100 процентов медицинских организаций, оказывающих первичную медико-санитарную помощь, разместивших информацию</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3.9.</w:t>
            </w:r>
          </w:p>
        </w:tc>
        <w:tc>
          <w:tcPr>
            <w:tcW w:w="3628" w:type="dxa"/>
          </w:tcPr>
          <w:p>
            <w:pPr>
              <w:pStyle w:val="0"/>
            </w:pPr>
            <w:r>
              <w:rPr>
                <w:sz w:val="20"/>
              </w:rPr>
              <w:t xml:space="preserve">Организация проведения дистанционного углубленного консультирования по коррекции факторов риска с использованием телемедицинских консультаций</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100 процентов медицинских организаций, оказывающих первичную медико-санитарную помощь, вовлечены в процесс дистанционного консультирования по вопросам факторов риска</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3.10.</w:t>
            </w:r>
          </w:p>
        </w:tc>
        <w:tc>
          <w:tcPr>
            <w:tcW w:w="3628" w:type="dxa"/>
          </w:tcPr>
          <w:p>
            <w:pPr>
              <w:pStyle w:val="0"/>
            </w:pPr>
            <w:r>
              <w:rPr>
                <w:sz w:val="20"/>
              </w:rPr>
              <w:t xml:space="preserve">Организация проведения дистанционного углубленного консультирования по коррекции факторов риска с использованием телемедицинских консультаций</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100 процентов медицинских организаций, оказывающих первичную медико-санитарную помощь, вовлечены в процесс дистанционного консультирования по вопросам факторов риска</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3.11.</w:t>
            </w:r>
          </w:p>
        </w:tc>
        <w:tc>
          <w:tcPr>
            <w:tcW w:w="3628" w:type="dxa"/>
          </w:tcPr>
          <w:p>
            <w:pPr>
              <w:pStyle w:val="0"/>
            </w:pPr>
            <w:r>
              <w:rPr>
                <w:sz w:val="20"/>
              </w:rPr>
              <w:t xml:space="preserve">Организация в местах массового пребывания людей (в школах, средних и высших учебных учреждениях, на предприятиях, в кинотеатрах и пр.) социальной рекламы о признаках развития инфаркта и инсульта и правилах оказания первой доврачебной помощи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Включение в муниципальные программы укрепления общественного здоровья задач по размещению обозначенной социальной рекламы</w:t>
            </w:r>
          </w:p>
        </w:tc>
        <w:tc>
          <w:tcPr>
            <w:tcW w:w="3572" w:type="dxa"/>
          </w:tcPr>
          <w:p>
            <w:pPr>
              <w:pStyle w:val="0"/>
            </w:pPr>
            <w:r>
              <w:rPr>
                <w:sz w:val="20"/>
              </w:rPr>
              <w:t xml:space="preserve">Главный внештатный специалист по общей врачебной практике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3.12.</w:t>
            </w:r>
          </w:p>
        </w:tc>
        <w:tc>
          <w:tcPr>
            <w:tcW w:w="3628" w:type="dxa"/>
          </w:tcPr>
          <w:p>
            <w:pPr>
              <w:pStyle w:val="0"/>
            </w:pPr>
            <w:r>
              <w:rPr>
                <w:sz w:val="20"/>
              </w:rPr>
              <w:t xml:space="preserve">Организация в местах массового пребывания людей (в школах, средних и высших учебных учреждениях, на предприятиях, в кинотеатрах и пр.) социальной рекламы о признаках развития инфаркта и инсульта и правилах оказания первой доврачебной помощи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Включение в муниципальные программы укрепления общественного здоровья задач по размещению обозначенной социальной рекламы</w:t>
            </w:r>
          </w:p>
        </w:tc>
        <w:tc>
          <w:tcPr>
            <w:tcW w:w="3572" w:type="dxa"/>
          </w:tcPr>
          <w:p>
            <w:pPr>
              <w:pStyle w:val="0"/>
            </w:pPr>
            <w:r>
              <w:rPr>
                <w:sz w:val="20"/>
              </w:rPr>
              <w:t xml:space="preserve">Главный внештатный специалист по общей врачебной практике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3.13.</w:t>
            </w:r>
          </w:p>
        </w:tc>
        <w:tc>
          <w:tcPr>
            <w:tcW w:w="3628" w:type="dxa"/>
          </w:tcPr>
          <w:p>
            <w:pPr>
              <w:pStyle w:val="0"/>
            </w:pPr>
            <w:r>
              <w:rPr>
                <w:sz w:val="20"/>
              </w:rPr>
              <w:t xml:space="preserve">Создание видеороликов о факторах риска развития болезней системы кровообращения для трансляции на экранах в общественных местах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Создано ежегодно не менее 3 видеороликов</w:t>
            </w:r>
          </w:p>
        </w:tc>
        <w:tc>
          <w:tcPr>
            <w:tcW w:w="3572" w:type="dxa"/>
          </w:tcPr>
          <w:p>
            <w:pPr>
              <w:pStyle w:val="0"/>
            </w:pPr>
            <w:r>
              <w:rPr>
                <w:sz w:val="20"/>
              </w:rPr>
              <w:t xml:space="preserve">Главный внештатный специалист по общей врачебной практике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3.14.</w:t>
            </w:r>
          </w:p>
        </w:tc>
        <w:tc>
          <w:tcPr>
            <w:tcW w:w="3628" w:type="dxa"/>
          </w:tcPr>
          <w:p>
            <w:pPr>
              <w:pStyle w:val="0"/>
            </w:pPr>
            <w:r>
              <w:rPr>
                <w:sz w:val="20"/>
              </w:rPr>
              <w:t xml:space="preserve">Создание видеороликов о факторах риска развития болезней системы кровообращения для трансляции на экранах в общественных местах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Создано ежегодно не менее 3 видеороликов</w:t>
            </w:r>
          </w:p>
        </w:tc>
        <w:tc>
          <w:tcPr>
            <w:tcW w:w="3572" w:type="dxa"/>
          </w:tcPr>
          <w:p>
            <w:pPr>
              <w:pStyle w:val="0"/>
            </w:pPr>
            <w:r>
              <w:rPr>
                <w:sz w:val="20"/>
              </w:rPr>
              <w:t xml:space="preserve">Главный внештатный специалист по общей врачебной практике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3.15.</w:t>
            </w:r>
          </w:p>
        </w:tc>
        <w:tc>
          <w:tcPr>
            <w:tcW w:w="3628" w:type="dxa"/>
          </w:tcPr>
          <w:p>
            <w:pPr>
              <w:pStyle w:val="0"/>
            </w:pPr>
            <w:r>
              <w:rPr>
                <w:sz w:val="20"/>
              </w:rPr>
              <w:t xml:space="preserve">Создание 30-секундных аудиороликов по факторам риска развития болезней системы кровообращения для трансляции на местных радиостанциях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Создано не менее 20 аудиороликов. Трансляция ежедневно - 1 ролик</w:t>
            </w:r>
          </w:p>
        </w:tc>
        <w:tc>
          <w:tcPr>
            <w:tcW w:w="3572" w:type="dxa"/>
          </w:tcPr>
          <w:p>
            <w:pPr>
              <w:pStyle w:val="0"/>
            </w:pPr>
            <w:r>
              <w:rPr>
                <w:sz w:val="20"/>
              </w:rPr>
              <w:t xml:space="preserve">Главный внештатный специалист по общей врачебной практике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3.16.</w:t>
            </w:r>
          </w:p>
        </w:tc>
        <w:tc>
          <w:tcPr>
            <w:tcW w:w="3628" w:type="dxa"/>
          </w:tcPr>
          <w:p>
            <w:pPr>
              <w:pStyle w:val="0"/>
            </w:pPr>
            <w:r>
              <w:rPr>
                <w:sz w:val="20"/>
              </w:rPr>
              <w:t xml:space="preserve">Создание 30-секундных аудиороликов по факторам риска развития болезней системы кровообращения для трансляции на местных радиостанциях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Создано не менее 20 аудиороликов. Трансляция ежедневно - 1 ролик</w:t>
            </w:r>
          </w:p>
        </w:tc>
        <w:tc>
          <w:tcPr>
            <w:tcW w:w="3572" w:type="dxa"/>
          </w:tcPr>
          <w:p>
            <w:pPr>
              <w:pStyle w:val="0"/>
            </w:pPr>
            <w:r>
              <w:rPr>
                <w:sz w:val="20"/>
              </w:rPr>
              <w:t xml:space="preserve">Главный внештатный специалист по общей врачебной практике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3.17.</w:t>
            </w:r>
          </w:p>
        </w:tc>
        <w:tc>
          <w:tcPr>
            <w:tcW w:w="3628" w:type="dxa"/>
          </w:tcPr>
          <w:p>
            <w:pPr>
              <w:pStyle w:val="0"/>
            </w:pPr>
            <w:r>
              <w:rPr>
                <w:sz w:val="20"/>
              </w:rPr>
              <w:t xml:space="preserve">Актуализация программы учебно-ресурсного центра ОГБУЗ "Областной центр общественного здоровья и медицинской профилактики" для специалистов первичного звена по актуальным вопросам медицинской профилактики болезней системы кровообращения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30 июня 2023 года</w:t>
            </w:r>
          </w:p>
        </w:tc>
        <w:tc>
          <w:tcPr>
            <w:tcW w:w="3514" w:type="dxa"/>
          </w:tcPr>
          <w:p>
            <w:pPr>
              <w:pStyle w:val="0"/>
            </w:pPr>
            <w:r>
              <w:rPr>
                <w:sz w:val="20"/>
              </w:rPr>
              <w:t xml:space="preserve">Ежегодно актуализируется программа учебно-ресурсного центра</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3.18.</w:t>
            </w:r>
          </w:p>
        </w:tc>
        <w:tc>
          <w:tcPr>
            <w:tcW w:w="3628" w:type="dxa"/>
          </w:tcPr>
          <w:p>
            <w:pPr>
              <w:pStyle w:val="0"/>
            </w:pPr>
            <w:r>
              <w:rPr>
                <w:sz w:val="20"/>
              </w:rPr>
              <w:t xml:space="preserve">Актуализация программы учебно-ресурсного центра ОГБУЗ "Областной центр общественного здоровья и медицинской профилактики" для специалистов первичного звена по актуальным вопросам медицинской профилактики</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30 июня 2024 года</w:t>
            </w:r>
          </w:p>
        </w:tc>
        <w:tc>
          <w:tcPr>
            <w:tcW w:w="3514" w:type="dxa"/>
          </w:tcPr>
          <w:p>
            <w:pPr>
              <w:pStyle w:val="0"/>
            </w:pPr>
            <w:r>
              <w:rPr>
                <w:sz w:val="20"/>
              </w:rPr>
              <w:t xml:space="preserve">Ежегодно актуализируется программа учебно-ресурсного центра</w:t>
            </w:r>
          </w:p>
        </w:tc>
        <w:tc>
          <w:tcPr>
            <w:tcW w:w="3572" w:type="dxa"/>
          </w:tcPr>
          <w:p>
            <w:pPr>
              <w:pStyle w:val="0"/>
            </w:pPr>
            <w:r>
              <w:rPr>
                <w:sz w:val="20"/>
              </w:rPr>
              <w:t xml:space="preserve">Главный врач ОГБУЗ "Областной центр общественного здоровья и медицинской профилактики" Михайлова Т.В.;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3.19.</w:t>
            </w:r>
          </w:p>
        </w:tc>
        <w:tc>
          <w:tcPr>
            <w:tcW w:w="3628" w:type="dxa"/>
          </w:tcPr>
          <w:p>
            <w:pPr>
              <w:pStyle w:val="0"/>
            </w:pPr>
            <w:r>
              <w:rPr>
                <w:sz w:val="20"/>
              </w:rPr>
              <w:t xml:space="preserve">Организация дистанционных школ здоровья на базе медицинских организаций (в режиме вебинара)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Организовано не менее 1 школы в месяц согласно приказу министерства здравоохранения Белгородской области</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3.20.</w:t>
            </w:r>
          </w:p>
        </w:tc>
        <w:tc>
          <w:tcPr>
            <w:tcW w:w="3628" w:type="dxa"/>
          </w:tcPr>
          <w:p>
            <w:pPr>
              <w:pStyle w:val="0"/>
            </w:pPr>
            <w:r>
              <w:rPr>
                <w:sz w:val="20"/>
              </w:rPr>
              <w:t xml:space="preserve">Организация дистанционных школ здоровья на базе медицинских организаций (в режиме вебинара)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Организовано не менее 1 школы в месяц согласно приказу министерства здравоохранения Белгородской области</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3.21.</w:t>
            </w:r>
          </w:p>
        </w:tc>
        <w:tc>
          <w:tcPr>
            <w:tcW w:w="3628" w:type="dxa"/>
          </w:tcPr>
          <w:p>
            <w:pPr>
              <w:pStyle w:val="0"/>
            </w:pPr>
            <w:r>
              <w:rPr>
                <w:sz w:val="20"/>
              </w:rPr>
              <w:t xml:space="preserve">Разработка графика выездов "Поездов здоровья" в отдаленные сельские поселения муниципалитетов для проведения профилактических мероприятий трудоспособного населения в организованных коллективах (с численностью сотрудников более 100 человек)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марта 2023 года</w:t>
            </w:r>
          </w:p>
        </w:tc>
        <w:tc>
          <w:tcPr>
            <w:tcW w:w="3514" w:type="dxa"/>
          </w:tcPr>
          <w:p>
            <w:pPr>
              <w:pStyle w:val="0"/>
            </w:pPr>
            <w:r>
              <w:rPr>
                <w:sz w:val="20"/>
              </w:rPr>
              <w:t xml:space="preserve">Проводятся выезды мобильных бригад с периодичностью не менее 4 выездов в месяц</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3.22.</w:t>
            </w:r>
          </w:p>
        </w:tc>
        <w:tc>
          <w:tcPr>
            <w:tcW w:w="3628" w:type="dxa"/>
          </w:tcPr>
          <w:p>
            <w:pPr>
              <w:pStyle w:val="0"/>
            </w:pPr>
            <w:r>
              <w:rPr>
                <w:sz w:val="20"/>
              </w:rPr>
              <w:t xml:space="preserve">Внедрение корпоративных программ с детализацией и анализом выявленных факторов риска развития болезней системы кровообращения и рекомендаций по их коррекции (школы здоровья на рабочем месте, индивидуальное профилактическое консультирование с составлением индивидуальных оздоровительных программ)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Охват не менее 50 организаций/предприятий</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3.23.</w:t>
            </w:r>
          </w:p>
        </w:tc>
        <w:tc>
          <w:tcPr>
            <w:tcW w:w="3628" w:type="dxa"/>
          </w:tcPr>
          <w:p>
            <w:pPr>
              <w:pStyle w:val="0"/>
            </w:pPr>
            <w:r>
              <w:rPr>
                <w:sz w:val="20"/>
              </w:rPr>
              <w:t xml:space="preserve">Организация и обучение волонтерских групп из числа сотрудников трудовых коллективов по программе неотложной само- и взаимопомощи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Обучено 5 групп волонтеров</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3.24.</w:t>
            </w:r>
          </w:p>
        </w:tc>
        <w:tc>
          <w:tcPr>
            <w:tcW w:w="3628" w:type="dxa"/>
          </w:tcPr>
          <w:p>
            <w:pPr>
              <w:pStyle w:val="0"/>
            </w:pPr>
            <w:r>
              <w:rPr>
                <w:sz w:val="20"/>
              </w:rPr>
              <w:t xml:space="preserve">Организация и обучение волонтерских групп из числа сотрудников трудовых коллективов по программе неотложной само- и взаимопомощи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Обучено 5 групп волонтеров на 5 пилотных площадках</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3.25.</w:t>
            </w:r>
          </w:p>
        </w:tc>
        <w:tc>
          <w:tcPr>
            <w:tcW w:w="3628" w:type="dxa"/>
          </w:tcPr>
          <w:p>
            <w:pPr>
              <w:pStyle w:val="0"/>
            </w:pPr>
            <w:r>
              <w:rPr>
                <w:sz w:val="20"/>
              </w:rPr>
              <w:t xml:space="preserve">Усиление контроля за достижением результативности лечения пациентов с риском сердечно-сосудистых заболеваний и достижением стойкого результата снижения факторов риска сердечно-сосудистых заболеваний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Показатель льготного лекарственного обеспечения пациентов с высоким риском сердечно-сосудистых заболеваний доведен до 80 процентов к концу 2023 года</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3.26.</w:t>
            </w:r>
          </w:p>
        </w:tc>
        <w:tc>
          <w:tcPr>
            <w:tcW w:w="3628" w:type="dxa"/>
          </w:tcPr>
          <w:p>
            <w:pPr>
              <w:pStyle w:val="0"/>
            </w:pPr>
            <w:r>
              <w:rPr>
                <w:sz w:val="20"/>
              </w:rPr>
              <w:t xml:space="preserve">Усиление контроля за достижением результативности лечения пациентов с риском сердечно-сосудистых заболеваний и достижением стойкого результата снижения факторов риска сердечно-сосудистых заболеваний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Показатель льготного лекарственного обеспечения пациентов с высоким риском сердечно-сосудистых заболеваний доведен до 80 процентов к концу 2024 года</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gridSpan w:val="6"/>
            <w:tcW w:w="13576" w:type="dxa"/>
          </w:tcPr>
          <w:p>
            <w:pPr>
              <w:pStyle w:val="0"/>
              <w:outlineLvl w:val="2"/>
              <w:jc w:val="center"/>
            </w:pPr>
            <w:r>
              <w:rPr>
                <w:sz w:val="20"/>
              </w:rPr>
              <w:t xml:space="preserve">4. Комплекс мер, направленных на совершенствование системы оказания первичной медико-санитарной помощи при сердечно-сосудистых заболеваниях</w:t>
            </w:r>
          </w:p>
        </w:tc>
      </w:tr>
      <w:tr>
        <w:tc>
          <w:tcPr>
            <w:tcW w:w="724" w:type="dxa"/>
          </w:tcPr>
          <w:p>
            <w:pPr>
              <w:pStyle w:val="0"/>
              <w:jc w:val="center"/>
            </w:pPr>
            <w:r>
              <w:rPr>
                <w:sz w:val="20"/>
              </w:rPr>
              <w:t xml:space="preserve">4.1.</w:t>
            </w:r>
          </w:p>
        </w:tc>
        <w:tc>
          <w:tcPr>
            <w:tcW w:w="3628" w:type="dxa"/>
          </w:tcPr>
          <w:p>
            <w:pPr>
              <w:pStyle w:val="0"/>
            </w:pPr>
            <w:r>
              <w:rPr>
                <w:sz w:val="20"/>
              </w:rPr>
              <w:t xml:space="preserve">Актуализация алгоритма взаимодействия семейных врачей, медицинских психологов, психиатров, наркологов по вопросам консультирования и коррекции выявленных эмоциональных нарушений (тревога, депрессия), табакокурения, употребления алкоголя и других факторов, влияющих на заболеваемость и смертность от болезней системы кровообращения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Разработан и внедрен в практику работы медицинских организаций СОП по взаимодействию</w:t>
            </w:r>
          </w:p>
        </w:tc>
        <w:tc>
          <w:tcPr>
            <w:tcW w:w="3572" w:type="dxa"/>
          </w:tcPr>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4.2.</w:t>
            </w:r>
          </w:p>
        </w:tc>
        <w:tc>
          <w:tcPr>
            <w:tcW w:w="3628" w:type="dxa"/>
          </w:tcPr>
          <w:p>
            <w:pPr>
              <w:pStyle w:val="0"/>
            </w:pPr>
            <w:r>
              <w:rPr>
                <w:sz w:val="20"/>
              </w:rPr>
              <w:t xml:space="preserve">Актуализация алгоритма взаимодействия семейных врачей, медицинских психологов, психиатров, наркологов по вопросам консультирования и коррекции выявленных эмоциональных нарушений (тревога, депрессия), табакокурения, употребления алкоголя и других факторов, влияющих на заболеваемость и смертность от болезней системы кровообращения)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Разработан и внедрен в практику работы медицинских организаций СОП по взаимодействию</w:t>
            </w:r>
          </w:p>
        </w:tc>
        <w:tc>
          <w:tcPr>
            <w:tcW w:w="3572" w:type="dxa"/>
          </w:tcPr>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4.3.</w:t>
            </w:r>
          </w:p>
        </w:tc>
        <w:tc>
          <w:tcPr>
            <w:tcW w:w="3628" w:type="dxa"/>
          </w:tcPr>
          <w:p>
            <w:pPr>
              <w:pStyle w:val="0"/>
            </w:pPr>
            <w:r>
              <w:rPr>
                <w:sz w:val="20"/>
              </w:rPr>
              <w:t xml:space="preserve">Актуализация программ цикла обучающих занятий для лиц пожилого возраста по вопросам сердечно-сосудистых заболеваний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Проводятся занятия для лиц пожилого возраста с охватом не менее 100 человек в месяц</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4.4.</w:t>
            </w:r>
          </w:p>
        </w:tc>
        <w:tc>
          <w:tcPr>
            <w:tcW w:w="3628" w:type="dxa"/>
          </w:tcPr>
          <w:p>
            <w:pPr>
              <w:pStyle w:val="0"/>
            </w:pPr>
            <w:r>
              <w:rPr>
                <w:sz w:val="20"/>
              </w:rPr>
              <w:t xml:space="preserve">Актуализация программ цикла обучающих занятий для лиц пожилого возраста по вопросам сердечно-сосудистых заболеваний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Проводятся занятия для лиц пожилого возраста с охватом не менее 100 человек в месяц</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4.5.</w:t>
            </w:r>
          </w:p>
        </w:tc>
        <w:tc>
          <w:tcPr>
            <w:tcW w:w="3628" w:type="dxa"/>
          </w:tcPr>
          <w:p>
            <w:pPr>
              <w:pStyle w:val="0"/>
            </w:pPr>
            <w:r>
              <w:rPr>
                <w:sz w:val="20"/>
              </w:rPr>
              <w:t xml:space="preserve">Развитие и совершенствование неотложной помощи: организация постоянной работы кабинетов неотложной помощи и отделений коррекции неотложных состояний, организация постоянных медицинских бригад для оказания неотложной помощи (в поликлинике и на дому)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Организована работа неотложных кабинетов и мобильных выездных бригад во всех медицинских организациях, оказывающих первичную медико-санитарную помощь</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4.6.</w:t>
            </w:r>
          </w:p>
        </w:tc>
        <w:tc>
          <w:tcPr>
            <w:tcW w:w="3628" w:type="dxa"/>
          </w:tcPr>
          <w:p>
            <w:pPr>
              <w:pStyle w:val="0"/>
            </w:pPr>
            <w:r>
              <w:rPr>
                <w:sz w:val="20"/>
              </w:rPr>
              <w:t xml:space="preserve">Развитие и совершенствование неотложной помощи: организация постоянной работы кабинетов неотложной помощи и отделений коррекции неотложных состояний, организация постоянных медицинских бригад для оказания неотложной помощи (в поликлинике и на дому)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Организована работа неотложных кабинетов и мобильных выездных бригад во всех медицинских организациях, оказывающих первичную медико-санитарную помощь</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4.7.</w:t>
            </w:r>
          </w:p>
        </w:tc>
        <w:tc>
          <w:tcPr>
            <w:tcW w:w="3628" w:type="dxa"/>
          </w:tcPr>
          <w:p>
            <w:pPr>
              <w:pStyle w:val="0"/>
            </w:pPr>
            <w:r>
              <w:rPr>
                <w:sz w:val="20"/>
              </w:rPr>
              <w:t xml:space="preserve">Организация групп волонтеров здоровья из числа детей и подростков, учащихся медицинских классов образовательных учреждений, по вопросам мотивации к здоровому образу жизни взрослых членов семей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Разработана программа обучения волонтеров. В год обучено не менее 10 групп волонтеров из 10 образовательных учреждений области</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4.8.</w:t>
            </w:r>
          </w:p>
        </w:tc>
        <w:tc>
          <w:tcPr>
            <w:tcW w:w="3628" w:type="dxa"/>
          </w:tcPr>
          <w:p>
            <w:pPr>
              <w:pStyle w:val="0"/>
            </w:pPr>
            <w:r>
              <w:rPr>
                <w:sz w:val="20"/>
              </w:rPr>
              <w:t xml:space="preserve">Организация групп волонтеров здоровья из числа детей и подростков, учащихся медицинских классов образовательных учреждений, по вопросам мотивации к здоровому образу жизни взрослых членов семей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Разработана программа обучения волонтеров. В год обучено не менее 10 групп волонтеров из 10 образовательных учреждений области</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4.9.</w:t>
            </w:r>
          </w:p>
        </w:tc>
        <w:tc>
          <w:tcPr>
            <w:tcW w:w="3628" w:type="dxa"/>
          </w:tcPr>
          <w:p>
            <w:pPr>
              <w:pStyle w:val="0"/>
            </w:pPr>
            <w:r>
              <w:rPr>
                <w:sz w:val="20"/>
              </w:rPr>
              <w:t xml:space="preserve">Ежемесячный контроль проведения диспансерного наблюдения пациентов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Охват диспансерным наблюдением пациентов с болезнями системы кровообращения, подлежащих диспансерному наблюдению врачами-терапевтами, кардиологами, неврологами первичного звена, составляет не менее 65 процентов</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p>
            <w:pPr>
              <w:pStyle w:val="0"/>
            </w:pPr>
            <w:r>
              <w:rPr>
                <w:sz w:val="20"/>
              </w:rPr>
              <w:t xml:space="preserve">волонтерское движение Белгородской области</w:t>
            </w:r>
          </w:p>
        </w:tc>
      </w:tr>
      <w:tr>
        <w:tc>
          <w:tcPr>
            <w:tcW w:w="724" w:type="dxa"/>
          </w:tcPr>
          <w:p>
            <w:pPr>
              <w:pStyle w:val="0"/>
              <w:jc w:val="center"/>
            </w:pPr>
            <w:r>
              <w:rPr>
                <w:sz w:val="20"/>
              </w:rPr>
              <w:t xml:space="preserve">4.10.</w:t>
            </w:r>
          </w:p>
        </w:tc>
        <w:tc>
          <w:tcPr>
            <w:tcW w:w="3628" w:type="dxa"/>
          </w:tcPr>
          <w:p>
            <w:pPr>
              <w:pStyle w:val="0"/>
            </w:pPr>
            <w:r>
              <w:rPr>
                <w:sz w:val="20"/>
              </w:rPr>
              <w:t xml:space="preserve">Ежемесячный контроль проведения диспансерного наблюдения пациентов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Охват диспансерным наблюдением пациентов с болезнями системы кровообращения, подлежащих диспансерному наблюдению врачами-терапевтами, кардиологами, неврологами первичного звена, составляет не менее 70 процентов</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p>
            <w:pPr>
              <w:pStyle w:val="0"/>
            </w:pPr>
            <w:r>
              <w:rPr>
                <w:sz w:val="20"/>
              </w:rPr>
              <w:t xml:space="preserve">волонтерское движение Белгородской области</w:t>
            </w:r>
          </w:p>
        </w:tc>
      </w:tr>
      <w:tr>
        <w:tc>
          <w:tcPr>
            <w:tcW w:w="724" w:type="dxa"/>
          </w:tcPr>
          <w:p>
            <w:pPr>
              <w:pStyle w:val="0"/>
              <w:jc w:val="center"/>
            </w:pPr>
            <w:r>
              <w:rPr>
                <w:sz w:val="20"/>
              </w:rPr>
              <w:t xml:space="preserve">4.11.</w:t>
            </w:r>
          </w:p>
        </w:tc>
        <w:tc>
          <w:tcPr>
            <w:tcW w:w="3628" w:type="dxa"/>
          </w:tcPr>
          <w:p>
            <w:pPr>
              <w:pStyle w:val="0"/>
            </w:pPr>
            <w:r>
              <w:rPr>
                <w:sz w:val="20"/>
              </w:rPr>
              <w:t xml:space="preserve">Тиражирование информационных материалов по профилактике инсульта в местных печатных средствах массовой информации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Публикация не менее 2-х статей ежегодно</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4.12.</w:t>
            </w:r>
          </w:p>
        </w:tc>
        <w:tc>
          <w:tcPr>
            <w:tcW w:w="3628" w:type="dxa"/>
          </w:tcPr>
          <w:p>
            <w:pPr>
              <w:pStyle w:val="0"/>
            </w:pPr>
            <w:r>
              <w:rPr>
                <w:sz w:val="20"/>
              </w:rPr>
              <w:t xml:space="preserve">Тиражирование информационных материалов по профилактике инсульта в местных печатных средствах массовой информации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Публикация не менее 2-х статей ежегодно</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4.13.</w:t>
            </w:r>
          </w:p>
        </w:tc>
        <w:tc>
          <w:tcPr>
            <w:tcW w:w="3628" w:type="dxa"/>
          </w:tcPr>
          <w:p>
            <w:pPr>
              <w:pStyle w:val="0"/>
            </w:pPr>
            <w:r>
              <w:rPr>
                <w:sz w:val="20"/>
              </w:rPr>
              <w:t xml:space="preserve">Организация диспансерного наблюдения, диспансеризации и профилактических осмотров населения в медицинских организациях, в том числе в вечернее время и в выходные дни (субботы)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Все медицинские организации области, оказывающие первичную медико-санитарную помощь, проводят диспансерное наблюдение, диспансеризацию, профилактические осмотры, в том числе в вечернее время и в выходные дни (субботы) в 2023 году</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директор территориального фонда обязательного медицинского страхования Белгородской области; страховые медицинские организации Белгородской области</w:t>
            </w:r>
          </w:p>
        </w:tc>
      </w:tr>
      <w:tr>
        <w:tc>
          <w:tcPr>
            <w:tcW w:w="724" w:type="dxa"/>
          </w:tcPr>
          <w:p>
            <w:pPr>
              <w:pStyle w:val="0"/>
              <w:jc w:val="center"/>
            </w:pPr>
            <w:r>
              <w:rPr>
                <w:sz w:val="20"/>
              </w:rPr>
              <w:t xml:space="preserve">4.14.</w:t>
            </w:r>
          </w:p>
        </w:tc>
        <w:tc>
          <w:tcPr>
            <w:tcW w:w="3628" w:type="dxa"/>
          </w:tcPr>
          <w:p>
            <w:pPr>
              <w:pStyle w:val="0"/>
            </w:pPr>
            <w:r>
              <w:rPr>
                <w:sz w:val="20"/>
              </w:rPr>
              <w:t xml:space="preserve">Организация диспансерного наблюдения, диспансеризации и профилактических осмотров населения в медицинских организациях, в том числе в вечернее время и в выходные дни (субботы)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Все медицинские организации области, оказывающие первичную медико-санитарную помощь, проводят диспансерное наблюдение, диспансеризацию, профилактические осмотры, в том числе в вечернее время и в выходные дни (субботы) в 2024 году</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директор территориального фонда обязательного медицинского страхования Белгородской области;</w:t>
            </w:r>
          </w:p>
          <w:p>
            <w:pPr>
              <w:pStyle w:val="0"/>
            </w:pPr>
            <w:r>
              <w:rPr>
                <w:sz w:val="20"/>
              </w:rPr>
              <w:t xml:space="preserve">страховые медицинские организации Белгородской области</w:t>
            </w:r>
          </w:p>
        </w:tc>
      </w:tr>
      <w:tr>
        <w:tc>
          <w:tcPr>
            <w:tcW w:w="724" w:type="dxa"/>
          </w:tcPr>
          <w:p>
            <w:pPr>
              <w:pStyle w:val="0"/>
              <w:jc w:val="center"/>
            </w:pPr>
            <w:r>
              <w:rPr>
                <w:sz w:val="20"/>
              </w:rPr>
              <w:t xml:space="preserve">4.15.</w:t>
            </w:r>
          </w:p>
        </w:tc>
        <w:tc>
          <w:tcPr>
            <w:tcW w:w="3628" w:type="dxa"/>
          </w:tcPr>
          <w:p>
            <w:pPr>
              <w:pStyle w:val="0"/>
            </w:pPr>
            <w:r>
              <w:rPr>
                <w:sz w:val="20"/>
              </w:rPr>
              <w:t xml:space="preserve">Проведение ежеквартального мониторинга количественных и качественных показателей мероприятий в рамках диспансерного наблюдения пациентов, перенесших ОНМК,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 медицинских организациях области проводится ежеквартальный анализ сведений учетно-отчетной формы "Паспорта врачебного участка терапевтического" с целью инвентаризации структуры населения и выделения категорий (групп) граждан, планирования профилактических и лечебно-диагностических мероприятий, формирование в электронной форме медицинской документации</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4.16.</w:t>
            </w:r>
          </w:p>
        </w:tc>
        <w:tc>
          <w:tcPr>
            <w:tcW w:w="3628" w:type="dxa"/>
          </w:tcPr>
          <w:p>
            <w:pPr>
              <w:pStyle w:val="0"/>
            </w:pPr>
            <w:r>
              <w:rPr>
                <w:sz w:val="20"/>
              </w:rPr>
              <w:t xml:space="preserve">Проведение ежеквартального мониторинга количественных и качественных показателей мероприятий в рамках диспансерного наблюдения пациентов, перенесших ОНМК,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В медицинских организациях области проводится ежеквартальный анализ сведений учетно-отчетной формы "Паспорта врачебного участка терапевтического" с целью инвентаризации структуры населения и выделения категорий (групп) граждан, планирования профилактических и лечебно-диагностических мероприятий, формирование в электронной форме медицинской документации</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4.17.</w:t>
            </w:r>
          </w:p>
        </w:tc>
        <w:tc>
          <w:tcPr>
            <w:tcW w:w="3628" w:type="dxa"/>
          </w:tcPr>
          <w:p>
            <w:pPr>
              <w:pStyle w:val="0"/>
            </w:pPr>
            <w:r>
              <w:rPr>
                <w:sz w:val="20"/>
              </w:rPr>
              <w:t xml:space="preserve">Применение в областной консультативной поликлинике расширенной практики оценки предтестовой вероятности в диагностике ишемической болезни сердца, а также применения визуализирующих нагрузочных проб (стресс-эхокардиография, нагрузочная сцинтиграфия миокарда) в первичной диагностике ишемической болезни сердца и у пациентов с сердечно-сосудистыми заболеваниями для оценки тяжести заболевания, коррекции лечения и своевременного направления на хирургическое вмешательство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 консультативной поликлинике ОГБУЗ "Белгородская областная клиническая больница Святителя Иоасафа" применяется расширенная практика оценки предтестовой вероятности в диагностике ишемической болезни сердца, а также применения визуализирующих нагрузочных проб (стресс-эхокардиография, нагрузочная сцинтиграфия миокарда) в первичной диагностике ишемической болезни сердца у пациентов с сердечно-сосудистыми заболеваниями для оценки тяжести заболевания, коррекции лечения и своевременного направления на хирургическое вмешательство</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4.18.</w:t>
            </w:r>
          </w:p>
        </w:tc>
        <w:tc>
          <w:tcPr>
            <w:tcW w:w="3628" w:type="dxa"/>
          </w:tcPr>
          <w:p>
            <w:pPr>
              <w:pStyle w:val="0"/>
            </w:pPr>
            <w:r>
              <w:rPr>
                <w:sz w:val="20"/>
              </w:rPr>
              <w:t xml:space="preserve">Применение в областной консультативной поликлинике расширенной практики оценки предтестовой вероятности в диагностике ишемической болезни сердца, а также применения визуализирующих нагрузочных проб (стресс-эхокардиография, нагрузочная сцинтиграфия миокарда) в первичной диагностике ишемической болезни сердца и у пациентов с сердечно-сосудистыми заболеваниями для оценки тяжести заболевания, коррекции лечения и своевременного направления на хирургическое вмешательство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В консультативной поликлинике ОГБУЗ "Белгородская областная клиническая больница Святителя Иоасафа" применяется расширенная практика оценки предтестовой вероятности в диагностике ишемической болезни сердца, а также применения визуализирующих нагрузочных проб (стресс-эхокардиография, нагрузочная сцинтиграфия миокарда) в первичной диагностике ишемической болезни сердца у пациентов с сердечно-сосудистыми заболеваниями для оценки тяжести заболевания, коррекции лечения и своевременного направления на хирургическое вмешательство</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gridSpan w:val="6"/>
            <w:tcW w:w="13576" w:type="dxa"/>
          </w:tcPr>
          <w:p>
            <w:pPr>
              <w:pStyle w:val="0"/>
              <w:outlineLvl w:val="2"/>
              <w:jc w:val="center"/>
            </w:pPr>
            <w:r>
              <w:rPr>
                <w:sz w:val="20"/>
              </w:rPr>
              <w:t xml:space="preserve">5. Мероприятия по вторичной профилактике сердечно-сосудистых заболеваний</w:t>
            </w:r>
          </w:p>
        </w:tc>
      </w:tr>
      <w:tr>
        <w:tc>
          <w:tcPr>
            <w:tcW w:w="724" w:type="dxa"/>
          </w:tcPr>
          <w:p>
            <w:pPr>
              <w:pStyle w:val="0"/>
              <w:jc w:val="center"/>
            </w:pPr>
            <w:r>
              <w:rPr>
                <w:sz w:val="20"/>
              </w:rPr>
              <w:t xml:space="preserve">5.1.</w:t>
            </w:r>
          </w:p>
        </w:tc>
        <w:tc>
          <w:tcPr>
            <w:tcW w:w="3628" w:type="dxa"/>
          </w:tcPr>
          <w:p>
            <w:pPr>
              <w:pStyle w:val="0"/>
            </w:pPr>
            <w:r>
              <w:rPr>
                <w:sz w:val="20"/>
              </w:rPr>
              <w:t xml:space="preserve">Актуализация медицинскими организациями области своих "дорожных карт" по достижению показателей региональной части федерального проекта "Борьба с сердечно-сосудистыми заболеваниями"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Актуализированы "дорожные карты" в 100 процентах медицинских организаций</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5.2.</w:t>
            </w:r>
          </w:p>
        </w:tc>
        <w:tc>
          <w:tcPr>
            <w:tcW w:w="3628" w:type="dxa"/>
          </w:tcPr>
          <w:p>
            <w:pPr>
              <w:pStyle w:val="0"/>
            </w:pPr>
            <w:r>
              <w:rPr>
                <w:sz w:val="20"/>
              </w:rPr>
              <w:t xml:space="preserve">Актуализация медицинскими организациями области своих "дорожных карт" по достижению показателей региональной части федерального проекта "Борьба с сердечно-сосудистыми заболеваниями"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Актуализированы "дорожные карты" в 100 процентах медицинских организаций</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5.3.</w:t>
            </w:r>
          </w:p>
        </w:tc>
        <w:tc>
          <w:tcPr>
            <w:tcW w:w="3628" w:type="dxa"/>
          </w:tcPr>
          <w:p>
            <w:pPr>
              <w:pStyle w:val="0"/>
            </w:pPr>
            <w:r>
              <w:rPr>
                <w:sz w:val="20"/>
              </w:rPr>
              <w:t xml:space="preserve">Организация совещаний с использованием цифровых технологий (ВКС) с врачами кардиологами/неврологами по актуальным вопросам приверженности к клиническим рекомендациям, обсуждению вопросов профилактики, лечения сердечно-сосудистых заболеваний, факторов риска и их развития, клинических разборов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Участие в видео-конференц-связи не менее 90 процентов врачей-специалистов</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5.4.</w:t>
            </w:r>
          </w:p>
        </w:tc>
        <w:tc>
          <w:tcPr>
            <w:tcW w:w="3628" w:type="dxa"/>
          </w:tcPr>
          <w:p>
            <w:pPr>
              <w:pStyle w:val="0"/>
            </w:pPr>
            <w:r>
              <w:rPr>
                <w:sz w:val="20"/>
              </w:rPr>
              <w:t xml:space="preserve">Организация совещаний с использованием цифровых технологий (ВКС) с врачами кардиологами/неврологами по актуальным вопросам приверженности к клиническим рекомендациям, обсуждению вопросов профилактики, лечения сердечно-сосудистых заболеваний, факторов риска и их развития, клинических разборов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Участие в видео-конференц-связи не менее 90 процентов врачей-специалистов</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5.5.</w:t>
            </w:r>
          </w:p>
        </w:tc>
        <w:tc>
          <w:tcPr>
            <w:tcW w:w="3628" w:type="dxa"/>
          </w:tcPr>
          <w:p>
            <w:pPr>
              <w:pStyle w:val="0"/>
            </w:pPr>
            <w:r>
              <w:rPr>
                <w:sz w:val="20"/>
              </w:rPr>
              <w:t xml:space="preserve">Актуализация схем маршрутизации направления больных с ишемической болезнью сердца, проведения кардиологических стресс-тестов, уточняющих течение восстановительного периода,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Актуализированы схемы маршрутизации для проведения кардиологических стресс-тестов во всех медицинских организациях, оказывающих кардиологическую помощь</w:t>
            </w:r>
          </w:p>
        </w:tc>
        <w:tc>
          <w:tcPr>
            <w:tcW w:w="3572" w:type="dxa"/>
          </w:tcPr>
          <w:p>
            <w:pPr>
              <w:pStyle w:val="0"/>
            </w:pPr>
            <w:r>
              <w:rPr>
                <w:sz w:val="20"/>
              </w:rPr>
              <w:t xml:space="preserve">Главный внештатный специалист по рентгенэндоваскулярным диагностике и лечению министерства здравоохранения Белгородской области, заместитель главного врача по кардиохирургической помощи ОГБУЗ "Белгородская областная клиническая больница Святителя Иоасафа" Коваленко И.Б.;</w:t>
            </w:r>
          </w:p>
          <w:p>
            <w:pPr>
              <w:pStyle w:val="0"/>
            </w:pPr>
            <w:r>
              <w:rPr>
                <w:sz w:val="20"/>
              </w:rPr>
              <w:t xml:space="preserve">руководители региональных сосудистых центров Белгородской области</w:t>
            </w:r>
          </w:p>
        </w:tc>
      </w:tr>
      <w:tr>
        <w:tc>
          <w:tcPr>
            <w:tcW w:w="724" w:type="dxa"/>
          </w:tcPr>
          <w:p>
            <w:pPr>
              <w:pStyle w:val="0"/>
              <w:jc w:val="center"/>
            </w:pPr>
            <w:r>
              <w:rPr>
                <w:sz w:val="20"/>
              </w:rPr>
              <w:t xml:space="preserve">5.6.</w:t>
            </w:r>
          </w:p>
        </w:tc>
        <w:tc>
          <w:tcPr>
            <w:tcW w:w="3628" w:type="dxa"/>
          </w:tcPr>
          <w:p>
            <w:pPr>
              <w:pStyle w:val="0"/>
            </w:pPr>
            <w:r>
              <w:rPr>
                <w:sz w:val="20"/>
              </w:rPr>
              <w:t xml:space="preserve">Актуализация схем маршрутизации направления больных с ишемической болезнью сердца, проведения кардиологических стресс-тестов, уточняющих течение восстановительного периода,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Актуализированы схемы маршрутизации для проведения кардиологических стресс-тестов во всех медицинских организациях, оказывающих кардиологическую помощь</w:t>
            </w:r>
          </w:p>
        </w:tc>
        <w:tc>
          <w:tcPr>
            <w:tcW w:w="3572" w:type="dxa"/>
          </w:tcPr>
          <w:p>
            <w:pPr>
              <w:pStyle w:val="0"/>
            </w:pPr>
            <w:r>
              <w:rPr>
                <w:sz w:val="20"/>
              </w:rPr>
              <w:t xml:space="preserve">Главный внештатный специалист по рентгенэндоваскулярным диагностике и лечению министерства здравоохранения Белгородской области, заместитель главного врача по кардиохирургической помощи ОГБУЗ "Белгородская областная клиническая больница Святителя Иоасафа" Коваленко И.Б.;</w:t>
            </w:r>
          </w:p>
          <w:p>
            <w:pPr>
              <w:pStyle w:val="0"/>
            </w:pPr>
            <w:r>
              <w:rPr>
                <w:sz w:val="20"/>
              </w:rPr>
              <w:t xml:space="preserve">руководители региональных сосудистых центров Белгородской области</w:t>
            </w:r>
          </w:p>
        </w:tc>
      </w:tr>
      <w:tr>
        <w:tc>
          <w:tcPr>
            <w:tcW w:w="724" w:type="dxa"/>
          </w:tcPr>
          <w:p>
            <w:pPr>
              <w:pStyle w:val="0"/>
              <w:jc w:val="center"/>
            </w:pPr>
            <w:r>
              <w:rPr>
                <w:sz w:val="20"/>
              </w:rPr>
              <w:t xml:space="preserve">5.7.</w:t>
            </w:r>
          </w:p>
        </w:tc>
        <w:tc>
          <w:tcPr>
            <w:tcW w:w="3628" w:type="dxa"/>
          </w:tcPr>
          <w:p>
            <w:pPr>
              <w:pStyle w:val="0"/>
            </w:pPr>
            <w:r>
              <w:rPr>
                <w:sz w:val="20"/>
              </w:rPr>
              <w:t xml:space="preserve">Разработка (актуализация) приказа о маршрутизации пациентов с нарушением ритма сердца в Белгородской области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 порядок маршрутизации больных с нарушениями ритма сердца</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5.8.</w:t>
            </w:r>
          </w:p>
        </w:tc>
        <w:tc>
          <w:tcPr>
            <w:tcW w:w="3628" w:type="dxa"/>
          </w:tcPr>
          <w:p>
            <w:pPr>
              <w:pStyle w:val="0"/>
            </w:pPr>
            <w:r>
              <w:rPr>
                <w:sz w:val="20"/>
              </w:rPr>
              <w:t xml:space="preserve">Разработка (актуализация) приказа о маршрутизации пациентов с нарушением ритма сердца в Белгородской области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Актуализирован порядок маршрутизации больных с нарушениями ритма сердца</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5.9.</w:t>
            </w:r>
          </w:p>
        </w:tc>
        <w:tc>
          <w:tcPr>
            <w:tcW w:w="3628" w:type="dxa"/>
          </w:tcPr>
          <w:p>
            <w:pPr>
              <w:pStyle w:val="0"/>
            </w:pPr>
            <w:r>
              <w:rPr>
                <w:sz w:val="20"/>
              </w:rPr>
              <w:t xml:space="preserve">Контроль исполнения алгоритма информирования врачей общей практики (семейных врачей) о больных, перенесших острые формы болезни системы кровообращения, выписывающихся из стационара,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Контроль исполнения алгоритма во всех медицинских организациях с первичными сосудистыми отделениями и региональными сосудистыми центрами</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5.10.</w:t>
            </w:r>
          </w:p>
        </w:tc>
        <w:tc>
          <w:tcPr>
            <w:tcW w:w="3628" w:type="dxa"/>
          </w:tcPr>
          <w:p>
            <w:pPr>
              <w:pStyle w:val="0"/>
            </w:pPr>
            <w:r>
              <w:rPr>
                <w:sz w:val="20"/>
              </w:rPr>
              <w:t xml:space="preserve">Контроль исполнения алгоритма информирования врачей общей практики (семейных врачей) о больных, перенесших острые формы болезни системы кровообращения, выписывающихся из стационара,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Контроль исполнения алгоритма во всех медицинских организациях с первичными сосудистыми отделениями и региональными сосудистыми центрами</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5.11.</w:t>
            </w:r>
          </w:p>
        </w:tc>
        <w:tc>
          <w:tcPr>
            <w:tcW w:w="3628" w:type="dxa"/>
          </w:tcPr>
          <w:p>
            <w:pPr>
              <w:pStyle w:val="0"/>
            </w:pPr>
            <w:r>
              <w:rPr>
                <w:sz w:val="20"/>
              </w:rPr>
              <w:t xml:space="preserve">Контроль информирования врачей общей практики (семейных врачей) о больных, перенесших оперативные вмешательства на сосудах и сердце, выписывающихся из стационара,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Информация из 2 региональных сосудистых центров своевременно передается в первичные медицинские организации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5.12.</w:t>
            </w:r>
          </w:p>
        </w:tc>
        <w:tc>
          <w:tcPr>
            <w:tcW w:w="3628" w:type="dxa"/>
          </w:tcPr>
          <w:p>
            <w:pPr>
              <w:pStyle w:val="0"/>
            </w:pPr>
            <w:r>
              <w:rPr>
                <w:sz w:val="20"/>
              </w:rPr>
              <w:t xml:space="preserve">Контроль информирования врачей общей практики (семейных врачей) о больных, перенесших оперативные вмешательства на сосудах и сердце, выписывающихся из стационара,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Информация из 2 региональных сосудистых центров своевременно передается в первичные медицинские организации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5.13.</w:t>
            </w:r>
          </w:p>
        </w:tc>
        <w:tc>
          <w:tcPr>
            <w:tcW w:w="3628" w:type="dxa"/>
          </w:tcPr>
          <w:p>
            <w:pPr>
              <w:pStyle w:val="0"/>
            </w:pPr>
            <w:r>
              <w:rPr>
                <w:sz w:val="20"/>
              </w:rPr>
              <w:t xml:space="preserve">Проведение (г. Валуйки, г. Губкин, г. Старый Оскол, г. Алексеевка, г. Строитель, г. Белгород) образовательных семинаров по вопросам ведения больных с острыми нарушениями мозгового кровообращения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Охват 100 процентов врачей-неврологов ежеквартально</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5.14.</w:t>
            </w:r>
          </w:p>
        </w:tc>
        <w:tc>
          <w:tcPr>
            <w:tcW w:w="3628" w:type="dxa"/>
          </w:tcPr>
          <w:p>
            <w:pPr>
              <w:pStyle w:val="0"/>
            </w:pPr>
            <w:r>
              <w:rPr>
                <w:sz w:val="20"/>
              </w:rPr>
              <w:t xml:space="preserve">Проведение (г. Валуйки, г. Губкин, г. Старый Оскол, г. Алексеевка, г. Строитель, г. Белгород) образовательных семинаров по вопросам ведения больных с острыми нарушениями мозгового кровообращения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Охват 100 процентов врачей-неврологов ежеквартально</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5.15.</w:t>
            </w:r>
          </w:p>
        </w:tc>
        <w:tc>
          <w:tcPr>
            <w:tcW w:w="3628" w:type="dxa"/>
          </w:tcPr>
          <w:p>
            <w:pPr>
              <w:pStyle w:val="0"/>
            </w:pPr>
            <w:r>
              <w:rPr>
                <w:sz w:val="20"/>
              </w:rPr>
              <w:t xml:space="preserve">Проведение ежемесячного мониторинга льготного лекарственного обеспечения лиц, перенесших инфаркты, инсульты, кардиохирургические вмешательства, а также вторичной профилактики тромбоэмболических осложнений, внезапной смерти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Обеспечено 83,6 процента пациентов, перенесших отдельные сердечно-сосудистые состояния, льготными лекарственными препаратами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5.16.</w:t>
            </w:r>
          </w:p>
        </w:tc>
        <w:tc>
          <w:tcPr>
            <w:tcW w:w="3628" w:type="dxa"/>
          </w:tcPr>
          <w:p>
            <w:pPr>
              <w:pStyle w:val="0"/>
            </w:pPr>
            <w:r>
              <w:rPr>
                <w:sz w:val="20"/>
              </w:rPr>
              <w:t xml:space="preserve">Проведение ежемесячного мониторинга льготного лекарственного обеспечения лиц, перенесших инфаркты, инсульты, кардиохирургические вмешательства, а также вторичной профилактики тромбоэмболических осложнений, внезапной смерти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Обеспечено не менее 90 процентов пациентов, перенесших отдельные сердечно-сосудистые состояния, льготными лекарственными препаратами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5.17.</w:t>
            </w:r>
          </w:p>
        </w:tc>
        <w:tc>
          <w:tcPr>
            <w:tcW w:w="3628" w:type="dxa"/>
          </w:tcPr>
          <w:p>
            <w:pPr>
              <w:pStyle w:val="0"/>
            </w:pPr>
            <w:r>
              <w:rPr>
                <w:sz w:val="20"/>
              </w:rPr>
              <w:t xml:space="preserve">Мониторинг заполнения регистра пациентов, перенесших отдельные сердечно-сосудистые заболевания,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 регистр больных, перенесших отдельные сердечно-сосудистые заболевания, не менее 95 процентов</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5.18.</w:t>
            </w:r>
          </w:p>
        </w:tc>
        <w:tc>
          <w:tcPr>
            <w:tcW w:w="3628" w:type="dxa"/>
          </w:tcPr>
          <w:p>
            <w:pPr>
              <w:pStyle w:val="0"/>
            </w:pPr>
            <w:r>
              <w:rPr>
                <w:sz w:val="20"/>
              </w:rPr>
              <w:t xml:space="preserve">Мониторинг заполнения регистра пациентов, перенесших отдельные сердечно-сосудистые заболевания,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Актуализирован регистр больных, перенесших отдельные сердечно-сосудистые заболевания, не менее 95 процентов</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5.19.</w:t>
            </w:r>
          </w:p>
        </w:tc>
        <w:tc>
          <w:tcPr>
            <w:tcW w:w="3628" w:type="dxa"/>
          </w:tcPr>
          <w:p>
            <w:pPr>
              <w:pStyle w:val="0"/>
            </w:pPr>
            <w:r>
              <w:rPr>
                <w:sz w:val="20"/>
              </w:rPr>
              <w:t xml:space="preserve">Согласование графика обучения (стажировки) ретгенэндоваскулярных хирургов, врачей функциональной и ультразвуковой диагностики на базах ФГБУЗ "Национальный медицинский исследовательский центр кардиологии" Минздрава России и ФГБОУ ВО "Курский государственный медицинский университет" Минздрава России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мая 2023 года</w:t>
            </w:r>
          </w:p>
        </w:tc>
        <w:tc>
          <w:tcPr>
            <w:tcW w:w="3514" w:type="dxa"/>
          </w:tcPr>
          <w:p>
            <w:pPr>
              <w:pStyle w:val="0"/>
            </w:pPr>
            <w:r>
              <w:rPr>
                <w:sz w:val="20"/>
              </w:rPr>
              <w:t xml:space="preserve">Согласован график обучения (стажировки) 90 процентов ретгенэндоваскулярных хирургов, врачей функциональной и ультразвуковой диагностики на базах ФГБУЗ "Национальный медицинский исследовательский центр кардиологии" Минздрава России и ФГБОУ ВО "Курский государственный медицинский университет" Минздрава России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рентгенэндоваскулярным диагностике и лечению министерства здравоохранения Белгородской области, заместитель главного врача по кардиохирургической помощи ОГБУЗ "Белгородская областная клиническая больница Святителя Иоасафа" Коваленко И.Б.;</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5.20.</w:t>
            </w:r>
          </w:p>
        </w:tc>
        <w:tc>
          <w:tcPr>
            <w:tcW w:w="3628" w:type="dxa"/>
          </w:tcPr>
          <w:p>
            <w:pPr>
              <w:pStyle w:val="0"/>
            </w:pPr>
            <w:r>
              <w:rPr>
                <w:sz w:val="20"/>
              </w:rPr>
              <w:t xml:space="preserve">Согласование графика обучения (стажировки) ретгенэндоваскулярных хирургов, врачей функциональной и ультразвуковой диагностики на базах ФГБУЗ "Национальный медицинский исследовательский центр кардиологии" Минздрава России и ФГБОУ ВО "Курский государственный медицинский университет" Минздрава России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мая 2024 года</w:t>
            </w:r>
          </w:p>
        </w:tc>
        <w:tc>
          <w:tcPr>
            <w:tcW w:w="3514" w:type="dxa"/>
          </w:tcPr>
          <w:p>
            <w:pPr>
              <w:pStyle w:val="0"/>
            </w:pPr>
            <w:r>
              <w:rPr>
                <w:sz w:val="20"/>
              </w:rPr>
              <w:t xml:space="preserve">Согласован график обучения (стажировки) 90 процентов ретгенэндоваскулярных хирургов, врачей функциональной и ультразвуковой диагностики на базах ФГБУЗ "Национальный медицинский исследовательский центр кардиологии" Минздрава России и ФГБОУ ВО "Курский государственный медицинский университет" Минздрава России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рентгенэндоваскулярным диагностике и лечению министерства здравоохранения Белгородской области, заместитель главного врача по кардиохирургической помощи ОГБУЗ "Белгородская областная клиническая больница Святителя Иоасафа" Коваленко И.Б.;</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5.21.</w:t>
            </w:r>
          </w:p>
        </w:tc>
        <w:tc>
          <w:tcPr>
            <w:tcW w:w="3628" w:type="dxa"/>
          </w:tcPr>
          <w:p>
            <w:pPr>
              <w:pStyle w:val="0"/>
            </w:pPr>
            <w:r>
              <w:rPr>
                <w:sz w:val="20"/>
              </w:rPr>
              <w:t xml:space="preserve">Проведение ежеквартальных образовательных семинаров для врачей первичного звена по методам ранней диагностики и современным возможностям проведения вторичной профилактики, включающим высокотехнологичную специализированную помощь,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Проведено 4 образовательных семинара для врачей первичного звена по методам ранней диагностики и современным методам проведения вторичной профилактики, включающим высокотехнологичную специализированную помощь</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5.22.</w:t>
            </w:r>
          </w:p>
        </w:tc>
        <w:tc>
          <w:tcPr>
            <w:tcW w:w="3628" w:type="dxa"/>
          </w:tcPr>
          <w:p>
            <w:pPr>
              <w:pStyle w:val="0"/>
            </w:pPr>
            <w:r>
              <w:rPr>
                <w:sz w:val="20"/>
              </w:rPr>
              <w:t xml:space="preserve">Проведение ежеквартальных образовательных семинаров для врачей первичного звена по методам ранней диагностики и современным возможностям проведения вторичной профилактики, включающим высокотехнологичную специализированную помощь,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Проведено 4 образовательных семинара для врачей первичного звена по методам ранней диагностики и современным методам проведения вторичной профилактики, включающим высокотехнологичную специализированную помощь</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5.23.</w:t>
            </w:r>
          </w:p>
        </w:tc>
        <w:tc>
          <w:tcPr>
            <w:tcW w:w="3628" w:type="dxa"/>
          </w:tcPr>
          <w:p>
            <w:pPr>
              <w:pStyle w:val="0"/>
            </w:pPr>
            <w:r>
              <w:rPr>
                <w:sz w:val="20"/>
              </w:rPr>
              <w:t xml:space="preserve">Создание межрайонных центров для лечения больных хронической сердечной недостаточностью на базе кардиологических отделений ОГБУЗ "Яковлевская ЦРБ", ОГБУЗ "Губкинская ЦРБ", ОГБУЗ "Старооскольская окружная больница Святителя Луки Крымского"</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Созданы и функционируют межрайонные центры для лечения больных хронической сердечной недостаточностью на базе кардиологических отделений ОГБУЗ "Яковлевская ЦРБ", ОГБУЗ "Губкинская ЦРБ", ОГБУЗ "Старооскольская окружная больница Святителя Луки Крымского"</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главные врачи медицинских организаций</w:t>
            </w:r>
          </w:p>
        </w:tc>
      </w:tr>
      <w:tr>
        <w:tc>
          <w:tcPr>
            <w:gridSpan w:val="6"/>
            <w:tcW w:w="13576" w:type="dxa"/>
          </w:tcPr>
          <w:p>
            <w:pPr>
              <w:pStyle w:val="0"/>
              <w:outlineLvl w:val="2"/>
              <w:jc w:val="center"/>
            </w:pPr>
            <w:r>
              <w:rPr>
                <w:sz w:val="20"/>
              </w:rPr>
              <w:t xml:space="preserve">6. Комплекс мер, направленных на совершенствование организации диспансерного наблюдения больных сердечно-сосудистыми заболеваниями</w:t>
            </w:r>
          </w:p>
        </w:tc>
      </w:tr>
      <w:tr>
        <w:tc>
          <w:tcPr>
            <w:tcW w:w="724" w:type="dxa"/>
          </w:tcPr>
          <w:p>
            <w:pPr>
              <w:pStyle w:val="0"/>
              <w:jc w:val="center"/>
            </w:pPr>
            <w:r>
              <w:rPr>
                <w:sz w:val="20"/>
              </w:rPr>
              <w:t xml:space="preserve">6.1.</w:t>
            </w:r>
          </w:p>
        </w:tc>
        <w:tc>
          <w:tcPr>
            <w:tcW w:w="3628" w:type="dxa"/>
          </w:tcPr>
          <w:p>
            <w:pPr>
              <w:pStyle w:val="0"/>
            </w:pPr>
            <w:r>
              <w:rPr>
                <w:sz w:val="20"/>
              </w:rPr>
              <w:t xml:space="preserve">Анализ эффективности проведенного диспансерного наблюдения по результатам чек-листа в каждой медицинской организации с последующим представлением аналитической информации в министерство здравоохранения Белгородской области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Анализ проведения диспансерного наблюдения во всех медицинских организациях ежеквартально с подготовкой аналитической справки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6.2.</w:t>
            </w:r>
          </w:p>
        </w:tc>
        <w:tc>
          <w:tcPr>
            <w:tcW w:w="3628" w:type="dxa"/>
          </w:tcPr>
          <w:p>
            <w:pPr>
              <w:pStyle w:val="0"/>
            </w:pPr>
            <w:r>
              <w:rPr>
                <w:sz w:val="20"/>
              </w:rPr>
              <w:t xml:space="preserve">Анализ эффективности проведенного диспансерного наблюдения по результатам чек-листа в каждой медицинской организации с последующим представлением аналитической информации в министерство здравоохранения Белгородской области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Анализ проведения диспансерного наблюдения во всех медицинских организациях ежеквартально с подготовкой аналитической справки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6.3.</w:t>
            </w:r>
          </w:p>
        </w:tc>
        <w:tc>
          <w:tcPr>
            <w:tcW w:w="3628" w:type="dxa"/>
          </w:tcPr>
          <w:p>
            <w:pPr>
              <w:pStyle w:val="0"/>
            </w:pPr>
            <w:r>
              <w:rPr>
                <w:sz w:val="20"/>
              </w:rPr>
              <w:t xml:space="preserve">Контроль маршрутизации пациента с ОКС и острым нарушением мозгового кровообращения на амбулаторном этапе лечения с целью обеспечения преемственности медицинских работников и постановки на диспансерное наблюдение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Осуществляется постановка на диспансерный учет не менее 80 процентов пациентов с сердечно-сосудистыми заболеваниями</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tc>
      </w:tr>
      <w:tr>
        <w:tc>
          <w:tcPr>
            <w:tcW w:w="724" w:type="dxa"/>
          </w:tcPr>
          <w:p>
            <w:pPr>
              <w:pStyle w:val="0"/>
              <w:jc w:val="center"/>
            </w:pPr>
            <w:r>
              <w:rPr>
                <w:sz w:val="20"/>
              </w:rPr>
              <w:t xml:space="preserve">6.4.</w:t>
            </w:r>
          </w:p>
        </w:tc>
        <w:tc>
          <w:tcPr>
            <w:tcW w:w="3628" w:type="dxa"/>
          </w:tcPr>
          <w:p>
            <w:pPr>
              <w:pStyle w:val="0"/>
            </w:pPr>
            <w:r>
              <w:rPr>
                <w:sz w:val="20"/>
              </w:rPr>
              <w:t xml:space="preserve">Контроль маршрутизации пациента с ОКС и острым нарушением мозгового кровообращения на амбулаторном этапе лечения с целью обеспечения преемственности медицинских работников и постановки на диспансерное наблюдение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Осуществляется постановка на диспансерный учет не менее 80 процентов пациентов с сердечно-сосудистыми заболеваниями</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tc>
      </w:tr>
      <w:tr>
        <w:tc>
          <w:tcPr>
            <w:tcW w:w="724" w:type="dxa"/>
          </w:tcPr>
          <w:p>
            <w:pPr>
              <w:pStyle w:val="0"/>
              <w:jc w:val="center"/>
            </w:pPr>
            <w:r>
              <w:rPr>
                <w:sz w:val="20"/>
              </w:rPr>
              <w:t xml:space="preserve">6.5.</w:t>
            </w:r>
          </w:p>
        </w:tc>
        <w:tc>
          <w:tcPr>
            <w:tcW w:w="3628" w:type="dxa"/>
          </w:tcPr>
          <w:p>
            <w:pPr>
              <w:pStyle w:val="0"/>
            </w:pPr>
            <w:r>
              <w:rPr>
                <w:sz w:val="20"/>
              </w:rPr>
              <w:t xml:space="preserve">Организованы кабинеты в поликлиниках г. Белгорода для контроля больных с хронической сердечной недостаточностью</w:t>
            </w:r>
          </w:p>
        </w:tc>
        <w:tc>
          <w:tcPr>
            <w:tcW w:w="934" w:type="dxa"/>
          </w:tcPr>
          <w:p>
            <w:pPr>
              <w:pStyle w:val="0"/>
              <w:jc w:val="center"/>
            </w:pPr>
            <w:r>
              <w:rPr>
                <w:sz w:val="20"/>
              </w:rPr>
              <w:t xml:space="preserve">1 января 2022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Организованы кабинеты в 2 поликлиниках г. Белгорода для контроля больных с хронической сердечной недостаточностью</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6.6.</w:t>
            </w:r>
          </w:p>
        </w:tc>
        <w:tc>
          <w:tcPr>
            <w:tcW w:w="3628" w:type="dxa"/>
          </w:tcPr>
          <w:p>
            <w:pPr>
              <w:pStyle w:val="0"/>
            </w:pPr>
            <w:r>
              <w:rPr>
                <w:sz w:val="20"/>
              </w:rPr>
              <w:t xml:space="preserve">Разработка приказа "Об организации работы в городских поликлиниках и поликлиниках центральных районных больниц кабинетов по ведению пациентов с хронической сердечной недостаточностью"</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Создано 2 кабинета для контроля больных с хронической сердечной недостаточностью в поликлиниках г. Белгорода и 5 кабинетов в ЦРБ</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директор ОГКУЗ "МИАЦ" Гавришов Д.В.</w:t>
            </w:r>
          </w:p>
        </w:tc>
      </w:tr>
      <w:tr>
        <w:tc>
          <w:tcPr>
            <w:tcW w:w="724" w:type="dxa"/>
          </w:tcPr>
          <w:p>
            <w:pPr>
              <w:pStyle w:val="0"/>
              <w:jc w:val="center"/>
            </w:pPr>
            <w:r>
              <w:rPr>
                <w:sz w:val="20"/>
              </w:rPr>
              <w:t xml:space="preserve">6.7.</w:t>
            </w:r>
          </w:p>
        </w:tc>
        <w:tc>
          <w:tcPr>
            <w:tcW w:w="3628" w:type="dxa"/>
          </w:tcPr>
          <w:p>
            <w:pPr>
              <w:pStyle w:val="0"/>
            </w:pPr>
            <w:r>
              <w:rPr>
                <w:sz w:val="20"/>
              </w:rPr>
              <w:t xml:space="preserve">Разработка и утверждение приказа "О формировании и организации работы областного регистра пациентов с хронической сердечной недостаточностью"</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Создан и функционирует регистр пациентов с хронической сердечной недостаточностью, содержащий данные 1 177 пациентов</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w:t>
            </w:r>
          </w:p>
        </w:tc>
      </w:tr>
      <w:tr>
        <w:tc>
          <w:tcPr>
            <w:tcW w:w="724" w:type="dxa"/>
          </w:tcPr>
          <w:p>
            <w:pPr>
              <w:pStyle w:val="0"/>
              <w:jc w:val="center"/>
            </w:pPr>
            <w:r>
              <w:rPr>
                <w:sz w:val="20"/>
              </w:rPr>
              <w:t xml:space="preserve">6.8.</w:t>
            </w:r>
          </w:p>
        </w:tc>
        <w:tc>
          <w:tcPr>
            <w:tcW w:w="3628" w:type="dxa"/>
          </w:tcPr>
          <w:p>
            <w:pPr>
              <w:pStyle w:val="0"/>
            </w:pPr>
            <w:r>
              <w:rPr>
                <w:sz w:val="20"/>
              </w:rPr>
              <w:t xml:space="preserve">Актуализация </w:t>
            </w:r>
            <w:hyperlink w:history="0" r:id="rId27" w:tooltip="Приказ департамента здравоохранения и социальной защиты населения Белгородской обл. от 30.03.2018 N 370 &quot;Об утверждении Порядка организации оказания медицинской помощи при остром коронарном синдроме населению Белгородской области&quot; {КонсультантПлюс}">
              <w:r>
                <w:rPr>
                  <w:sz w:val="20"/>
                  <w:color w:val="0000ff"/>
                </w:rPr>
                <w:t xml:space="preserve">приказа</w:t>
              </w:r>
            </w:hyperlink>
            <w:r>
              <w:rPr>
                <w:sz w:val="20"/>
              </w:rPr>
              <w:t xml:space="preserve"> "Об утверждении Порядка организации оказания медицинской помощи при остром коронарном синдроме населению Белгородской области" в части регламентации проведения тромболитической терапии при остром коронарном синдроме с подъемом ST, основанной на удаленности (в километрах)</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 </w:t>
            </w:r>
            <w:hyperlink w:history="0" r:id="rId28" w:tooltip="Приказ департамента здравоохранения и социальной защиты населения Белгородской обл. от 30.03.2018 N 370 &quot;Об утверждении Порядка организации оказания медицинской помощи при остром коронарном синдроме населению Белгородской области&quot; {КонсультантПлюс}">
              <w:r>
                <w:rPr>
                  <w:sz w:val="20"/>
                  <w:color w:val="0000ff"/>
                </w:rPr>
                <w:t xml:space="preserve">приказ</w:t>
              </w:r>
            </w:hyperlink>
            <w:r>
              <w:rPr>
                <w:sz w:val="20"/>
              </w:rPr>
              <w:t xml:space="preserve"> "Об утверждении Порядка организации оказания медицинской помощи при остром коронарном синдроме населению Белгородской области" в части регламентации проведения тромболитической терапии при остром коронарном синдроме с подъемом ST, основанной на удаленности (в километрах)</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директор ОГКУЗ "МИАЦ" Гавришов Д.В.</w:t>
            </w:r>
          </w:p>
        </w:tc>
      </w:tr>
      <w:tr>
        <w:tc>
          <w:tcPr>
            <w:tcW w:w="724" w:type="dxa"/>
          </w:tcPr>
          <w:p>
            <w:pPr>
              <w:pStyle w:val="0"/>
              <w:jc w:val="center"/>
            </w:pPr>
            <w:r>
              <w:rPr>
                <w:sz w:val="20"/>
              </w:rPr>
              <w:t xml:space="preserve">6.9.</w:t>
            </w:r>
          </w:p>
        </w:tc>
        <w:tc>
          <w:tcPr>
            <w:tcW w:w="3628" w:type="dxa"/>
          </w:tcPr>
          <w:p>
            <w:pPr>
              <w:pStyle w:val="0"/>
            </w:pPr>
            <w:r>
              <w:rPr>
                <w:sz w:val="20"/>
              </w:rPr>
              <w:t xml:space="preserve">Обеспечение врачами-кардиологами районных поликлиник в соответствии со штатным расписанием</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Закрыто не менее 90 процентов ставок кардиологов в поликлиниках районов области к 2024 году</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терапии министерства здравоохранения Белгородской области, главный врач ОГБУЗ "Городская поликлиника г. Белгорода" Полякова О.А.</w:t>
            </w:r>
          </w:p>
        </w:tc>
      </w:tr>
      <w:tr>
        <w:tc>
          <w:tcPr>
            <w:gridSpan w:val="6"/>
            <w:tcW w:w="13576" w:type="dxa"/>
          </w:tcPr>
          <w:p>
            <w:pPr>
              <w:pStyle w:val="0"/>
              <w:outlineLvl w:val="2"/>
              <w:jc w:val="center"/>
            </w:pPr>
            <w:r>
              <w:rPr>
                <w:sz w:val="20"/>
              </w:rPr>
              <w:t xml:space="preserve">7. Комплекс мер, направленных на совершенствование оказания скорой медицинской помощи при болезнях системы кровообращения</w:t>
            </w:r>
          </w:p>
        </w:tc>
      </w:tr>
      <w:tr>
        <w:tc>
          <w:tcPr>
            <w:tcW w:w="724" w:type="dxa"/>
          </w:tcPr>
          <w:p>
            <w:pPr>
              <w:pStyle w:val="0"/>
              <w:jc w:val="center"/>
            </w:pPr>
            <w:r>
              <w:rPr>
                <w:sz w:val="20"/>
              </w:rPr>
              <w:t xml:space="preserve">7.1.</w:t>
            </w:r>
          </w:p>
        </w:tc>
        <w:tc>
          <w:tcPr>
            <w:tcW w:w="3628" w:type="dxa"/>
          </w:tcPr>
          <w:p>
            <w:pPr>
              <w:pStyle w:val="0"/>
            </w:pPr>
            <w:r>
              <w:rPr>
                <w:sz w:val="20"/>
              </w:rPr>
              <w:t xml:space="preserve">Организация обучающих циклов для медицинского персонала скорой медицинской помощи по вопросам проведения тромболитической терапии при остром коронарном синдроме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Проведено не менее 2 обучающих семинаров</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7.2.</w:t>
            </w:r>
          </w:p>
        </w:tc>
        <w:tc>
          <w:tcPr>
            <w:tcW w:w="3628" w:type="dxa"/>
          </w:tcPr>
          <w:p>
            <w:pPr>
              <w:pStyle w:val="0"/>
            </w:pPr>
            <w:r>
              <w:rPr>
                <w:sz w:val="20"/>
              </w:rPr>
              <w:t xml:space="preserve">Организация обучающих циклов для медицинского персонала скорой медицинской помощи по вопросам проведения тромболитической терапии при остром коронарном синдроме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Проведено не менее 2 обучающих семинаров</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7.3.</w:t>
            </w:r>
          </w:p>
        </w:tc>
        <w:tc>
          <w:tcPr>
            <w:tcW w:w="3628" w:type="dxa"/>
          </w:tcPr>
          <w:p>
            <w:pPr>
              <w:pStyle w:val="0"/>
            </w:pPr>
            <w:r>
              <w:rPr>
                <w:sz w:val="20"/>
              </w:rPr>
              <w:t xml:space="preserve">Организация конференций с использованием систем телекоммуникации по вопросам организации медицинской помощи пациентам с сердечно-сосудистой патологией на этапе оказания скорой медицинской помощи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Проведено не менее 2 конференций</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7.4.</w:t>
            </w:r>
          </w:p>
        </w:tc>
        <w:tc>
          <w:tcPr>
            <w:tcW w:w="3628" w:type="dxa"/>
          </w:tcPr>
          <w:p>
            <w:pPr>
              <w:pStyle w:val="0"/>
            </w:pPr>
            <w:r>
              <w:rPr>
                <w:sz w:val="20"/>
              </w:rPr>
              <w:t xml:space="preserve">Организация конференций с использованием систем телекоммуникации по вопросам организации медицинской помощи пациентам с сердечно-сосудистой патологией на этапе оказания скорой медицинской помощи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Проведено не менее 2 конференций</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7.5.</w:t>
            </w:r>
          </w:p>
        </w:tc>
        <w:tc>
          <w:tcPr>
            <w:tcW w:w="3628" w:type="dxa"/>
          </w:tcPr>
          <w:p>
            <w:pPr>
              <w:pStyle w:val="0"/>
            </w:pPr>
            <w:r>
              <w:rPr>
                <w:sz w:val="20"/>
              </w:rPr>
              <w:t xml:space="preserve">Проведение оптимизации маршрутов скорой медицинской помощи по данным анализа карт маршрутов единой диспетчерской службы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1 декабря 2023 года</w:t>
            </w:r>
          </w:p>
        </w:tc>
        <w:tc>
          <w:tcPr>
            <w:tcW w:w="3514" w:type="dxa"/>
          </w:tcPr>
          <w:p>
            <w:pPr>
              <w:pStyle w:val="0"/>
            </w:pPr>
            <w:r>
              <w:rPr>
                <w:sz w:val="20"/>
              </w:rPr>
              <w:t xml:space="preserve">Увеличение доли вызовов скорой медицинской помощи, выполненных выездными бригадами в экстренной форме, со временем прибытия к пациенту менее 20 минут. Доля вызовов составляет не менее 95%</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"Станция скорой медицинской помощи Белгородской области" Жиров А.В.</w:t>
            </w:r>
          </w:p>
        </w:tc>
      </w:tr>
      <w:tr>
        <w:tc>
          <w:tcPr>
            <w:tcW w:w="724" w:type="dxa"/>
          </w:tcPr>
          <w:p>
            <w:pPr>
              <w:pStyle w:val="0"/>
              <w:jc w:val="center"/>
            </w:pPr>
            <w:r>
              <w:rPr>
                <w:sz w:val="20"/>
              </w:rPr>
              <w:t xml:space="preserve">7.6.</w:t>
            </w:r>
          </w:p>
        </w:tc>
        <w:tc>
          <w:tcPr>
            <w:tcW w:w="3628" w:type="dxa"/>
          </w:tcPr>
          <w:p>
            <w:pPr>
              <w:pStyle w:val="0"/>
            </w:pPr>
            <w:r>
              <w:rPr>
                <w:sz w:val="20"/>
              </w:rPr>
              <w:t xml:space="preserve">Проведение оптимизации маршрутов скорой медицинской помощи по данным анализа карт маршрутов единой диспетчерской службы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1 декабря 2024 года</w:t>
            </w:r>
          </w:p>
        </w:tc>
        <w:tc>
          <w:tcPr>
            <w:tcW w:w="3514" w:type="dxa"/>
          </w:tcPr>
          <w:p>
            <w:pPr>
              <w:pStyle w:val="0"/>
            </w:pPr>
            <w:r>
              <w:rPr>
                <w:sz w:val="20"/>
              </w:rPr>
              <w:t xml:space="preserve">Увеличение доли вызовов скорой медицинской помощи, выполненных выездными бригадами в экстренной форме, со временем прибытия к пациенту менее 20 минут. Доля вызовов составляет не менее 95%</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7.7.</w:t>
            </w:r>
          </w:p>
        </w:tc>
        <w:tc>
          <w:tcPr>
            <w:tcW w:w="3628" w:type="dxa"/>
          </w:tcPr>
          <w:p>
            <w:pPr>
              <w:pStyle w:val="0"/>
            </w:pPr>
            <w:r>
              <w:rPr>
                <w:sz w:val="20"/>
              </w:rPr>
              <w:t xml:space="preserve">Проведение еженедельного мониторинга маршрутизации пациентов с острыми сердечно-сосудистыми заболеваниями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Увеличение доли вызовов скорой медицинской помощи, выполненных выездными бригадами скорой медицинской помощи для оказания скорой медицинской помощи в экстренной форме, со временем прибытия к пациенту менее 20 минут. Доля вызовов составляет не менее 95%</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7.8.</w:t>
            </w:r>
          </w:p>
        </w:tc>
        <w:tc>
          <w:tcPr>
            <w:tcW w:w="3628" w:type="dxa"/>
          </w:tcPr>
          <w:p>
            <w:pPr>
              <w:pStyle w:val="0"/>
            </w:pPr>
            <w:r>
              <w:rPr>
                <w:sz w:val="20"/>
              </w:rPr>
              <w:t xml:space="preserve">Проведение еженедельного мониторинга маршрутизации пациентов с острыми сердечно-сосудистыми заболеваниями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Увеличение доли вызовов скорой медицинской помощи, выполненных выездными бригадами скорой медицинской помощи для оказания скорой медицинской помощи в экстренной форме, со временем прибытия к пациенту менее 20 минут. Доля вызовов составляет не менее 95%</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7.9.</w:t>
            </w:r>
          </w:p>
        </w:tc>
        <w:tc>
          <w:tcPr>
            <w:tcW w:w="3628" w:type="dxa"/>
          </w:tcPr>
          <w:p>
            <w:pPr>
              <w:pStyle w:val="0"/>
            </w:pPr>
            <w:r>
              <w:rPr>
                <w:sz w:val="20"/>
              </w:rPr>
              <w:t xml:space="preserve">Развитие взаимодействия между медицинскими организациями, оказывающими первичную медико-санитарную помощь в неотложной форме, и медицинскими организациями, оказывающими скорую, в том числе скорую специализированную, медицинскую помощь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Увеличение числа вызовов (обращений) с поводами для оказания неотложной медицинской помощи, поступающих на станции (отделения) скорой медицинской помощи, которые переданы для исполнения в отделения неотложной медицинской помощи</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7.10.</w:t>
            </w:r>
          </w:p>
        </w:tc>
        <w:tc>
          <w:tcPr>
            <w:tcW w:w="3628" w:type="dxa"/>
          </w:tcPr>
          <w:p>
            <w:pPr>
              <w:pStyle w:val="0"/>
            </w:pPr>
            <w:r>
              <w:rPr>
                <w:sz w:val="20"/>
              </w:rPr>
              <w:t xml:space="preserve">Развитие взаимодействия между медицинскими организациями, оказывающими первичную медико-санитарную помощь в неотложной форме, и медицинскими организациями, оказывающими скорую, в том числе скорую специализированную, медицинскую помощь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Увеличение числа вызовов (обращений) с поводами для оказания неотложной медицинской помощи, поступающих на станции (отделения) скорой медицинской помощи, которые переданы для исполнения в отделения неотложной медицинской помощи</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7.11.</w:t>
            </w:r>
          </w:p>
        </w:tc>
        <w:tc>
          <w:tcPr>
            <w:tcW w:w="3628" w:type="dxa"/>
          </w:tcPr>
          <w:p>
            <w:pPr>
              <w:pStyle w:val="0"/>
            </w:pPr>
            <w:r>
              <w:rPr>
                <w:sz w:val="20"/>
              </w:rPr>
              <w:t xml:space="preserve">Анализ кадрового дефицита службы скорой медицинской помощи Белгородской области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Аналитическая справка</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7.12.</w:t>
            </w:r>
          </w:p>
        </w:tc>
        <w:tc>
          <w:tcPr>
            <w:tcW w:w="3628" w:type="dxa"/>
          </w:tcPr>
          <w:p>
            <w:pPr>
              <w:pStyle w:val="0"/>
            </w:pPr>
            <w:r>
              <w:rPr>
                <w:sz w:val="20"/>
              </w:rPr>
              <w:t xml:space="preserve">Анализ кадрового дефицита службы скорой медицинской помощи Белгородской области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Аналитическая справка</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7.13.</w:t>
            </w:r>
          </w:p>
        </w:tc>
        <w:tc>
          <w:tcPr>
            <w:tcW w:w="3628" w:type="dxa"/>
          </w:tcPr>
          <w:p>
            <w:pPr>
              <w:pStyle w:val="0"/>
            </w:pPr>
            <w:r>
              <w:rPr>
                <w:sz w:val="20"/>
              </w:rPr>
              <w:t xml:space="preserve">Проведение совещания по разработке дополнительных мер поощрения работников скорой медицинской помощи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Протокол совещания по разработке дополнительных мер поощрения работников скорой медицинской помощи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7.14</w:t>
            </w:r>
          </w:p>
        </w:tc>
        <w:tc>
          <w:tcPr>
            <w:tcW w:w="3628" w:type="dxa"/>
          </w:tcPr>
          <w:p>
            <w:pPr>
              <w:pStyle w:val="0"/>
            </w:pPr>
            <w:r>
              <w:rPr>
                <w:sz w:val="20"/>
              </w:rPr>
              <w:t xml:space="preserve">Проведение совещания по разработке дополнительных мер поощрения работников скорой медицинской помощи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Протокол совещания по разработке дополнительных мер поощрения работников скорой медицинской помощи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7.15.</w:t>
            </w:r>
          </w:p>
        </w:tc>
        <w:tc>
          <w:tcPr>
            <w:tcW w:w="3628" w:type="dxa"/>
          </w:tcPr>
          <w:p>
            <w:pPr>
              <w:pStyle w:val="0"/>
            </w:pPr>
            <w:r>
              <w:rPr>
                <w:sz w:val="20"/>
              </w:rPr>
              <w:t xml:space="preserve">Подача заявки на целевое обучение врачей-специалистов скорой медицинской помощи с последующим контролем трудоустройства врачей, прошедших обучение по целевым направлениям,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Договоры целевого обучения в соответствии с аналитической справкой</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7.16.</w:t>
            </w:r>
          </w:p>
        </w:tc>
        <w:tc>
          <w:tcPr>
            <w:tcW w:w="3628" w:type="dxa"/>
          </w:tcPr>
          <w:p>
            <w:pPr>
              <w:pStyle w:val="0"/>
            </w:pPr>
            <w:r>
              <w:rPr>
                <w:sz w:val="20"/>
              </w:rPr>
              <w:t xml:space="preserve">Подача заявки на целевое обучение врачей-специалистов скорой медицинской помощи с последующим контролем трудоустройства врачей, прошедших обучение по целевым направлениям,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Договоры целевого обучения в соответствии с аналитической справкой</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7.17.</w:t>
            </w:r>
          </w:p>
        </w:tc>
        <w:tc>
          <w:tcPr>
            <w:tcW w:w="3628" w:type="dxa"/>
          </w:tcPr>
          <w:p>
            <w:pPr>
              <w:pStyle w:val="0"/>
            </w:pPr>
            <w:r>
              <w:rPr>
                <w:sz w:val="20"/>
              </w:rPr>
              <w:t xml:space="preserve">Проведение обучающих семинаров по повышению квалификации специалистов (врачей, фельдшеров) скорой медицинской помощи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В течение года двукратно обучено не менее 90 процентов специалистов скорой медицинской помощи</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7.18.</w:t>
            </w:r>
          </w:p>
        </w:tc>
        <w:tc>
          <w:tcPr>
            <w:tcW w:w="3628" w:type="dxa"/>
          </w:tcPr>
          <w:p>
            <w:pPr>
              <w:pStyle w:val="0"/>
            </w:pPr>
            <w:r>
              <w:rPr>
                <w:sz w:val="20"/>
              </w:rPr>
              <w:t xml:space="preserve">Проведение обучающих семинаров по повышению квалификации специалистов (врачей, фельдшеров) скорой медицинской помощи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В течение года двукратно обучено не менее 90 процентов специалистов скорой медицинской помощи</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7.19.</w:t>
            </w:r>
          </w:p>
        </w:tc>
        <w:tc>
          <w:tcPr>
            <w:tcW w:w="3628" w:type="dxa"/>
          </w:tcPr>
          <w:p>
            <w:pPr>
              <w:pStyle w:val="0"/>
            </w:pPr>
            <w:r>
              <w:rPr>
                <w:sz w:val="20"/>
              </w:rPr>
              <w:t xml:space="preserve">Проведение анализа механизма приема и передачи вызова на основании регламентированного опросника и его актуализация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 механизм приема и передачи вызова</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tcW w:w="724" w:type="dxa"/>
          </w:tcPr>
          <w:p>
            <w:pPr>
              <w:pStyle w:val="0"/>
              <w:jc w:val="center"/>
            </w:pPr>
            <w:r>
              <w:rPr>
                <w:sz w:val="20"/>
              </w:rPr>
              <w:t xml:space="preserve">7.20.</w:t>
            </w:r>
          </w:p>
        </w:tc>
        <w:tc>
          <w:tcPr>
            <w:tcW w:w="3628" w:type="dxa"/>
          </w:tcPr>
          <w:p>
            <w:pPr>
              <w:pStyle w:val="0"/>
            </w:pPr>
            <w:r>
              <w:rPr>
                <w:sz w:val="20"/>
              </w:rPr>
              <w:t xml:space="preserve">Проведение анализа механизма приема и передачи вызова на основании регламентированного опросника и его актуализация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Актуализирован механизм приема и передачи вызова</w:t>
            </w:r>
          </w:p>
        </w:tc>
        <w:tc>
          <w:tcPr>
            <w:tcW w:w="3572" w:type="dxa"/>
          </w:tcPr>
          <w:p>
            <w:pPr>
              <w:pStyle w:val="0"/>
            </w:pPr>
            <w:r>
              <w:rPr>
                <w:sz w:val="20"/>
              </w:rPr>
              <w:t xml:space="preserve">Главный внештатный специалист по скорой медицинской помощи министерства здравоохранения Белгородской области, главный врач ОГБУЗ "ССМП Белгородской области" Жиров А.В.</w:t>
            </w:r>
          </w:p>
        </w:tc>
      </w:tr>
      <w:tr>
        <w:tc>
          <w:tcPr>
            <w:gridSpan w:val="6"/>
            <w:tcW w:w="13576" w:type="dxa"/>
          </w:tcPr>
          <w:p>
            <w:pPr>
              <w:pStyle w:val="0"/>
              <w:outlineLvl w:val="2"/>
              <w:jc w:val="center"/>
            </w:pPr>
            <w:r>
              <w:rPr>
                <w:sz w:val="20"/>
              </w:rPr>
              <w:t xml:space="preserve">8. Развитие структуры специализированной, в том числе высокотехнологичной, медицинской помощи</w:t>
            </w:r>
          </w:p>
        </w:tc>
      </w:tr>
      <w:tr>
        <w:tc>
          <w:tcPr>
            <w:tcW w:w="724" w:type="dxa"/>
          </w:tcPr>
          <w:p>
            <w:pPr>
              <w:pStyle w:val="0"/>
              <w:jc w:val="center"/>
            </w:pPr>
            <w:r>
              <w:rPr>
                <w:sz w:val="20"/>
              </w:rPr>
              <w:t xml:space="preserve">8.1.</w:t>
            </w:r>
          </w:p>
        </w:tc>
        <w:tc>
          <w:tcPr>
            <w:tcW w:w="3628" w:type="dxa"/>
          </w:tcPr>
          <w:p>
            <w:pPr>
              <w:pStyle w:val="0"/>
            </w:pPr>
            <w:r>
              <w:rPr>
                <w:sz w:val="20"/>
              </w:rPr>
              <w:t xml:space="preserve">Переоснащение 1 регионального сосудистого центра на базе ОГБУЗ "Белгородская областная клиническая больница Святителя Иоасафа" в соответствии с порядками оказания помощи больным по профилям "Кардиология", "Неврология"</w:t>
            </w:r>
          </w:p>
        </w:tc>
        <w:tc>
          <w:tcPr>
            <w:tcW w:w="934" w:type="dxa"/>
          </w:tcPr>
          <w:p>
            <w:pPr>
              <w:pStyle w:val="0"/>
              <w:jc w:val="center"/>
            </w:pPr>
            <w:r>
              <w:rPr>
                <w:sz w:val="20"/>
              </w:rPr>
              <w:t xml:space="preserve">1 января 2019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Переоснащен 1 региональный сосудистый центр</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8.2.</w:t>
            </w:r>
          </w:p>
        </w:tc>
        <w:tc>
          <w:tcPr>
            <w:tcW w:w="3628" w:type="dxa"/>
          </w:tcPr>
          <w:p>
            <w:pPr>
              <w:pStyle w:val="0"/>
            </w:pPr>
            <w:r>
              <w:rPr>
                <w:sz w:val="20"/>
              </w:rPr>
              <w:t xml:space="preserve">Формирование заявки на приобретение оборудования для регионального сосудистого центра на базе ОГБУЗ "Белгородская областная клиническая больница Святителя Иоасафа"</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1 февраля 2024 года</w:t>
            </w:r>
          </w:p>
        </w:tc>
        <w:tc>
          <w:tcPr>
            <w:tcW w:w="3514" w:type="dxa"/>
          </w:tcPr>
          <w:p>
            <w:pPr>
              <w:pStyle w:val="0"/>
            </w:pPr>
            <w:r>
              <w:rPr>
                <w:sz w:val="20"/>
              </w:rPr>
              <w:t xml:space="preserve">Заявка на приобретение оборудования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8.3.</w:t>
            </w:r>
          </w:p>
        </w:tc>
        <w:tc>
          <w:tcPr>
            <w:tcW w:w="3628" w:type="dxa"/>
          </w:tcPr>
          <w:p>
            <w:pPr>
              <w:pStyle w:val="0"/>
            </w:pPr>
            <w:r>
              <w:rPr>
                <w:sz w:val="20"/>
              </w:rPr>
              <w:t xml:space="preserve">Проведение закупки оборудования для 1 регионального сосудистого центра в рамках определенного механизма финансирования</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1 октября 2024 года</w:t>
            </w:r>
          </w:p>
        </w:tc>
        <w:tc>
          <w:tcPr>
            <w:tcW w:w="3514" w:type="dxa"/>
          </w:tcPr>
          <w:p>
            <w:pPr>
              <w:pStyle w:val="0"/>
            </w:pPr>
            <w:r>
              <w:rPr>
                <w:sz w:val="20"/>
              </w:rPr>
              <w:t xml:space="preserve">Акты приема-передачи оборудования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8.4.</w:t>
            </w:r>
          </w:p>
        </w:tc>
        <w:tc>
          <w:tcPr>
            <w:tcW w:w="3628" w:type="dxa"/>
          </w:tcPr>
          <w:p>
            <w:pPr>
              <w:pStyle w:val="0"/>
            </w:pPr>
            <w:r>
              <w:rPr>
                <w:sz w:val="20"/>
              </w:rPr>
              <w:t xml:space="preserve">Модернизация в 2019 - 2024 годах 6 первичных сосудистых отделений в соответствии с порядками оказания помощи, в том числе оснащение оборудованием для ранней медицинской реабилитации: ОГБУЗ "Городская больница N 2 г. Белгорода", ОГБУЗ "Старооскольская окружная больница Святителя Луки Крымского", ОГБУЗ "Валуйская ЦРБ", ОГБУЗ "Алексеевская ЦРБ", ОГБУЗ "Губкинская ЦРБ", ОГБУЗ "Яковлевская ЦРБ" в соответствии с порядками оказания помощи больным по профилям "Кардиология", "Неврология"</w:t>
            </w:r>
          </w:p>
        </w:tc>
        <w:tc>
          <w:tcPr>
            <w:tcW w:w="934" w:type="dxa"/>
          </w:tcPr>
          <w:p>
            <w:pPr>
              <w:pStyle w:val="0"/>
              <w:jc w:val="center"/>
            </w:pPr>
            <w:r>
              <w:rPr>
                <w:sz w:val="20"/>
              </w:rPr>
              <w:t xml:space="preserve">1 января 2019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Модернизировано 6 первичных сосудистых отделений</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8.5.</w:t>
            </w:r>
          </w:p>
        </w:tc>
        <w:tc>
          <w:tcPr>
            <w:tcW w:w="3628" w:type="dxa"/>
          </w:tcPr>
          <w:p>
            <w:pPr>
              <w:pStyle w:val="0"/>
            </w:pPr>
            <w:r>
              <w:rPr>
                <w:sz w:val="20"/>
              </w:rPr>
              <w:t xml:space="preserve">Модернизация 1 первичного сосудистого отделения в соответствии с порядками оказания помощи, в том числе оборудованием для ранней медицинской реабилитации, в ОГБУЗ "Губкинская ЦРБ"</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Модернизировано 1 первичное сосудистое отделение</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"Губкинская центральная районная больница" Кротова И.В.</w:t>
            </w:r>
          </w:p>
        </w:tc>
      </w:tr>
      <w:tr>
        <w:tc>
          <w:tcPr>
            <w:tcW w:w="724" w:type="dxa"/>
          </w:tcPr>
          <w:p>
            <w:pPr>
              <w:pStyle w:val="0"/>
              <w:jc w:val="center"/>
            </w:pPr>
            <w:r>
              <w:rPr>
                <w:sz w:val="20"/>
              </w:rPr>
              <w:t xml:space="preserve">8.6.</w:t>
            </w:r>
          </w:p>
        </w:tc>
        <w:tc>
          <w:tcPr>
            <w:tcW w:w="3628" w:type="dxa"/>
          </w:tcPr>
          <w:p>
            <w:pPr>
              <w:pStyle w:val="0"/>
            </w:pPr>
            <w:r>
              <w:rPr>
                <w:sz w:val="20"/>
              </w:rPr>
              <w:t xml:space="preserve">Формирование заявки на приобретение необходимого оборудования для первичного сосудистого отделения на базе ОГБУЗ "Губкинская ЦРБ"</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1 февраля 2023 года</w:t>
            </w:r>
          </w:p>
        </w:tc>
        <w:tc>
          <w:tcPr>
            <w:tcW w:w="3514" w:type="dxa"/>
          </w:tcPr>
          <w:p>
            <w:pPr>
              <w:pStyle w:val="0"/>
            </w:pPr>
            <w:r>
              <w:rPr>
                <w:sz w:val="20"/>
              </w:rPr>
              <w:t xml:space="preserve">Сформирована заявка на приобретение оборудования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"Губкинская ЦРБ" Кротова И.В.</w:t>
            </w:r>
          </w:p>
        </w:tc>
      </w:tr>
      <w:tr>
        <w:tc>
          <w:tcPr>
            <w:tcW w:w="724" w:type="dxa"/>
          </w:tcPr>
          <w:p>
            <w:pPr>
              <w:pStyle w:val="0"/>
              <w:jc w:val="center"/>
            </w:pPr>
            <w:r>
              <w:rPr>
                <w:sz w:val="20"/>
              </w:rPr>
              <w:t xml:space="preserve">8.7.</w:t>
            </w:r>
          </w:p>
        </w:tc>
        <w:tc>
          <w:tcPr>
            <w:tcW w:w="3628" w:type="dxa"/>
          </w:tcPr>
          <w:p>
            <w:pPr>
              <w:pStyle w:val="0"/>
            </w:pPr>
            <w:r>
              <w:rPr>
                <w:sz w:val="20"/>
              </w:rPr>
              <w:t xml:space="preserve">Проведение закупки оборудования для первичного сосудистого отделения на базе ОГБУЗ "Губкинская ЦРБ" в рамках определенного механизма финансирования</w:t>
            </w:r>
          </w:p>
        </w:tc>
        <w:tc>
          <w:tcPr>
            <w:tcW w:w="934" w:type="dxa"/>
          </w:tcPr>
          <w:p>
            <w:pPr>
              <w:pStyle w:val="0"/>
              <w:jc w:val="center"/>
            </w:pPr>
            <w:r>
              <w:rPr>
                <w:sz w:val="20"/>
              </w:rPr>
              <w:t xml:space="preserve">2 февраля 2023 года</w:t>
            </w:r>
          </w:p>
        </w:tc>
        <w:tc>
          <w:tcPr>
            <w:tcW w:w="1204" w:type="dxa"/>
          </w:tcPr>
          <w:p>
            <w:pPr>
              <w:pStyle w:val="0"/>
              <w:jc w:val="center"/>
            </w:pPr>
            <w:r>
              <w:rPr>
                <w:sz w:val="20"/>
              </w:rPr>
              <w:t xml:space="preserve">30 сентября 2023 года</w:t>
            </w:r>
          </w:p>
        </w:tc>
        <w:tc>
          <w:tcPr>
            <w:tcW w:w="3514" w:type="dxa"/>
          </w:tcPr>
          <w:p>
            <w:pPr>
              <w:pStyle w:val="0"/>
            </w:pPr>
            <w:r>
              <w:rPr>
                <w:sz w:val="20"/>
              </w:rPr>
              <w:t xml:space="preserve">Проведена закупка оборудования в соответствии с перечнем оборудования, заявленным в рамках региональной части федерального проекта "Борьба с сердечно-сосудистыми заболеваниями"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"Губкинская ЦРБ" Кротова И.В.</w:t>
            </w:r>
          </w:p>
        </w:tc>
      </w:tr>
      <w:tr>
        <w:tc>
          <w:tcPr>
            <w:tcW w:w="724" w:type="dxa"/>
          </w:tcPr>
          <w:p>
            <w:pPr>
              <w:pStyle w:val="0"/>
              <w:jc w:val="center"/>
            </w:pPr>
            <w:r>
              <w:rPr>
                <w:sz w:val="20"/>
              </w:rPr>
              <w:t xml:space="preserve">8.8.</w:t>
            </w:r>
          </w:p>
        </w:tc>
        <w:tc>
          <w:tcPr>
            <w:tcW w:w="3628" w:type="dxa"/>
          </w:tcPr>
          <w:p>
            <w:pPr>
              <w:pStyle w:val="0"/>
            </w:pPr>
            <w:r>
              <w:rPr>
                <w:sz w:val="20"/>
              </w:rPr>
              <w:t xml:space="preserve">Модернизация 1 первичного сосудистого отделения в соответствии с порядками оказания помощи, в том числе оснащение оборудованием для ранней медицинской реабилитации, в ОГБУЗ "Яковлевская ЦРБ"</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Модернизировано 1 первичное сосудистое отделение</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"Яковлевская ЦРБ" Сучалкин Е.Б.</w:t>
            </w:r>
          </w:p>
        </w:tc>
      </w:tr>
      <w:tr>
        <w:tc>
          <w:tcPr>
            <w:tcW w:w="724" w:type="dxa"/>
          </w:tcPr>
          <w:p>
            <w:pPr>
              <w:pStyle w:val="0"/>
              <w:jc w:val="center"/>
            </w:pPr>
            <w:r>
              <w:rPr>
                <w:sz w:val="20"/>
              </w:rPr>
              <w:t xml:space="preserve">8.9.</w:t>
            </w:r>
          </w:p>
        </w:tc>
        <w:tc>
          <w:tcPr>
            <w:tcW w:w="3628" w:type="dxa"/>
          </w:tcPr>
          <w:p>
            <w:pPr>
              <w:pStyle w:val="0"/>
            </w:pPr>
            <w:r>
              <w:rPr>
                <w:sz w:val="20"/>
              </w:rPr>
              <w:t xml:space="preserve">Формирование заявки на приобретение необходимого оборудования для первичного сосудистого отделения на базе ОГБУЗ "Яковлевская ЦРБ"</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1 февраля 2023 года</w:t>
            </w:r>
          </w:p>
        </w:tc>
        <w:tc>
          <w:tcPr>
            <w:tcW w:w="3514" w:type="dxa"/>
          </w:tcPr>
          <w:p>
            <w:pPr>
              <w:pStyle w:val="0"/>
            </w:pPr>
            <w:r>
              <w:rPr>
                <w:sz w:val="20"/>
              </w:rPr>
              <w:t xml:space="preserve">Сформирована заявка на приобретение оборудования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"Яковлевская ЦРБ" Сучалкин Е.Б.</w:t>
            </w:r>
          </w:p>
        </w:tc>
      </w:tr>
      <w:tr>
        <w:tc>
          <w:tcPr>
            <w:tcW w:w="724" w:type="dxa"/>
          </w:tcPr>
          <w:p>
            <w:pPr>
              <w:pStyle w:val="0"/>
              <w:jc w:val="center"/>
            </w:pPr>
            <w:r>
              <w:rPr>
                <w:sz w:val="20"/>
              </w:rPr>
              <w:t xml:space="preserve">8.10.</w:t>
            </w:r>
          </w:p>
        </w:tc>
        <w:tc>
          <w:tcPr>
            <w:tcW w:w="3628" w:type="dxa"/>
          </w:tcPr>
          <w:p>
            <w:pPr>
              <w:pStyle w:val="0"/>
            </w:pPr>
            <w:r>
              <w:rPr>
                <w:sz w:val="20"/>
              </w:rPr>
              <w:t xml:space="preserve">Проведение закупки оборудования для первичного сосудистого отделения на базе ОГБУЗ "Яковлевская ЦРБ" в рамках определенного механизма финансирования</w:t>
            </w:r>
          </w:p>
        </w:tc>
        <w:tc>
          <w:tcPr>
            <w:tcW w:w="934" w:type="dxa"/>
          </w:tcPr>
          <w:p>
            <w:pPr>
              <w:pStyle w:val="0"/>
              <w:jc w:val="center"/>
            </w:pPr>
            <w:r>
              <w:rPr>
                <w:sz w:val="20"/>
              </w:rPr>
              <w:t xml:space="preserve">2 февраля 2023 года</w:t>
            </w:r>
          </w:p>
        </w:tc>
        <w:tc>
          <w:tcPr>
            <w:tcW w:w="1204" w:type="dxa"/>
          </w:tcPr>
          <w:p>
            <w:pPr>
              <w:pStyle w:val="0"/>
              <w:jc w:val="center"/>
            </w:pPr>
            <w:r>
              <w:rPr>
                <w:sz w:val="20"/>
              </w:rPr>
              <w:t xml:space="preserve">30 сентября 2023 года</w:t>
            </w:r>
          </w:p>
        </w:tc>
        <w:tc>
          <w:tcPr>
            <w:tcW w:w="3514" w:type="dxa"/>
          </w:tcPr>
          <w:p>
            <w:pPr>
              <w:pStyle w:val="0"/>
            </w:pPr>
            <w:r>
              <w:rPr>
                <w:sz w:val="20"/>
              </w:rPr>
              <w:t xml:space="preserve">Проведена закупка оборудования в соответствии с перечнем оборудования, заявленным в рамках региональной части федерального проекта "Борьба с сердечно-сосудистыми заболеваниями"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"Яковлевская ЦРБ" Сучалкин Е.Б.</w:t>
            </w:r>
          </w:p>
        </w:tc>
      </w:tr>
      <w:tr>
        <w:tc>
          <w:tcPr>
            <w:tcW w:w="724" w:type="dxa"/>
          </w:tcPr>
          <w:p>
            <w:pPr>
              <w:pStyle w:val="0"/>
              <w:jc w:val="center"/>
            </w:pPr>
            <w:r>
              <w:rPr>
                <w:sz w:val="20"/>
              </w:rPr>
              <w:t xml:space="preserve">8.11.</w:t>
            </w:r>
          </w:p>
        </w:tc>
        <w:tc>
          <w:tcPr>
            <w:tcW w:w="3628" w:type="dxa"/>
          </w:tcPr>
          <w:p>
            <w:pPr>
              <w:pStyle w:val="0"/>
            </w:pPr>
            <w:r>
              <w:rPr>
                <w:sz w:val="20"/>
              </w:rPr>
              <w:t xml:space="preserve">Модернизация 1 первичного сосудистого отделения в соответствии с порядками оказания помощи, в том числе оснащение оборудованием для ранней медицинской реабилитации, в ОГБУЗ "Губкинская ЦРБ"</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Модернизировано 1 первичное сосудистое отделение</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"Губкинская ЦРБ" Кротова И.В.</w:t>
            </w:r>
          </w:p>
        </w:tc>
      </w:tr>
      <w:tr>
        <w:tc>
          <w:tcPr>
            <w:tcW w:w="724" w:type="dxa"/>
          </w:tcPr>
          <w:p>
            <w:pPr>
              <w:pStyle w:val="0"/>
              <w:jc w:val="center"/>
            </w:pPr>
            <w:r>
              <w:rPr>
                <w:sz w:val="20"/>
              </w:rPr>
              <w:t xml:space="preserve">8.12.</w:t>
            </w:r>
          </w:p>
        </w:tc>
        <w:tc>
          <w:tcPr>
            <w:tcW w:w="3628" w:type="dxa"/>
          </w:tcPr>
          <w:p>
            <w:pPr>
              <w:pStyle w:val="0"/>
            </w:pPr>
            <w:r>
              <w:rPr>
                <w:sz w:val="20"/>
              </w:rPr>
              <w:t xml:space="preserve">Формирование заявки на приобретение необходимого оборудования для первичного сосудистого отделения на базе ОГБУЗ "Губкинская ЦРБ"</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1 февраля 2024 года</w:t>
            </w:r>
          </w:p>
        </w:tc>
        <w:tc>
          <w:tcPr>
            <w:tcW w:w="3514" w:type="dxa"/>
          </w:tcPr>
          <w:p>
            <w:pPr>
              <w:pStyle w:val="0"/>
            </w:pPr>
            <w:r>
              <w:rPr>
                <w:sz w:val="20"/>
              </w:rPr>
              <w:t xml:space="preserve">Сформирована заявка на приобретение оборудования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"Губкинская ЦРБ" Кротова И.В.</w:t>
            </w:r>
          </w:p>
        </w:tc>
      </w:tr>
      <w:tr>
        <w:tc>
          <w:tcPr>
            <w:tcW w:w="724" w:type="dxa"/>
          </w:tcPr>
          <w:p>
            <w:pPr>
              <w:pStyle w:val="0"/>
              <w:jc w:val="center"/>
            </w:pPr>
            <w:r>
              <w:rPr>
                <w:sz w:val="20"/>
              </w:rPr>
              <w:t xml:space="preserve">8.13.</w:t>
            </w:r>
          </w:p>
        </w:tc>
        <w:tc>
          <w:tcPr>
            <w:tcW w:w="3628" w:type="dxa"/>
          </w:tcPr>
          <w:p>
            <w:pPr>
              <w:pStyle w:val="0"/>
            </w:pPr>
            <w:r>
              <w:rPr>
                <w:sz w:val="20"/>
              </w:rPr>
              <w:t xml:space="preserve">Проведение закупки оборудования для первичного сосудистого отделения на базе ОГБУЗ "Губкинская ЦРБ" в рамках определенного механизма финансирования</w:t>
            </w:r>
          </w:p>
        </w:tc>
        <w:tc>
          <w:tcPr>
            <w:tcW w:w="934" w:type="dxa"/>
          </w:tcPr>
          <w:p>
            <w:pPr>
              <w:pStyle w:val="0"/>
              <w:jc w:val="center"/>
            </w:pPr>
            <w:r>
              <w:rPr>
                <w:sz w:val="20"/>
              </w:rPr>
              <w:t xml:space="preserve">2 февраля 2024 года</w:t>
            </w:r>
          </w:p>
        </w:tc>
        <w:tc>
          <w:tcPr>
            <w:tcW w:w="1204" w:type="dxa"/>
          </w:tcPr>
          <w:p>
            <w:pPr>
              <w:pStyle w:val="0"/>
              <w:jc w:val="center"/>
            </w:pPr>
            <w:r>
              <w:rPr>
                <w:sz w:val="20"/>
              </w:rPr>
              <w:t xml:space="preserve">30 сентября 2024 года</w:t>
            </w:r>
          </w:p>
        </w:tc>
        <w:tc>
          <w:tcPr>
            <w:tcW w:w="3514" w:type="dxa"/>
          </w:tcPr>
          <w:p>
            <w:pPr>
              <w:pStyle w:val="0"/>
            </w:pPr>
            <w:r>
              <w:rPr>
                <w:sz w:val="20"/>
              </w:rPr>
              <w:t xml:space="preserve">Проведена закупка оборудования в соответствии с перечнем, заявленным в рамках региональной части федерального проекта "Борьба с сердечно-сосудистыми заболеваниями"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"Губкинская ЦРБ" Кротова И.В.</w:t>
            </w:r>
          </w:p>
        </w:tc>
      </w:tr>
      <w:tr>
        <w:tc>
          <w:tcPr>
            <w:tcW w:w="724" w:type="dxa"/>
          </w:tcPr>
          <w:p>
            <w:pPr>
              <w:pStyle w:val="0"/>
              <w:jc w:val="center"/>
            </w:pPr>
            <w:r>
              <w:rPr>
                <w:sz w:val="20"/>
              </w:rPr>
              <w:t xml:space="preserve">8.14.</w:t>
            </w:r>
          </w:p>
        </w:tc>
        <w:tc>
          <w:tcPr>
            <w:tcW w:w="3628" w:type="dxa"/>
          </w:tcPr>
          <w:p>
            <w:pPr>
              <w:pStyle w:val="0"/>
            </w:pPr>
            <w:r>
              <w:rPr>
                <w:sz w:val="20"/>
              </w:rPr>
              <w:t xml:space="preserve">Модернизация 1 первичного сосудистого отделения в соответствии с порядками оказания помощи, в том числе оснащение оборудованием для ранней медицинской реабилитации, в ОГБУЗ "Яковлевская ЦРБ"</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Модернизировано 1 первичное сосудистое отделение</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"Яковлевская ЦРБ" Сучалкин Е.Б.</w:t>
            </w:r>
          </w:p>
        </w:tc>
      </w:tr>
      <w:tr>
        <w:tc>
          <w:tcPr>
            <w:tcW w:w="724" w:type="dxa"/>
          </w:tcPr>
          <w:p>
            <w:pPr>
              <w:pStyle w:val="0"/>
              <w:jc w:val="center"/>
            </w:pPr>
            <w:r>
              <w:rPr>
                <w:sz w:val="20"/>
              </w:rPr>
              <w:t xml:space="preserve">8.15.</w:t>
            </w:r>
          </w:p>
        </w:tc>
        <w:tc>
          <w:tcPr>
            <w:tcW w:w="3628" w:type="dxa"/>
          </w:tcPr>
          <w:p>
            <w:pPr>
              <w:pStyle w:val="0"/>
            </w:pPr>
            <w:r>
              <w:rPr>
                <w:sz w:val="20"/>
              </w:rPr>
              <w:t xml:space="preserve">Формирование заявки на приобретение необходимого оборудования для первичных сосудистых отделений на базе ОГБУЗ "Яковлевская ЦРБ"</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1 февраля 2024 года</w:t>
            </w:r>
          </w:p>
        </w:tc>
        <w:tc>
          <w:tcPr>
            <w:tcW w:w="3514" w:type="dxa"/>
          </w:tcPr>
          <w:p>
            <w:pPr>
              <w:pStyle w:val="0"/>
            </w:pPr>
            <w:r>
              <w:rPr>
                <w:sz w:val="20"/>
              </w:rPr>
              <w:t xml:space="preserve">Сформирована заявка на приобретение оборудования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"Яковлевская ЦРБ" Сучалкин Е.Б.</w:t>
            </w:r>
          </w:p>
        </w:tc>
      </w:tr>
      <w:tr>
        <w:tc>
          <w:tcPr>
            <w:tcW w:w="724" w:type="dxa"/>
          </w:tcPr>
          <w:p>
            <w:pPr>
              <w:pStyle w:val="0"/>
              <w:jc w:val="center"/>
            </w:pPr>
            <w:r>
              <w:rPr>
                <w:sz w:val="20"/>
              </w:rPr>
              <w:t xml:space="preserve">8.16.</w:t>
            </w:r>
          </w:p>
        </w:tc>
        <w:tc>
          <w:tcPr>
            <w:tcW w:w="3628" w:type="dxa"/>
          </w:tcPr>
          <w:p>
            <w:pPr>
              <w:pStyle w:val="0"/>
            </w:pPr>
            <w:r>
              <w:rPr>
                <w:sz w:val="20"/>
              </w:rPr>
              <w:t xml:space="preserve">Проведение закупки оборудования для первичных сосудистых отделений на базе ОГБУЗ "Яковлевская ЦРБ" в рамках определенного механизма финансирования</w:t>
            </w:r>
          </w:p>
        </w:tc>
        <w:tc>
          <w:tcPr>
            <w:tcW w:w="934" w:type="dxa"/>
          </w:tcPr>
          <w:p>
            <w:pPr>
              <w:pStyle w:val="0"/>
              <w:jc w:val="center"/>
            </w:pPr>
            <w:r>
              <w:rPr>
                <w:sz w:val="20"/>
              </w:rPr>
              <w:t xml:space="preserve">2 февраля 2024 года</w:t>
            </w:r>
          </w:p>
        </w:tc>
        <w:tc>
          <w:tcPr>
            <w:tcW w:w="1204" w:type="dxa"/>
          </w:tcPr>
          <w:p>
            <w:pPr>
              <w:pStyle w:val="0"/>
              <w:jc w:val="center"/>
            </w:pPr>
            <w:r>
              <w:rPr>
                <w:sz w:val="20"/>
              </w:rPr>
              <w:t xml:space="preserve">30 сентября 2024 года</w:t>
            </w:r>
          </w:p>
        </w:tc>
        <w:tc>
          <w:tcPr>
            <w:tcW w:w="3514" w:type="dxa"/>
          </w:tcPr>
          <w:p>
            <w:pPr>
              <w:pStyle w:val="0"/>
            </w:pPr>
            <w:r>
              <w:rPr>
                <w:sz w:val="20"/>
              </w:rPr>
              <w:t xml:space="preserve">Проведена закупка оборудования в соответствии с перечнем оборудования, заявленным в рамках региональной части федерального проекта "Борьба с сердечно-сосудистыми заболеваниями"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"Яковлевская ЦРБ" Сучалкин Е.Б.</w:t>
            </w:r>
          </w:p>
        </w:tc>
      </w:tr>
      <w:tr>
        <w:tc>
          <w:tcPr>
            <w:tcW w:w="724" w:type="dxa"/>
          </w:tcPr>
          <w:p>
            <w:pPr>
              <w:pStyle w:val="0"/>
              <w:jc w:val="center"/>
            </w:pPr>
            <w:r>
              <w:rPr>
                <w:sz w:val="20"/>
              </w:rPr>
              <w:t xml:space="preserve">8.17.</w:t>
            </w:r>
          </w:p>
        </w:tc>
        <w:tc>
          <w:tcPr>
            <w:tcW w:w="3628" w:type="dxa"/>
          </w:tcPr>
          <w:p>
            <w:pPr>
              <w:pStyle w:val="0"/>
            </w:pPr>
            <w:r>
              <w:rPr>
                <w:sz w:val="20"/>
              </w:rPr>
              <w:t xml:space="preserve">Дооснащение 1 первичного сосудистого отделения оборудованием для проведения рентгенэндоваскулярных методов лечения в ОГБУЗ "Городская больница N 2 г. Белгорода"</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Дооснащено 1 первичное сосудистое отделение</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"Городская больница N 2 г. Белгорода" Проценко Р.В.</w:t>
            </w:r>
          </w:p>
        </w:tc>
      </w:tr>
      <w:tr>
        <w:tc>
          <w:tcPr>
            <w:tcW w:w="724" w:type="dxa"/>
          </w:tcPr>
          <w:p>
            <w:pPr>
              <w:pStyle w:val="0"/>
              <w:jc w:val="center"/>
            </w:pPr>
            <w:r>
              <w:rPr>
                <w:sz w:val="20"/>
              </w:rPr>
              <w:t xml:space="preserve">8.18.</w:t>
            </w:r>
          </w:p>
        </w:tc>
        <w:tc>
          <w:tcPr>
            <w:tcW w:w="3628" w:type="dxa"/>
          </w:tcPr>
          <w:p>
            <w:pPr>
              <w:pStyle w:val="0"/>
            </w:pPr>
            <w:r>
              <w:rPr>
                <w:sz w:val="20"/>
              </w:rPr>
              <w:t xml:space="preserve">Формирование заявки на приобретение необходимого оборудования для ангиографии для первичных сосудистых отделений на базе ОГБУЗ "Городская больница N 2 г. Белгорода"</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1 февраля 2024 года</w:t>
            </w:r>
          </w:p>
        </w:tc>
        <w:tc>
          <w:tcPr>
            <w:tcW w:w="3514" w:type="dxa"/>
          </w:tcPr>
          <w:p>
            <w:pPr>
              <w:pStyle w:val="0"/>
            </w:pPr>
            <w:r>
              <w:rPr>
                <w:sz w:val="20"/>
              </w:rPr>
              <w:t xml:space="preserve">Сформирована заявка на приобретение оборудования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"Городская больница N 2 г. Белгорода" Проценко Р.В.</w:t>
            </w:r>
          </w:p>
        </w:tc>
      </w:tr>
      <w:tr>
        <w:tc>
          <w:tcPr>
            <w:tcW w:w="724" w:type="dxa"/>
          </w:tcPr>
          <w:p>
            <w:pPr>
              <w:pStyle w:val="0"/>
              <w:jc w:val="center"/>
            </w:pPr>
            <w:r>
              <w:rPr>
                <w:sz w:val="20"/>
              </w:rPr>
              <w:t xml:space="preserve">8.19.</w:t>
            </w:r>
          </w:p>
        </w:tc>
        <w:tc>
          <w:tcPr>
            <w:tcW w:w="3628" w:type="dxa"/>
          </w:tcPr>
          <w:p>
            <w:pPr>
              <w:pStyle w:val="0"/>
            </w:pPr>
            <w:r>
              <w:rPr>
                <w:sz w:val="20"/>
              </w:rPr>
              <w:t xml:space="preserve">Проведение закупки ангиографического оборудования для первичных сосудистых отделений на базе ОГБУЗ "Городская больница N 2 г. Белгорода" в рамках определенного механизма финансирования</w:t>
            </w:r>
          </w:p>
        </w:tc>
        <w:tc>
          <w:tcPr>
            <w:tcW w:w="934" w:type="dxa"/>
          </w:tcPr>
          <w:p>
            <w:pPr>
              <w:pStyle w:val="0"/>
              <w:jc w:val="center"/>
            </w:pPr>
            <w:r>
              <w:rPr>
                <w:sz w:val="20"/>
              </w:rPr>
              <w:t xml:space="preserve">2 февраля 2024 года</w:t>
            </w:r>
          </w:p>
        </w:tc>
        <w:tc>
          <w:tcPr>
            <w:tcW w:w="1204" w:type="dxa"/>
          </w:tcPr>
          <w:p>
            <w:pPr>
              <w:pStyle w:val="0"/>
              <w:jc w:val="center"/>
            </w:pPr>
            <w:r>
              <w:rPr>
                <w:sz w:val="20"/>
              </w:rPr>
              <w:t xml:space="preserve">30 сентября 2024 года</w:t>
            </w:r>
          </w:p>
        </w:tc>
        <w:tc>
          <w:tcPr>
            <w:tcW w:w="3514" w:type="dxa"/>
          </w:tcPr>
          <w:p>
            <w:pPr>
              <w:pStyle w:val="0"/>
            </w:pPr>
            <w:r>
              <w:rPr>
                <w:sz w:val="20"/>
              </w:rPr>
              <w:t xml:space="preserve">Проведена закупка оборудования в соответствии с перечнем оборудования, заявленным в рамках региональной части федерального проекта "Борьба с сердечно-сосудистыми заболеваниями"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"Городская больница N 2 г. Белгорода" Проценко Р.В.</w:t>
            </w:r>
          </w:p>
        </w:tc>
      </w:tr>
      <w:tr>
        <w:tc>
          <w:tcPr>
            <w:tcW w:w="724" w:type="dxa"/>
          </w:tcPr>
          <w:p>
            <w:pPr>
              <w:pStyle w:val="0"/>
              <w:jc w:val="center"/>
            </w:pPr>
            <w:r>
              <w:rPr>
                <w:sz w:val="20"/>
              </w:rPr>
              <w:t xml:space="preserve">8.20.</w:t>
            </w:r>
          </w:p>
        </w:tc>
        <w:tc>
          <w:tcPr>
            <w:tcW w:w="3628" w:type="dxa"/>
          </w:tcPr>
          <w:p>
            <w:pPr>
              <w:pStyle w:val="0"/>
            </w:pPr>
            <w:r>
              <w:rPr>
                <w:sz w:val="20"/>
              </w:rPr>
              <w:t xml:space="preserve">Дооснащение 1 первичного сосудистого отделения оборудованием для проведения рентгенэндоваскулярных методов лечения в ОГБУЗ "Валуйская ЦРБ"</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Дооснащено 1 первичное сосудистое отделение</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"Валуйская ЦРБ" Булдаков В.В.</w:t>
            </w:r>
          </w:p>
        </w:tc>
      </w:tr>
      <w:tr>
        <w:tc>
          <w:tcPr>
            <w:tcW w:w="724" w:type="dxa"/>
          </w:tcPr>
          <w:p>
            <w:pPr>
              <w:pStyle w:val="0"/>
              <w:jc w:val="center"/>
            </w:pPr>
            <w:r>
              <w:rPr>
                <w:sz w:val="20"/>
              </w:rPr>
              <w:t xml:space="preserve">8.21.</w:t>
            </w:r>
          </w:p>
        </w:tc>
        <w:tc>
          <w:tcPr>
            <w:tcW w:w="3628" w:type="dxa"/>
          </w:tcPr>
          <w:p>
            <w:pPr>
              <w:pStyle w:val="0"/>
            </w:pPr>
            <w:r>
              <w:rPr>
                <w:sz w:val="20"/>
              </w:rPr>
              <w:t xml:space="preserve">Формирование заявки на приобретение необходимого оборудования для ангиографии для первичных сосудистых отделений на базе ОГБУЗ "Валуйская ЦРБ"</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1 февраля 2024 года</w:t>
            </w:r>
          </w:p>
        </w:tc>
        <w:tc>
          <w:tcPr>
            <w:tcW w:w="3514" w:type="dxa"/>
          </w:tcPr>
          <w:p>
            <w:pPr>
              <w:pStyle w:val="0"/>
            </w:pPr>
            <w:r>
              <w:rPr>
                <w:sz w:val="20"/>
              </w:rPr>
              <w:t xml:space="preserve">Сформирована заявка на приобретение оборудования</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"Валуйская ЦРБ" Булдаков В.В.</w:t>
            </w:r>
          </w:p>
        </w:tc>
      </w:tr>
      <w:tr>
        <w:tc>
          <w:tcPr>
            <w:tcW w:w="724" w:type="dxa"/>
          </w:tcPr>
          <w:p>
            <w:pPr>
              <w:pStyle w:val="0"/>
              <w:jc w:val="center"/>
            </w:pPr>
            <w:r>
              <w:rPr>
                <w:sz w:val="20"/>
              </w:rPr>
              <w:t xml:space="preserve">8.22.</w:t>
            </w:r>
          </w:p>
        </w:tc>
        <w:tc>
          <w:tcPr>
            <w:tcW w:w="3628" w:type="dxa"/>
          </w:tcPr>
          <w:p>
            <w:pPr>
              <w:pStyle w:val="0"/>
            </w:pPr>
            <w:r>
              <w:rPr>
                <w:sz w:val="20"/>
              </w:rPr>
              <w:t xml:space="preserve">Проведение закупки ангиографического оборудования для первичных сосудистых отделений на базе ОГБУЗ "Валуйская ЦРБ" в рамках определенного механизма финансирования</w:t>
            </w:r>
          </w:p>
        </w:tc>
        <w:tc>
          <w:tcPr>
            <w:tcW w:w="934" w:type="dxa"/>
          </w:tcPr>
          <w:p>
            <w:pPr>
              <w:pStyle w:val="0"/>
              <w:jc w:val="center"/>
            </w:pPr>
            <w:r>
              <w:rPr>
                <w:sz w:val="20"/>
              </w:rPr>
              <w:t xml:space="preserve">2 февраля 2024 года</w:t>
            </w:r>
          </w:p>
        </w:tc>
        <w:tc>
          <w:tcPr>
            <w:tcW w:w="1204" w:type="dxa"/>
          </w:tcPr>
          <w:p>
            <w:pPr>
              <w:pStyle w:val="0"/>
              <w:jc w:val="center"/>
            </w:pPr>
            <w:r>
              <w:rPr>
                <w:sz w:val="20"/>
              </w:rPr>
              <w:t xml:space="preserve">30 сентября 2024 года</w:t>
            </w:r>
          </w:p>
        </w:tc>
        <w:tc>
          <w:tcPr>
            <w:tcW w:w="3514" w:type="dxa"/>
          </w:tcPr>
          <w:p>
            <w:pPr>
              <w:pStyle w:val="0"/>
            </w:pPr>
            <w:r>
              <w:rPr>
                <w:sz w:val="20"/>
              </w:rPr>
              <w:t xml:space="preserve">Проведена закупка оборудования в соответствии с перечнем, заявленным в рамках региональной части федерального проекта "Борьба с сердечно-сосудистыми заболеваниями"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p>
            <w:pPr>
              <w:pStyle w:val="0"/>
            </w:pPr>
            <w:r>
              <w:rPr>
                <w:sz w:val="20"/>
              </w:rPr>
              <w:t xml:space="preserve">главный врач ОГБУЗ "Валуйская ЦРБ" Булдаков В.В.</w:t>
            </w:r>
          </w:p>
        </w:tc>
      </w:tr>
      <w:tr>
        <w:tc>
          <w:tcPr>
            <w:tcW w:w="724" w:type="dxa"/>
          </w:tcPr>
          <w:p>
            <w:pPr>
              <w:pStyle w:val="0"/>
              <w:jc w:val="center"/>
            </w:pPr>
            <w:r>
              <w:rPr>
                <w:sz w:val="20"/>
              </w:rPr>
              <w:t xml:space="preserve">8.23.</w:t>
            </w:r>
          </w:p>
        </w:tc>
        <w:tc>
          <w:tcPr>
            <w:tcW w:w="3628" w:type="dxa"/>
          </w:tcPr>
          <w:p>
            <w:pPr>
              <w:pStyle w:val="0"/>
            </w:pPr>
            <w:r>
              <w:rPr>
                <w:sz w:val="20"/>
              </w:rPr>
              <w:t xml:space="preserve">Контроль мероприятий, обеспечивающих выполнение тромболитической терапии у не менее 5 процентов пациентов с ишемическим инсультом,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Обеспечены не менее 5 процентов выполнения тромболитической терапии пациентов с ишемическим инсультом</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8.24.</w:t>
            </w:r>
          </w:p>
        </w:tc>
        <w:tc>
          <w:tcPr>
            <w:tcW w:w="3628" w:type="dxa"/>
          </w:tcPr>
          <w:p>
            <w:pPr>
              <w:pStyle w:val="0"/>
            </w:pPr>
            <w:r>
              <w:rPr>
                <w:sz w:val="20"/>
              </w:rPr>
              <w:t xml:space="preserve">Контроль мероприятий, обеспечивающих выполнение тромболитической терапии у не менее 5 процентов пациентов с ишемическим инсультом,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Обеспечены не менее 5 процентов выполнения тромболитической терапии пациентов с ишемическим инсультом</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8.25.</w:t>
            </w:r>
          </w:p>
        </w:tc>
        <w:tc>
          <w:tcPr>
            <w:tcW w:w="3628" w:type="dxa"/>
          </w:tcPr>
          <w:p>
            <w:pPr>
              <w:pStyle w:val="0"/>
            </w:pPr>
            <w:r>
              <w:rPr>
                <w:sz w:val="20"/>
              </w:rPr>
              <w:t xml:space="preserve">Информирование населения о признаках инсульта и алгоритме действия при их возникновении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Проинформированы не менее 60 процентов целевой группы населения по результатам диспансеризации и профилактических осмотров</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8.26.</w:t>
            </w:r>
          </w:p>
        </w:tc>
        <w:tc>
          <w:tcPr>
            <w:tcW w:w="3628" w:type="dxa"/>
          </w:tcPr>
          <w:p>
            <w:pPr>
              <w:pStyle w:val="0"/>
            </w:pPr>
            <w:r>
              <w:rPr>
                <w:sz w:val="20"/>
              </w:rPr>
              <w:t xml:space="preserve">Информирование населения о признаках инсульта и алгоритме действия при их возникновении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Проинформированы не менее 60 процентов целевой группы населения по результатам диспансеризации и профилактических осмотров</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8.27.</w:t>
            </w:r>
          </w:p>
        </w:tc>
        <w:tc>
          <w:tcPr>
            <w:tcW w:w="3628" w:type="dxa"/>
          </w:tcPr>
          <w:p>
            <w:pPr>
              <w:pStyle w:val="0"/>
            </w:pPr>
            <w:r>
              <w:rPr>
                <w:sz w:val="20"/>
              </w:rPr>
              <w:t xml:space="preserve">Обучение фельдшеров бригад скорой медицинской помощи обнаружению ранних признаков инсульта и алгоритму действий в случае их обнаружения у пациентов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Обучены не менее 60 процентов фельдшеров бригад скорой медицинской помощи в 2023 году</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8.28.</w:t>
            </w:r>
          </w:p>
        </w:tc>
        <w:tc>
          <w:tcPr>
            <w:tcW w:w="3628" w:type="dxa"/>
          </w:tcPr>
          <w:p>
            <w:pPr>
              <w:pStyle w:val="0"/>
            </w:pPr>
            <w:r>
              <w:rPr>
                <w:sz w:val="20"/>
              </w:rPr>
              <w:t xml:space="preserve">Обучение фельдшеров бригад скорой медицинской помощи обнаружению ранних признаков инсульта и алгоритму действий в случае их обнаружения у пациентов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Обучены не менее 60 процентов фельдшеров бригад скорой медицинской помощи в 2024 году</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8.29.</w:t>
            </w:r>
          </w:p>
        </w:tc>
        <w:tc>
          <w:tcPr>
            <w:tcW w:w="3628" w:type="dxa"/>
          </w:tcPr>
          <w:p>
            <w:pPr>
              <w:pStyle w:val="0"/>
            </w:pPr>
            <w:r>
              <w:rPr>
                <w:sz w:val="20"/>
              </w:rPr>
              <w:t xml:space="preserve">Актуализация приказа о порядке оказания медицинской помощи больным с ОКС на территории Белгородской области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 порядок оказания медицинской помощи больным с ОКС на территории Белгородской области</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8.30.</w:t>
            </w:r>
          </w:p>
        </w:tc>
        <w:tc>
          <w:tcPr>
            <w:tcW w:w="3628" w:type="dxa"/>
          </w:tcPr>
          <w:p>
            <w:pPr>
              <w:pStyle w:val="0"/>
            </w:pPr>
            <w:r>
              <w:rPr>
                <w:sz w:val="20"/>
              </w:rPr>
              <w:t xml:space="preserve">Актуализация приказа о порядке оказания медицинской помощи больным с ОКС на территории Белгородской области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Актуализирован порядок оказания медицинской помощи больным с ОКС на территории Белгородской области</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8.31.</w:t>
            </w:r>
          </w:p>
        </w:tc>
        <w:tc>
          <w:tcPr>
            <w:tcW w:w="3628" w:type="dxa"/>
          </w:tcPr>
          <w:p>
            <w:pPr>
              <w:pStyle w:val="0"/>
            </w:pPr>
            <w:r>
              <w:rPr>
                <w:sz w:val="20"/>
              </w:rPr>
              <w:t xml:space="preserve">Организация мероприятий, направленных на проведение реперфузионной терапии у 85 процентов больных с острым коронарным синдромом с подъемом ST, первичным чрескожным коронарным вмешательством с острым коронарным синдромом с подъемом ST до 60 процентов и чрескожным коронарным вмешательством после тромболитической терапии до 70 процентов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Проведена реперфузионная терапия у 85 процентов больных с острым коронарным синдромом с подъемом ST, первичным чрескожным коронарным вмешательством с острым коронарным синдромом с подъемом ST до 60 процентов и чрескожным коронарным вмешательством после тромболитической терапии до 70 процентов</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8.32.</w:t>
            </w:r>
          </w:p>
        </w:tc>
        <w:tc>
          <w:tcPr>
            <w:tcW w:w="3628" w:type="dxa"/>
          </w:tcPr>
          <w:p>
            <w:pPr>
              <w:pStyle w:val="0"/>
            </w:pPr>
            <w:r>
              <w:rPr>
                <w:sz w:val="20"/>
              </w:rPr>
              <w:t xml:space="preserve">Организация мероприятий, направленных на проведение реперфузионной терапии у 85 процентов больных с острым коронарным синдромом с подъемом ST, первичным чрескожным коронарным вмешательством с острым коронарным синдромом с подъемом ST до 60 процентов и чрескожным коронарным вмешательством после тромболитической терапии до 70 процентов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Проведена реперфузионная терапия у 85 процентов больных с острым коронарным синдромом с подъемом ST, первичным чрескожным коронарным вмешательством с острым коронарным синдромом с подъемом ST до 60 процентов и чрескожным коронарным вмешательством после тромболитической терапии до 70 процентов</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tc>
      </w:tr>
      <w:tr>
        <w:tc>
          <w:tcPr>
            <w:tcW w:w="724" w:type="dxa"/>
          </w:tcPr>
          <w:p>
            <w:pPr>
              <w:pStyle w:val="0"/>
              <w:jc w:val="center"/>
            </w:pPr>
            <w:r>
              <w:rPr>
                <w:sz w:val="20"/>
              </w:rPr>
              <w:t xml:space="preserve">8.33.</w:t>
            </w:r>
          </w:p>
        </w:tc>
        <w:tc>
          <w:tcPr>
            <w:tcW w:w="3628" w:type="dxa"/>
          </w:tcPr>
          <w:p>
            <w:pPr>
              <w:pStyle w:val="0"/>
            </w:pPr>
            <w:r>
              <w:rPr>
                <w:sz w:val="20"/>
              </w:rPr>
              <w:t xml:space="preserve">Актуализация порядка маршрутизации больных с хронической сердечной недостаточностью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Порядок маршрутизации больных с хронической сердечной недостаточностью</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8.34.</w:t>
            </w:r>
          </w:p>
        </w:tc>
        <w:tc>
          <w:tcPr>
            <w:tcW w:w="3628" w:type="dxa"/>
          </w:tcPr>
          <w:p>
            <w:pPr>
              <w:pStyle w:val="0"/>
            </w:pPr>
            <w:r>
              <w:rPr>
                <w:sz w:val="20"/>
              </w:rPr>
              <w:t xml:space="preserve">Актуализация порядка маршрутизации больных с хронической сердечной недостаточностью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Порядок маршрутизации больных с хронической сердечной недостаточностью</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8.35.</w:t>
            </w:r>
          </w:p>
        </w:tc>
        <w:tc>
          <w:tcPr>
            <w:tcW w:w="3628" w:type="dxa"/>
          </w:tcPr>
          <w:p>
            <w:pPr>
              <w:pStyle w:val="0"/>
            </w:pPr>
            <w:r>
              <w:rPr>
                <w:sz w:val="20"/>
              </w:rPr>
              <w:t xml:space="preserve">Актуализация приказов о маршрутизации пациентов с острым коронарным синдромом внутри медицинских организаций, в структуру которых входят первичные сосудистые отделения или региональные сосудистые центры, для обеспечения 85 процентов больных острым коронарным синдромом с подъемом ST, первичным чрескожным коронарным вмешательством с острым коронарным синдромом с подъемом ST до 60 процентов и чрескожным коронарным вмешательством после тромболитической терапии до 70 процентов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Актуальные приказы о маршрутизации пациентов с острым коронарным синдромом внутри медицинских организаций, в структуру которых входят первичные сосудистые отделения или региональные сосудистые центры, для обеспечения 85 процентов больных острым коронарным синдромом с подъемом ST, первичным чрескожным коронарным вмешательством с острым коронарным синдромом с подъемом ST до 60 процентов и чрескожным коронарным вмешательством после тромболитической терапии до 70 процентов</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8.36.</w:t>
            </w:r>
          </w:p>
        </w:tc>
        <w:tc>
          <w:tcPr>
            <w:tcW w:w="3628" w:type="dxa"/>
          </w:tcPr>
          <w:p>
            <w:pPr>
              <w:pStyle w:val="0"/>
            </w:pPr>
            <w:r>
              <w:rPr>
                <w:sz w:val="20"/>
              </w:rPr>
              <w:t xml:space="preserve">Актуализация приказов о маршрутизации пациентов с острым коронарным синдромом внутри медицинских организаций, в структуру которых входят первичные сосудистые отделения или региональные сосудистые центры, для обеспечения 85 процентов больных острым коронарным синдромом с подъемом ST, первичным чрескожным коронарным вмешательством с острым коронарным синдромом с подъемом ST до 60 процентов и чрескожным коронарным вмешательством после тромболитической терапии до 70 процентов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Актуальные приказы о маршрутизации пациентов с острым коронарным синдромом внутри медицинских организаций, в структуру которых входят первичные сосудистые отделения или региональные сосудистые центры, для обеспечения 85 процентов больных острым коронарным синдромом с подъемом ST, первичным чрескожным коронарным вмешательством с острым коронарным синдромом с подъемом ST до 60 процентов и чрескожным коронарным вмешательством после тромболитической терапии до 70 процентов</w:t>
            </w:r>
          </w:p>
        </w:tc>
        <w:tc>
          <w:tcPr>
            <w:tcW w:w="3572" w:type="dxa"/>
          </w:tcPr>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gridSpan w:val="6"/>
            <w:tcW w:w="13576" w:type="dxa"/>
          </w:tcPr>
          <w:p>
            <w:pPr>
              <w:pStyle w:val="0"/>
              <w:outlineLvl w:val="2"/>
              <w:jc w:val="center"/>
            </w:pPr>
            <w:r>
              <w:rPr>
                <w:sz w:val="20"/>
              </w:rPr>
              <w:t xml:space="preserve">9. Медицинская реабилитация</w:t>
            </w:r>
          </w:p>
        </w:tc>
      </w:tr>
      <w:tr>
        <w:tc>
          <w:tcPr>
            <w:tcW w:w="724" w:type="dxa"/>
          </w:tcPr>
          <w:p>
            <w:pPr>
              <w:pStyle w:val="0"/>
              <w:jc w:val="center"/>
            </w:pPr>
            <w:r>
              <w:rPr>
                <w:sz w:val="20"/>
              </w:rPr>
              <w:t xml:space="preserve">9.1.</w:t>
            </w:r>
          </w:p>
        </w:tc>
        <w:tc>
          <w:tcPr>
            <w:tcW w:w="3628" w:type="dxa"/>
          </w:tcPr>
          <w:p>
            <w:pPr>
              <w:pStyle w:val="0"/>
            </w:pPr>
            <w:r>
              <w:rPr>
                <w:sz w:val="20"/>
              </w:rPr>
              <w:t xml:space="preserve">Обеспечение информированности населения через биопсихосоциальную модель "Врач первичного звена - менеджер"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Проинформированы не менее 90 процентов лиц, нуждающихся в реабилитации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медицинской реабилитации министерства здравоохранения Белгородской области Тишин С.И.</w:t>
            </w:r>
          </w:p>
        </w:tc>
      </w:tr>
      <w:tr>
        <w:tc>
          <w:tcPr>
            <w:tcW w:w="724" w:type="dxa"/>
          </w:tcPr>
          <w:p>
            <w:pPr>
              <w:pStyle w:val="0"/>
              <w:jc w:val="center"/>
            </w:pPr>
            <w:r>
              <w:rPr>
                <w:sz w:val="20"/>
              </w:rPr>
              <w:t xml:space="preserve">9.2.</w:t>
            </w:r>
          </w:p>
        </w:tc>
        <w:tc>
          <w:tcPr>
            <w:tcW w:w="3628" w:type="dxa"/>
          </w:tcPr>
          <w:p>
            <w:pPr>
              <w:pStyle w:val="0"/>
            </w:pPr>
            <w:r>
              <w:rPr>
                <w:sz w:val="20"/>
              </w:rPr>
              <w:t xml:space="preserve">Обеспечение информированности населения через биопсихосоциальную модель "Врач первичного звена - менеджер"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Проинформированы не менее 90 процентов лиц, нуждающихся в реабилитации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медицинской реабилитации министерства здравоохранения Белгородской области Тишин С.И.</w:t>
            </w:r>
          </w:p>
        </w:tc>
      </w:tr>
      <w:tr>
        <w:tc>
          <w:tcPr>
            <w:tcW w:w="724" w:type="dxa"/>
          </w:tcPr>
          <w:p>
            <w:pPr>
              <w:pStyle w:val="0"/>
              <w:jc w:val="center"/>
            </w:pPr>
            <w:r>
              <w:rPr>
                <w:sz w:val="20"/>
              </w:rPr>
              <w:t xml:space="preserve">9.3.</w:t>
            </w:r>
          </w:p>
        </w:tc>
        <w:tc>
          <w:tcPr>
            <w:tcW w:w="3628" w:type="dxa"/>
          </w:tcPr>
          <w:p>
            <w:pPr>
              <w:pStyle w:val="0"/>
            </w:pPr>
            <w:r>
              <w:rPr>
                <w:sz w:val="20"/>
              </w:rPr>
              <w:t xml:space="preserve">Ежемесячный контроль количества пациентов с сердечно-сосудистыми заболеваниями, направленных на реабилитацию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Проводится ежемесячный контроль пациентов с сердечно-сосудистыми заболеваниями, направленных на медицинскую реабилитацию</w:t>
            </w:r>
          </w:p>
        </w:tc>
        <w:tc>
          <w:tcPr>
            <w:tcW w:w="3572" w:type="dxa"/>
          </w:tcPr>
          <w:p>
            <w:pPr>
              <w:pStyle w:val="0"/>
            </w:pPr>
            <w:r>
              <w:rPr>
                <w:sz w:val="20"/>
              </w:rPr>
              <w:t xml:space="preserve">Главный внештатный специалист по медицинской реабилитации министерства здравоохранения Белгородской области Тишин С.И.;</w:t>
            </w:r>
          </w:p>
          <w:p>
            <w:pPr>
              <w:pStyle w:val="0"/>
            </w:pPr>
            <w:r>
              <w:rPr>
                <w:sz w:val="20"/>
              </w:rPr>
              <w:t xml:space="preserve">министр здравоохранения Белгородской области Иконников А.А.</w:t>
            </w:r>
          </w:p>
        </w:tc>
      </w:tr>
      <w:tr>
        <w:tc>
          <w:tcPr>
            <w:tcW w:w="724" w:type="dxa"/>
          </w:tcPr>
          <w:p>
            <w:pPr>
              <w:pStyle w:val="0"/>
              <w:jc w:val="center"/>
            </w:pPr>
            <w:r>
              <w:rPr>
                <w:sz w:val="20"/>
              </w:rPr>
              <w:t xml:space="preserve">9.4.</w:t>
            </w:r>
          </w:p>
        </w:tc>
        <w:tc>
          <w:tcPr>
            <w:tcW w:w="3628" w:type="dxa"/>
          </w:tcPr>
          <w:p>
            <w:pPr>
              <w:pStyle w:val="0"/>
            </w:pPr>
            <w:r>
              <w:rPr>
                <w:sz w:val="20"/>
              </w:rPr>
              <w:t xml:space="preserve">Ежемесячный контроль количества пациентов с сердечно-сосудистыми заболеваниями, направленных на реабилитацию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Проводится ежемесячный контроль пациентов с сердечно-сосудистыми заболеваниями, направленных на медицинскую реабилитацию</w:t>
            </w:r>
          </w:p>
        </w:tc>
        <w:tc>
          <w:tcPr>
            <w:tcW w:w="3572" w:type="dxa"/>
          </w:tcPr>
          <w:p>
            <w:pPr>
              <w:pStyle w:val="0"/>
            </w:pPr>
            <w:r>
              <w:rPr>
                <w:sz w:val="20"/>
              </w:rPr>
              <w:t xml:space="preserve">Главный внештатный специалист по медицинской реабилитации министерства здравоохранения Белгородской области Тишин С.И.;</w:t>
            </w:r>
          </w:p>
          <w:p>
            <w:pPr>
              <w:pStyle w:val="0"/>
            </w:pPr>
            <w:r>
              <w:rPr>
                <w:sz w:val="20"/>
              </w:rPr>
              <w:t xml:space="preserve">министр здравоохранения Белгородской области Иконников А.А.</w:t>
            </w:r>
          </w:p>
        </w:tc>
      </w:tr>
      <w:tr>
        <w:tc>
          <w:tcPr>
            <w:tcW w:w="724" w:type="dxa"/>
          </w:tcPr>
          <w:p>
            <w:pPr>
              <w:pStyle w:val="0"/>
              <w:jc w:val="center"/>
            </w:pPr>
            <w:r>
              <w:rPr>
                <w:sz w:val="20"/>
              </w:rPr>
              <w:t xml:space="preserve">9.5.</w:t>
            </w:r>
          </w:p>
        </w:tc>
        <w:tc>
          <w:tcPr>
            <w:tcW w:w="3628" w:type="dxa"/>
          </w:tcPr>
          <w:p>
            <w:pPr>
              <w:pStyle w:val="0"/>
            </w:pPr>
            <w:r>
              <w:rPr>
                <w:sz w:val="20"/>
              </w:rPr>
              <w:t xml:space="preserve">Анализ результатов реабилитационных мероприятий с принятием управленческих решений о необходимости дальнейшего совершенствования службы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Отчет главного внештатного специалиста по результатам анализа данных анкетирования не менее 60 процентов пациентов, прошедших реабилитацию</w:t>
            </w:r>
          </w:p>
        </w:tc>
        <w:tc>
          <w:tcPr>
            <w:tcW w:w="3572" w:type="dxa"/>
          </w:tcPr>
          <w:p>
            <w:pPr>
              <w:pStyle w:val="0"/>
            </w:pPr>
            <w:r>
              <w:rPr>
                <w:sz w:val="20"/>
              </w:rPr>
              <w:t xml:space="preserve">Главный внештатный специалист по медицинской реабилитации министерства здравоохранения Белгородской области Тишин С.И.</w:t>
            </w:r>
          </w:p>
        </w:tc>
      </w:tr>
      <w:tr>
        <w:tc>
          <w:tcPr>
            <w:tcW w:w="724" w:type="dxa"/>
          </w:tcPr>
          <w:p>
            <w:pPr>
              <w:pStyle w:val="0"/>
              <w:jc w:val="center"/>
            </w:pPr>
            <w:r>
              <w:rPr>
                <w:sz w:val="20"/>
              </w:rPr>
              <w:t xml:space="preserve">9.6.</w:t>
            </w:r>
          </w:p>
        </w:tc>
        <w:tc>
          <w:tcPr>
            <w:tcW w:w="3628" w:type="dxa"/>
          </w:tcPr>
          <w:p>
            <w:pPr>
              <w:pStyle w:val="0"/>
            </w:pPr>
            <w:r>
              <w:rPr>
                <w:sz w:val="20"/>
              </w:rPr>
              <w:t xml:space="preserve">Анализ результатов реабилитационных мероприятий с принятием управленческих решений о необходимости дальнейшего совершенствования службы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Отчет главного внештатного специалиста по результатам анализа данных анкетирования не менее 60 процентов пациентов, прошедших реабилитацию</w:t>
            </w:r>
          </w:p>
        </w:tc>
        <w:tc>
          <w:tcPr>
            <w:tcW w:w="3572" w:type="dxa"/>
          </w:tcPr>
          <w:p>
            <w:pPr>
              <w:pStyle w:val="0"/>
            </w:pPr>
            <w:r>
              <w:rPr>
                <w:sz w:val="20"/>
              </w:rPr>
              <w:t xml:space="preserve">Главный внештатный специалист по медицинской реабилитации министерства здравоохранения Белгородской области Тишин С.И.</w:t>
            </w:r>
          </w:p>
        </w:tc>
      </w:tr>
      <w:tr>
        <w:tc>
          <w:tcPr>
            <w:tcW w:w="724" w:type="dxa"/>
          </w:tcPr>
          <w:p>
            <w:pPr>
              <w:pStyle w:val="0"/>
              <w:jc w:val="center"/>
            </w:pPr>
            <w:r>
              <w:rPr>
                <w:sz w:val="20"/>
              </w:rPr>
              <w:t xml:space="preserve">9.7.</w:t>
            </w:r>
          </w:p>
        </w:tc>
        <w:tc>
          <w:tcPr>
            <w:tcW w:w="3628" w:type="dxa"/>
          </w:tcPr>
          <w:p>
            <w:pPr>
              <w:pStyle w:val="0"/>
            </w:pPr>
            <w:r>
              <w:rPr>
                <w:sz w:val="20"/>
              </w:rPr>
              <w:t xml:space="preserve">Актуализация маршрутизации пациентов с сердечно-сосудистыми заболеваниями в целях медицинской реабилитации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Актуализирована маршрутизация пациентов с сердечно-сосудистыми заболеваниями для медицинской реабилитации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 по медицинской реабилитации министерства здравоохранения Белгородской области Тишин С.И.</w:t>
            </w:r>
          </w:p>
        </w:tc>
      </w:tr>
      <w:tr>
        <w:tc>
          <w:tcPr>
            <w:tcW w:w="724" w:type="dxa"/>
          </w:tcPr>
          <w:p>
            <w:pPr>
              <w:pStyle w:val="0"/>
              <w:jc w:val="center"/>
            </w:pPr>
            <w:r>
              <w:rPr>
                <w:sz w:val="20"/>
              </w:rPr>
              <w:t xml:space="preserve">9.8.</w:t>
            </w:r>
          </w:p>
        </w:tc>
        <w:tc>
          <w:tcPr>
            <w:tcW w:w="3628" w:type="dxa"/>
          </w:tcPr>
          <w:p>
            <w:pPr>
              <w:pStyle w:val="0"/>
            </w:pPr>
            <w:r>
              <w:rPr>
                <w:sz w:val="20"/>
              </w:rPr>
              <w:t xml:space="preserve">Актуализация маршрутизации пациентов с сердечно-сосудистыми заболеваниями в целях медицинской реабилитации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Актуализирована маршрутизация пациентов с сердечно-сосудистыми заболеваниями для медицинской реабилитации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p>
            <w:pPr>
              <w:pStyle w:val="0"/>
            </w:pPr>
            <w:r>
              <w:rPr>
                <w:sz w:val="20"/>
              </w:rPr>
              <w:t xml:space="preserve">главный внештатный специалист по медицинской реабилитации министерства здравоохранения Белгородской области Тишин С.И.</w:t>
            </w:r>
          </w:p>
        </w:tc>
      </w:tr>
      <w:tr>
        <w:tc>
          <w:tcPr>
            <w:gridSpan w:val="6"/>
            <w:tcW w:w="13576" w:type="dxa"/>
          </w:tcPr>
          <w:p>
            <w:pPr>
              <w:pStyle w:val="0"/>
              <w:outlineLvl w:val="2"/>
              <w:jc w:val="center"/>
            </w:pPr>
            <w:r>
              <w:rPr>
                <w:sz w:val="20"/>
              </w:rPr>
              <w:t xml:space="preserve">10. Кадровое обеспечение системы оказания медицинской помощи больным сердечно-сосудистыми заболеваниями</w:t>
            </w:r>
          </w:p>
        </w:tc>
      </w:tr>
      <w:tr>
        <w:tc>
          <w:tcPr>
            <w:tcW w:w="724" w:type="dxa"/>
          </w:tcPr>
          <w:p>
            <w:pPr>
              <w:pStyle w:val="0"/>
              <w:jc w:val="center"/>
            </w:pPr>
            <w:r>
              <w:rPr>
                <w:sz w:val="20"/>
              </w:rPr>
              <w:t xml:space="preserve">10.1.</w:t>
            </w:r>
          </w:p>
        </w:tc>
        <w:tc>
          <w:tcPr>
            <w:tcW w:w="3628" w:type="dxa"/>
          </w:tcPr>
          <w:p>
            <w:pPr>
              <w:pStyle w:val="0"/>
            </w:pPr>
            <w:r>
              <w:rPr>
                <w:sz w:val="20"/>
              </w:rPr>
              <w:t xml:space="preserve">Приведение штатных расписаний медицинских организаций области в соответствие с государственным заданием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Утверждены штатные расписания</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10.2.</w:t>
            </w:r>
          </w:p>
        </w:tc>
        <w:tc>
          <w:tcPr>
            <w:tcW w:w="3628" w:type="dxa"/>
          </w:tcPr>
          <w:p>
            <w:pPr>
              <w:pStyle w:val="0"/>
            </w:pPr>
            <w:r>
              <w:rPr>
                <w:sz w:val="20"/>
              </w:rPr>
              <w:t xml:space="preserve">Приведение штатных расписаний медицинских организаций области в соответствие с государственным заданием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Утверждены штатные расписания</w:t>
            </w:r>
          </w:p>
        </w:tc>
        <w:tc>
          <w:tcPr>
            <w:tcW w:w="3572" w:type="dxa"/>
          </w:tcPr>
          <w:p>
            <w:pPr>
              <w:pStyle w:val="0"/>
            </w:pPr>
            <w:r>
              <w:rPr>
                <w:sz w:val="20"/>
              </w:rPr>
              <w:t xml:space="preserve">Главный внештатный специалист по медицинской профилактике министерства здравоохранения Белгородской области, главный врач ОГБУЗ "Областной центр общественного здоровья и медицинской профилактики" Михайлова Т.В.</w:t>
            </w:r>
          </w:p>
        </w:tc>
      </w:tr>
      <w:tr>
        <w:tc>
          <w:tcPr>
            <w:tcW w:w="724" w:type="dxa"/>
          </w:tcPr>
          <w:p>
            <w:pPr>
              <w:pStyle w:val="0"/>
              <w:jc w:val="center"/>
            </w:pPr>
            <w:r>
              <w:rPr>
                <w:sz w:val="20"/>
              </w:rPr>
              <w:t xml:space="preserve">10.3.</w:t>
            </w:r>
          </w:p>
        </w:tc>
        <w:tc>
          <w:tcPr>
            <w:tcW w:w="3628" w:type="dxa"/>
          </w:tcPr>
          <w:p>
            <w:pPr>
              <w:pStyle w:val="0"/>
            </w:pPr>
            <w:r>
              <w:rPr>
                <w:sz w:val="20"/>
              </w:rPr>
              <w:t xml:space="preserve">Анализ сложившегося кадрового дефицита с учетом реальной потребности в специалистах, в том числе по профилям "Кардиохирургия" и "Рентгенэндоваскулярная диагностика и лечение"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Аналитическая справка по существующей потребности в специалистах</w:t>
            </w:r>
          </w:p>
        </w:tc>
        <w:tc>
          <w:tcPr>
            <w:tcW w:w="3572" w:type="dxa"/>
          </w:tcPr>
          <w:p>
            <w:pPr>
              <w:pStyle w:val="0"/>
            </w:pPr>
            <w:r>
              <w:rPr>
                <w:sz w:val="20"/>
              </w:rPr>
              <w:t xml:space="preserve">Министр здравоохранения Белгородской области Иконников А.А.</w:t>
            </w:r>
          </w:p>
        </w:tc>
      </w:tr>
      <w:tr>
        <w:tc>
          <w:tcPr>
            <w:tcW w:w="724" w:type="dxa"/>
          </w:tcPr>
          <w:p>
            <w:pPr>
              <w:pStyle w:val="0"/>
              <w:jc w:val="center"/>
            </w:pPr>
            <w:r>
              <w:rPr>
                <w:sz w:val="20"/>
              </w:rPr>
              <w:t xml:space="preserve">10.4.</w:t>
            </w:r>
          </w:p>
        </w:tc>
        <w:tc>
          <w:tcPr>
            <w:tcW w:w="3628" w:type="dxa"/>
          </w:tcPr>
          <w:p>
            <w:pPr>
              <w:pStyle w:val="0"/>
            </w:pPr>
            <w:r>
              <w:rPr>
                <w:sz w:val="20"/>
              </w:rPr>
              <w:t xml:space="preserve">Анализ сложившегося кадрового дефицита с учетом реальной потребности в специалистах, в том числе по профилям "Кардиохирургия" и "Рентгенэндоваскулярная диагностика и лечение"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Аналитическая справка по существующей потребности в специалистах</w:t>
            </w:r>
          </w:p>
        </w:tc>
        <w:tc>
          <w:tcPr>
            <w:tcW w:w="3572" w:type="dxa"/>
          </w:tcPr>
          <w:p>
            <w:pPr>
              <w:pStyle w:val="0"/>
            </w:pPr>
            <w:r>
              <w:rPr>
                <w:sz w:val="20"/>
              </w:rPr>
              <w:t xml:space="preserve">Министр здравоохранения Белгородской области Иконников А.А.</w:t>
            </w:r>
          </w:p>
        </w:tc>
      </w:tr>
      <w:tr>
        <w:tc>
          <w:tcPr>
            <w:tcW w:w="724" w:type="dxa"/>
          </w:tcPr>
          <w:p>
            <w:pPr>
              <w:pStyle w:val="0"/>
              <w:jc w:val="center"/>
            </w:pPr>
            <w:r>
              <w:rPr>
                <w:sz w:val="20"/>
              </w:rPr>
              <w:t xml:space="preserve">10.5.</w:t>
            </w:r>
          </w:p>
        </w:tc>
        <w:tc>
          <w:tcPr>
            <w:tcW w:w="3628" w:type="dxa"/>
          </w:tcPr>
          <w:p>
            <w:pPr>
              <w:pStyle w:val="0"/>
            </w:pPr>
            <w:r>
              <w:rPr>
                <w:sz w:val="20"/>
              </w:rPr>
              <w:t xml:space="preserve">Подача заявок на обучение и/или переподготовку специалистов, в том числе по профилям "Кардиохирургия" и "Рентгенэндоваскулярная диагностика и лечение", согласно данным аналитической справки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Подана заявка на обучение всех специалистов медицинскими организациями в соответствии с данными аналитической справки, в том числе по профилям "Кардиохирургия" и Рентгенэндоваскулярная диагностика и лечение"</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10.6.</w:t>
            </w:r>
          </w:p>
        </w:tc>
        <w:tc>
          <w:tcPr>
            <w:tcW w:w="3628" w:type="dxa"/>
          </w:tcPr>
          <w:p>
            <w:pPr>
              <w:pStyle w:val="0"/>
            </w:pPr>
            <w:r>
              <w:rPr>
                <w:sz w:val="20"/>
              </w:rPr>
              <w:t xml:space="preserve">Подача заявок на обучение и/или переподготовку специалистов, в том числе по профилям "Кардиохирургия" и "Рентгенэндоваскулярная диагностика и лечение", согласно данным аналитической справки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Подана заявка на обучение всех специалистов медицинскими организациями в соответствии с данными аналитической справки, в том числе по профилям "Кардиохирургия" и "Рентгенэндоваскулярная диагностика и лечение"</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10.7.</w:t>
            </w:r>
          </w:p>
        </w:tc>
        <w:tc>
          <w:tcPr>
            <w:tcW w:w="3628" w:type="dxa"/>
          </w:tcPr>
          <w:p>
            <w:pPr>
              <w:pStyle w:val="0"/>
            </w:pPr>
            <w:r>
              <w:rPr>
                <w:sz w:val="20"/>
              </w:rPr>
              <w:t xml:space="preserve">Обучение специалистов в клинической ординатуре по целевым направлениям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Проведено обучение всех требуемых специалистов в клинической ординатуре по целевым направлениям</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рентгенэндоваскулярным диагностике и лечению, заместитель главного врача по кардиохирургической помощи ОГБУЗ "Белгородская областная клиническая больница Святителя Иоасафа" Коваленко И.Б.</w:t>
            </w:r>
          </w:p>
        </w:tc>
      </w:tr>
      <w:tr>
        <w:tc>
          <w:tcPr>
            <w:tcW w:w="724" w:type="dxa"/>
          </w:tcPr>
          <w:p>
            <w:pPr>
              <w:pStyle w:val="0"/>
              <w:jc w:val="center"/>
            </w:pPr>
            <w:r>
              <w:rPr>
                <w:sz w:val="20"/>
              </w:rPr>
              <w:t xml:space="preserve">10.8.</w:t>
            </w:r>
          </w:p>
        </w:tc>
        <w:tc>
          <w:tcPr>
            <w:tcW w:w="3628" w:type="dxa"/>
          </w:tcPr>
          <w:p>
            <w:pPr>
              <w:pStyle w:val="0"/>
            </w:pPr>
            <w:r>
              <w:rPr>
                <w:sz w:val="20"/>
              </w:rPr>
              <w:t xml:space="preserve">Обучение специалистов в клинической ординатуре по целевым направлениям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Проведено обучение всех требуемых специалистов в клинической ординатуре по целевым направлениям</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 по рентгенэндоваскулярным диагностике и лечению, заместитель главного врача по кардиохирургической помощи ОГБУЗ "Белгородская областная клиническая больница Святителя Иоасафа" Коваленко И.Б.</w:t>
            </w:r>
          </w:p>
        </w:tc>
      </w:tr>
      <w:tr>
        <w:tc>
          <w:tcPr>
            <w:tcW w:w="724" w:type="dxa"/>
          </w:tcPr>
          <w:p>
            <w:pPr>
              <w:pStyle w:val="0"/>
              <w:jc w:val="center"/>
            </w:pPr>
            <w:r>
              <w:rPr>
                <w:sz w:val="20"/>
              </w:rPr>
              <w:t xml:space="preserve">10.9.</w:t>
            </w:r>
          </w:p>
        </w:tc>
        <w:tc>
          <w:tcPr>
            <w:tcW w:w="3628" w:type="dxa"/>
          </w:tcPr>
          <w:p>
            <w:pPr>
              <w:pStyle w:val="0"/>
            </w:pPr>
            <w:r>
              <w:rPr>
                <w:sz w:val="20"/>
              </w:rPr>
              <w:t xml:space="preserve">Обеспечение разработанным комплексом мер социальной поддержки (компенсация расходов за аренду жилого помещения, компенсация расходов за оплату жилищно-коммунальных услуг, выделение жилья) молодых специалистов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Обеспечены все специалисты, нуждающиеся в мерах социальной поддержки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10.10.</w:t>
            </w:r>
          </w:p>
        </w:tc>
        <w:tc>
          <w:tcPr>
            <w:tcW w:w="3628" w:type="dxa"/>
          </w:tcPr>
          <w:p>
            <w:pPr>
              <w:pStyle w:val="0"/>
            </w:pPr>
            <w:r>
              <w:rPr>
                <w:sz w:val="20"/>
              </w:rPr>
              <w:t xml:space="preserve">Обеспечение разработанным комплексом мер социальной поддержки (компенсация расходов за аренду жилого помещения, компенсация расходов за оплату жилищно-коммунальных услуг, выделение жилья) молодых специалистов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Обеспечены все специалисты, нуждающиеся в мерах социальной поддержки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10.11.</w:t>
            </w:r>
          </w:p>
        </w:tc>
        <w:tc>
          <w:tcPr>
            <w:tcW w:w="3628" w:type="dxa"/>
          </w:tcPr>
          <w:p>
            <w:pPr>
              <w:pStyle w:val="0"/>
            </w:pPr>
            <w:r>
              <w:rPr>
                <w:sz w:val="20"/>
              </w:rPr>
              <w:t xml:space="preserve">Осуществление контроля за трудоустройством в соответствии с договорами на целевое обучение в ординатуре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Заключены трудовые договоры со всеми обученными специалистами по целевым направлениям с медицинскими организациями области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10.12.</w:t>
            </w:r>
          </w:p>
        </w:tc>
        <w:tc>
          <w:tcPr>
            <w:tcW w:w="3628" w:type="dxa"/>
          </w:tcPr>
          <w:p>
            <w:pPr>
              <w:pStyle w:val="0"/>
            </w:pPr>
            <w:r>
              <w:rPr>
                <w:sz w:val="20"/>
              </w:rPr>
              <w:t xml:space="preserve">Осуществление контроля за трудоустройством в соответствии с договорами на целевое обучение в ординатуре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Заключены трудовые договоры со всеми обученными специалистами по целевым направлениям с медицинскими организациями области</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10.13.</w:t>
            </w:r>
          </w:p>
        </w:tc>
        <w:tc>
          <w:tcPr>
            <w:tcW w:w="3628" w:type="dxa"/>
          </w:tcPr>
          <w:p>
            <w:pPr>
              <w:pStyle w:val="0"/>
            </w:pPr>
            <w:r>
              <w:rPr>
                <w:sz w:val="20"/>
              </w:rPr>
              <w:t xml:space="preserve">Контроль исполнения "дорожной карты" оплаты труда медицинских работников при достижении целевых показателей (KPI)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100-процентное исполнение "дорожной карты"</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10.14.</w:t>
            </w:r>
          </w:p>
        </w:tc>
        <w:tc>
          <w:tcPr>
            <w:tcW w:w="3628" w:type="dxa"/>
          </w:tcPr>
          <w:p>
            <w:pPr>
              <w:pStyle w:val="0"/>
            </w:pPr>
            <w:r>
              <w:rPr>
                <w:sz w:val="20"/>
              </w:rPr>
              <w:t xml:space="preserve">Контроль исполнения "дорожной карты" оплаты труда медицинских работников при достижении целевых показателей (KPI)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100-процентное исполнение "дорожной карты"</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руководители медицинских организаций Белгородской области</w:t>
            </w:r>
          </w:p>
        </w:tc>
      </w:tr>
      <w:tr>
        <w:tc>
          <w:tcPr>
            <w:tcW w:w="724" w:type="dxa"/>
          </w:tcPr>
          <w:p>
            <w:pPr>
              <w:pStyle w:val="0"/>
              <w:jc w:val="center"/>
            </w:pPr>
            <w:r>
              <w:rPr>
                <w:sz w:val="20"/>
              </w:rPr>
              <w:t xml:space="preserve">10.15.</w:t>
            </w:r>
          </w:p>
        </w:tc>
        <w:tc>
          <w:tcPr>
            <w:tcW w:w="3628" w:type="dxa"/>
          </w:tcPr>
          <w:p>
            <w:pPr>
              <w:pStyle w:val="0"/>
            </w:pPr>
            <w:r>
              <w:rPr>
                <w:sz w:val="20"/>
              </w:rPr>
              <w:t xml:space="preserve">Разработка и реализация плана мероприятий по информированию учащихся старших классов о престиже врачебной профессии, современных преимуществах профориентации в медицине совместно с волонтерскими движениями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Проведено 100 процентов мероприятий из плана информирования учащихся не менее, чем в 80 процентах школ города ежегодно</w:t>
            </w:r>
          </w:p>
        </w:tc>
        <w:tc>
          <w:tcPr>
            <w:tcW w:w="3572" w:type="dxa"/>
          </w:tcPr>
          <w:p>
            <w:pPr>
              <w:pStyle w:val="0"/>
            </w:pPr>
            <w:r>
              <w:rPr>
                <w:sz w:val="20"/>
              </w:rPr>
              <w:t xml:space="preserve">Министр здравоохранения Белгородской области Иконников А.А.</w:t>
            </w:r>
          </w:p>
        </w:tc>
      </w:tr>
      <w:tr>
        <w:tc>
          <w:tcPr>
            <w:tcW w:w="724" w:type="dxa"/>
          </w:tcPr>
          <w:p>
            <w:pPr>
              <w:pStyle w:val="0"/>
              <w:jc w:val="center"/>
            </w:pPr>
            <w:r>
              <w:rPr>
                <w:sz w:val="20"/>
              </w:rPr>
              <w:t xml:space="preserve">10.16.</w:t>
            </w:r>
          </w:p>
        </w:tc>
        <w:tc>
          <w:tcPr>
            <w:tcW w:w="3628" w:type="dxa"/>
          </w:tcPr>
          <w:p>
            <w:pPr>
              <w:pStyle w:val="0"/>
            </w:pPr>
            <w:r>
              <w:rPr>
                <w:sz w:val="20"/>
              </w:rPr>
              <w:t xml:space="preserve">Разработка и реализация плана мероприятий по информированию учащихся старших классов о престиже врачебной профессии, современных преимуществах профориентации в медицине совместно с волонтерскими движениями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Проведено 100 процентов мероприятий из плана информирования учащихся не менее, чем в 80 процентах школ города ежегодно</w:t>
            </w:r>
          </w:p>
        </w:tc>
        <w:tc>
          <w:tcPr>
            <w:tcW w:w="3572" w:type="dxa"/>
          </w:tcPr>
          <w:p>
            <w:pPr>
              <w:pStyle w:val="0"/>
            </w:pPr>
            <w:r>
              <w:rPr>
                <w:sz w:val="20"/>
              </w:rPr>
              <w:t xml:space="preserve">Министр здравоохранения Белгородской области Иконников А.А.</w:t>
            </w:r>
          </w:p>
        </w:tc>
      </w:tr>
      <w:tr>
        <w:tc>
          <w:tcPr>
            <w:tcW w:w="724" w:type="dxa"/>
          </w:tcPr>
          <w:p>
            <w:pPr>
              <w:pStyle w:val="0"/>
              <w:jc w:val="center"/>
            </w:pPr>
            <w:r>
              <w:rPr>
                <w:sz w:val="20"/>
              </w:rPr>
              <w:t xml:space="preserve">10.17.</w:t>
            </w:r>
          </w:p>
        </w:tc>
        <w:tc>
          <w:tcPr>
            <w:tcW w:w="3628" w:type="dxa"/>
          </w:tcPr>
          <w:p>
            <w:pPr>
              <w:pStyle w:val="0"/>
            </w:pPr>
            <w:r>
              <w:rPr>
                <w:sz w:val="20"/>
              </w:rPr>
              <w:t xml:space="preserve">Актуализация приказа о проведении дистанционных консультаций врачей медицинских организаций 1 и 2 уровней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Актуализирован приказ о проведении дистанционных консультаций</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jc w:val="center"/>
            </w:pPr>
            <w:r>
              <w:rPr>
                <w:sz w:val="20"/>
              </w:rPr>
              <w:t xml:space="preserve">10.18.</w:t>
            </w:r>
          </w:p>
        </w:tc>
        <w:tc>
          <w:tcPr>
            <w:tcW w:w="3628" w:type="dxa"/>
          </w:tcPr>
          <w:p>
            <w:pPr>
              <w:pStyle w:val="0"/>
            </w:pPr>
            <w:r>
              <w:rPr>
                <w:sz w:val="20"/>
              </w:rPr>
              <w:t xml:space="preserve">Актуализация приказа о проведении дистанционных консультаций врачей медицинских организаций 1 и 2 уровней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Актуализирован приказ о проведении дистанционных консультаций</w:t>
            </w:r>
          </w:p>
        </w:tc>
        <w:tc>
          <w:tcPr>
            <w:tcW w:w="3572" w:type="dxa"/>
          </w:tcPr>
          <w:p>
            <w:pPr>
              <w:pStyle w:val="0"/>
            </w:pPr>
            <w:r>
              <w:rPr>
                <w:sz w:val="20"/>
              </w:rPr>
              <w:t xml:space="preserve">Министр здравоохранения Белгородской области Иконников А.А.;</w:t>
            </w:r>
          </w:p>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главный внештатный специалист-невролог министерства здравоохранения Белгородской области, главный врач ОГБУЗ "Белгородская областная клиническая больница Святителя Иоасафа" Чефранова Ж.Ю.</w:t>
            </w:r>
          </w:p>
        </w:tc>
      </w:tr>
      <w:tr>
        <w:tc>
          <w:tcPr>
            <w:tcW w:w="724" w:type="dxa"/>
          </w:tcPr>
          <w:p>
            <w:pPr>
              <w:pStyle w:val="0"/>
            </w:pPr>
            <w:r>
              <w:rPr>
                <w:sz w:val="20"/>
              </w:rPr>
              <w:t xml:space="preserve">10.19.</w:t>
            </w:r>
          </w:p>
        </w:tc>
        <w:tc>
          <w:tcPr>
            <w:tcW w:w="3628" w:type="dxa"/>
          </w:tcPr>
          <w:p>
            <w:pPr>
              <w:pStyle w:val="0"/>
            </w:pPr>
            <w:r>
              <w:rPr>
                <w:sz w:val="20"/>
              </w:rPr>
              <w:t xml:space="preserve">Организация регулярных выездов специалистов НИУ "БелГУ" для консультаций отобранных групп больных в отдельные районы области в 2023 году</w:t>
            </w:r>
          </w:p>
        </w:tc>
        <w:tc>
          <w:tcPr>
            <w:tcW w:w="934" w:type="dxa"/>
          </w:tcPr>
          <w:p>
            <w:pPr>
              <w:pStyle w:val="0"/>
              <w:jc w:val="center"/>
            </w:pPr>
            <w:r>
              <w:rPr>
                <w:sz w:val="20"/>
              </w:rPr>
              <w:t xml:space="preserve">1 января 2023 года</w:t>
            </w:r>
          </w:p>
        </w:tc>
        <w:tc>
          <w:tcPr>
            <w:tcW w:w="1204" w:type="dxa"/>
          </w:tcPr>
          <w:p>
            <w:pPr>
              <w:pStyle w:val="0"/>
              <w:jc w:val="center"/>
            </w:pPr>
            <w:r>
              <w:rPr>
                <w:sz w:val="20"/>
              </w:rPr>
              <w:t xml:space="preserve">31 декабря 2023 года</w:t>
            </w:r>
          </w:p>
        </w:tc>
        <w:tc>
          <w:tcPr>
            <w:tcW w:w="3514" w:type="dxa"/>
          </w:tcPr>
          <w:p>
            <w:pPr>
              <w:pStyle w:val="0"/>
            </w:pPr>
            <w:r>
              <w:rPr>
                <w:sz w:val="20"/>
              </w:rPr>
              <w:t xml:space="preserve">Не реже 2 раз в год</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r>
        <w:tc>
          <w:tcPr>
            <w:tcW w:w="724" w:type="dxa"/>
          </w:tcPr>
          <w:p>
            <w:pPr>
              <w:pStyle w:val="0"/>
            </w:pPr>
            <w:r>
              <w:rPr>
                <w:sz w:val="20"/>
              </w:rPr>
              <w:t xml:space="preserve">10.20.</w:t>
            </w:r>
          </w:p>
        </w:tc>
        <w:tc>
          <w:tcPr>
            <w:tcW w:w="3628" w:type="dxa"/>
          </w:tcPr>
          <w:p>
            <w:pPr>
              <w:pStyle w:val="0"/>
            </w:pPr>
            <w:r>
              <w:rPr>
                <w:sz w:val="20"/>
              </w:rPr>
              <w:t xml:space="preserve">Организация регулярных выездов специалистов НИУ "БелГУ" для консультаций отобранных групп больных в отдельные районы области в 2024 году</w:t>
            </w:r>
          </w:p>
        </w:tc>
        <w:tc>
          <w:tcPr>
            <w:tcW w:w="934" w:type="dxa"/>
          </w:tcPr>
          <w:p>
            <w:pPr>
              <w:pStyle w:val="0"/>
              <w:jc w:val="center"/>
            </w:pPr>
            <w:r>
              <w:rPr>
                <w:sz w:val="20"/>
              </w:rPr>
              <w:t xml:space="preserve">1 января 2024 года</w:t>
            </w:r>
          </w:p>
        </w:tc>
        <w:tc>
          <w:tcPr>
            <w:tcW w:w="1204" w:type="dxa"/>
          </w:tcPr>
          <w:p>
            <w:pPr>
              <w:pStyle w:val="0"/>
              <w:jc w:val="center"/>
            </w:pPr>
            <w:r>
              <w:rPr>
                <w:sz w:val="20"/>
              </w:rPr>
              <w:t xml:space="preserve">31 декабря 2024 года</w:t>
            </w:r>
          </w:p>
        </w:tc>
        <w:tc>
          <w:tcPr>
            <w:tcW w:w="3514" w:type="dxa"/>
          </w:tcPr>
          <w:p>
            <w:pPr>
              <w:pStyle w:val="0"/>
            </w:pPr>
            <w:r>
              <w:rPr>
                <w:sz w:val="20"/>
              </w:rPr>
              <w:t xml:space="preserve">Не реже 2 раз в год</w:t>
            </w:r>
          </w:p>
        </w:tc>
        <w:tc>
          <w:tcPr>
            <w:tcW w:w="3572" w:type="dxa"/>
          </w:tcPr>
          <w:p>
            <w:pPr>
              <w:pStyle w:val="0"/>
            </w:pPr>
            <w:r>
              <w:rPr>
                <w:sz w:val="20"/>
              </w:rPr>
              <w:t xml:space="preserve">Главный внештатный специалист-кардиолог министерства здравоохранения Белгородской области, главный врач ОГБУЗ "Томаровская РБ" Мевша О.В.;</w:t>
            </w:r>
          </w:p>
          <w:p>
            <w:pPr>
              <w:pStyle w:val="0"/>
            </w:pPr>
            <w:r>
              <w:rPr>
                <w:sz w:val="20"/>
              </w:rPr>
              <w:t xml:space="preserve">руководители медицинских организаций Белгородской области</w:t>
            </w:r>
          </w:p>
        </w:tc>
      </w:tr>
    </w:tbl>
    <w:p>
      <w:pPr>
        <w:sectPr>
          <w:headerReference w:type="default" r:id="rId12"/>
          <w:headerReference w:type="first" r:id="rId12"/>
          <w:footerReference w:type="default" r:id="rId13"/>
          <w:footerReference w:type="first" r:id="rId13"/>
          <w:pgSz w:w="16838" w:h="11906" w:orient="landscape"/>
          <w:pgMar w:top="1133" w:right="1440" w:bottom="566" w:left="1440" w:header="0" w:footer="0" w:gutter="0"/>
          <w:titlePg/>
        </w:sectPr>
      </w:pPr>
    </w:p>
    <w:p>
      <w:pPr>
        <w:pStyle w:val="0"/>
        <w:ind w:firstLine="540"/>
        <w:jc w:val="both"/>
      </w:pPr>
      <w:r>
        <w:rPr>
          <w:sz w:val="20"/>
        </w:rPr>
      </w:r>
    </w:p>
    <w:p>
      <w:pPr>
        <w:pStyle w:val="2"/>
        <w:outlineLvl w:val="1"/>
        <w:jc w:val="center"/>
      </w:pPr>
      <w:r>
        <w:rPr>
          <w:sz w:val="20"/>
        </w:rPr>
        <w:t xml:space="preserve">5. Ожидаемые результаты программы Белгородской области</w:t>
      </w:r>
    </w:p>
    <w:p>
      <w:pPr>
        <w:pStyle w:val="2"/>
        <w:jc w:val="center"/>
      </w:pPr>
      <w:r>
        <w:rPr>
          <w:sz w:val="20"/>
        </w:rPr>
        <w:t xml:space="preserve">"Борьба с сердечно-сосудистыми заболеваниями</w:t>
      </w:r>
    </w:p>
    <w:p>
      <w:pPr>
        <w:pStyle w:val="2"/>
        <w:jc w:val="center"/>
      </w:pPr>
      <w:r>
        <w:rPr>
          <w:sz w:val="20"/>
        </w:rPr>
        <w:t xml:space="preserve">на 2021 - 2024 годы"</w:t>
      </w:r>
    </w:p>
    <w:p>
      <w:pPr>
        <w:pStyle w:val="0"/>
        <w:ind w:firstLine="540"/>
        <w:jc w:val="both"/>
      </w:pPr>
      <w:r>
        <w:rPr>
          <w:sz w:val="20"/>
        </w:rPr>
      </w:r>
    </w:p>
    <w:p>
      <w:pPr>
        <w:pStyle w:val="0"/>
        <w:ind w:firstLine="540"/>
        <w:jc w:val="both"/>
      </w:pPr>
      <w:r>
        <w:rPr>
          <w:sz w:val="20"/>
        </w:rPr>
        <w:t xml:space="preserve">Реализация мероприятий программы Белгородской области "Борьба с сердечно-сосудистыми заболеваниями на 2021 - 2024 годы" позволит достичь к 2024 году следующих результатов:</w:t>
      </w:r>
    </w:p>
    <w:p>
      <w:pPr>
        <w:pStyle w:val="0"/>
        <w:spacing w:before="200" w:line-rule="auto"/>
        <w:ind w:firstLine="540"/>
        <w:jc w:val="both"/>
      </w:pPr>
      <w:r>
        <w:rPr>
          <w:sz w:val="20"/>
        </w:rPr>
        <w:t xml:space="preserve">1. Снижение уровня смертности от болезней системы кровообращения до 633,0 на 100 тыс. населения.</w:t>
      </w:r>
    </w:p>
    <w:p>
      <w:pPr>
        <w:pStyle w:val="0"/>
        <w:spacing w:before="200" w:line-rule="auto"/>
        <w:ind w:firstLine="540"/>
        <w:jc w:val="both"/>
      </w:pPr>
      <w:r>
        <w:rPr>
          <w:sz w:val="20"/>
        </w:rPr>
        <w:t xml:space="preserve">2. Снижение уровня смертности от инфаркта до 18,6 на 100 тыс. населения.</w:t>
      </w:r>
    </w:p>
    <w:p>
      <w:pPr>
        <w:pStyle w:val="0"/>
        <w:spacing w:before="200" w:line-rule="auto"/>
        <w:ind w:firstLine="540"/>
        <w:jc w:val="both"/>
      </w:pPr>
      <w:r>
        <w:rPr>
          <w:sz w:val="20"/>
        </w:rPr>
        <w:t xml:space="preserve">3. Снижение смертности от нарушения мозгового кровообращения до 58,2 на 100 тыс. населения.</w:t>
      </w:r>
    </w:p>
    <w:p>
      <w:pPr>
        <w:pStyle w:val="0"/>
        <w:spacing w:before="200" w:line-rule="auto"/>
        <w:ind w:firstLine="540"/>
        <w:jc w:val="both"/>
      </w:pPr>
      <w:r>
        <w:rPr>
          <w:sz w:val="20"/>
        </w:rPr>
        <w:t xml:space="preserve">4. Снижение смертности населения от ишемической болезни сердца до 402,2 на 100 тыс. населения.</w:t>
      </w:r>
    </w:p>
    <w:p>
      <w:pPr>
        <w:pStyle w:val="0"/>
        <w:spacing w:before="200" w:line-rule="auto"/>
        <w:ind w:firstLine="540"/>
        <w:jc w:val="both"/>
      </w:pPr>
      <w:r>
        <w:rPr>
          <w:sz w:val="20"/>
        </w:rPr>
        <w:t xml:space="preserve">5. Снижение смертности населения от цереброваскулярных болезней до 103,3 на 100 тыс. населения.</w:t>
      </w:r>
    </w:p>
    <w:p>
      <w:pPr>
        <w:pStyle w:val="0"/>
        <w:spacing w:before="200" w:line-rule="auto"/>
        <w:ind w:firstLine="540"/>
        <w:jc w:val="both"/>
      </w:pPr>
      <w:r>
        <w:rPr>
          <w:sz w:val="20"/>
        </w:rPr>
        <w:t xml:space="preserve">6. Снижение больничной летальности от инфаркта миокарда до 8,9 процента.</w:t>
      </w:r>
    </w:p>
    <w:p>
      <w:pPr>
        <w:pStyle w:val="0"/>
        <w:spacing w:before="200" w:line-rule="auto"/>
        <w:ind w:firstLine="540"/>
        <w:jc w:val="both"/>
      </w:pPr>
      <w:r>
        <w:rPr>
          <w:sz w:val="20"/>
        </w:rPr>
        <w:t xml:space="preserve">7. Снижение больничной летальности от острого нарушения мозгового кровообращения до 18,7 процента.</w:t>
      </w:r>
    </w:p>
    <w:p>
      <w:pPr>
        <w:pStyle w:val="0"/>
        <w:spacing w:before="200" w:line-rule="auto"/>
        <w:ind w:firstLine="540"/>
        <w:jc w:val="both"/>
      </w:pPr>
      <w:r>
        <w:rPr>
          <w:sz w:val="20"/>
        </w:rPr>
        <w:t xml:space="preserve">8. Повышение отношения числа рентгенэндоваскулярных вмешательств в лечебных целях к общему числу выбывших больных, перенесших ОКС, до 60 процентов.</w:t>
      </w:r>
    </w:p>
    <w:p>
      <w:pPr>
        <w:pStyle w:val="0"/>
        <w:spacing w:before="200" w:line-rule="auto"/>
        <w:ind w:firstLine="540"/>
        <w:jc w:val="both"/>
      </w:pPr>
      <w:r>
        <w:rPr>
          <w:sz w:val="20"/>
        </w:rPr>
        <w:t xml:space="preserve">9. Увеличение количества рентгенэндоваскулярных вмешательств в лечебных целях до 1898 единиц.</w:t>
      </w:r>
    </w:p>
    <w:p>
      <w:pPr>
        <w:pStyle w:val="0"/>
        <w:spacing w:before="200" w:line-rule="auto"/>
        <w:ind w:firstLine="540"/>
        <w:jc w:val="both"/>
      </w:pPr>
      <w:r>
        <w:rPr>
          <w:sz w:val="20"/>
        </w:rPr>
        <w:t xml:space="preserve">10. Повышение доли профильных госпитализаций пациентов с острыми нарушениями мозгового кровообращения, доставленных автомобилями скорой медицинской помощи, до 95 процентов.</w:t>
      </w:r>
    </w:p>
    <w:p>
      <w:pPr>
        <w:pStyle w:val="0"/>
        <w:spacing w:before="200" w:line-rule="auto"/>
        <w:ind w:firstLine="540"/>
        <w:jc w:val="both"/>
      </w:pPr>
      <w:r>
        <w:rPr>
          <w:sz w:val="20"/>
        </w:rPr>
        <w:t xml:space="preserve">11. Увеличение доли лиц, которые перенесли ОНМК, ИМ,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бесплатно получавших в отчетном году необходимые лекарственные препараты в амбулаторных условиях, до 90 процентов.</w:t>
      </w:r>
    </w:p>
    <w:p>
      <w:pPr>
        <w:pStyle w:val="0"/>
        <w:spacing w:before="200" w:line-rule="auto"/>
        <w:ind w:firstLine="540"/>
        <w:jc w:val="both"/>
      </w:pPr>
      <w:r>
        <w:rPr>
          <w:sz w:val="20"/>
        </w:rPr>
        <w:t xml:space="preserve">12. Увеличение доли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 до 80 процентов.</w:t>
      </w:r>
    </w:p>
    <w:p>
      <w:pPr>
        <w:pStyle w:val="0"/>
        <w:spacing w:before="200" w:line-rule="auto"/>
        <w:ind w:firstLine="540"/>
        <w:jc w:val="both"/>
      </w:pPr>
      <w:r>
        <w:rPr>
          <w:sz w:val="20"/>
        </w:rPr>
        <w:t xml:space="preserve">13. Снижение летальности больных с болезнями системы кровообращения среди лиц с болезнями системы кровообращения, состоящих под диспансерным наблюдением (умершие от болезней системы кровообращения/число лиц с болезнями системы кровообращения, состоящих под диспансерным наблюдением), до 2,75 процента.</w:t>
      </w:r>
    </w:p>
    <w:p>
      <w:pPr>
        <w:pStyle w:val="0"/>
        <w:spacing w:before="200" w:line-rule="auto"/>
        <w:ind w:firstLine="540"/>
        <w:jc w:val="both"/>
      </w:pPr>
      <w:r>
        <w:rPr>
          <w:sz w:val="20"/>
        </w:rPr>
        <w:t xml:space="preserve">14. Повышение эффективности использования диагностического и терапевтического оборудования, в том числе ангиографических комплексов, ультразвуковых аппаратов экспертного класса, магнитно-резонансных томографов, компьютерных томографов, для лечения пациентов с сердечно-сосудистыми заболеваниями.</w:t>
      </w:r>
    </w:p>
    <w:p>
      <w:pPr>
        <w:pStyle w:val="0"/>
        <w:spacing w:before="200" w:line-rule="auto"/>
        <w:ind w:firstLine="540"/>
        <w:jc w:val="both"/>
      </w:pPr>
      <w:r>
        <w:rPr>
          <w:sz w:val="20"/>
        </w:rPr>
        <w:t xml:space="preserve">15. Обращаемость за медицинской помощью при симптомах острых сердечно-сосудистых заболеваний в течение 30 минут не менее чем в 70 процентах случаев.</w:t>
      </w:r>
    </w:p>
    <w:p>
      <w:pPr>
        <w:pStyle w:val="0"/>
        <w:spacing w:before="200" w:line-rule="auto"/>
        <w:ind w:firstLine="540"/>
        <w:jc w:val="both"/>
      </w:pPr>
      <w:r>
        <w:rPr>
          <w:sz w:val="20"/>
        </w:rPr>
        <w:t xml:space="preserve">16. Обеспечение не менее чем 95-процентным охватом диспансерным наблюдением лиц с высоким риском сердечно-сосудистых осложнений.</w:t>
      </w:r>
    </w:p>
    <w:p>
      <w:pPr>
        <w:pStyle w:val="0"/>
        <w:spacing w:before="200" w:line-rule="auto"/>
        <w:ind w:firstLine="540"/>
        <w:jc w:val="both"/>
      </w:pPr>
      <w:r>
        <w:rPr>
          <w:sz w:val="20"/>
        </w:rPr>
        <w:t xml:space="preserve">17. Обеспечение не менее 60 процентов пациентов с ОНМК и 70 процентов пациентов с ОКС мероприятиями по медицинской реабилитации.</w:t>
      </w:r>
    </w:p>
    <w:p>
      <w:pPr>
        <w:pStyle w:val="0"/>
        <w:spacing w:before="200" w:line-rule="auto"/>
        <w:ind w:firstLine="540"/>
        <w:jc w:val="both"/>
      </w:pPr>
      <w:r>
        <w:rPr>
          <w:sz w:val="20"/>
        </w:rPr>
        <w:t xml:space="preserve">18. Охват льготным лекарственным обеспечением в амбулаторных условиях в соответствии с клиническими рекомендациями 100 процентов лиц с высоким риском сердечно-сосудистых заболеваний.</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24.07.2023 N 408-пп</w:t>
            <w:br/>
            <w:t>"О внесении изменений в постановление Правительства...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24.07.2023 N 408-пп</w:t>
            <w:br/>
            <w:t>"О внесении изменений в постановление Правительства...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357927" TargetMode = "External"/>
	<Relationship Id="rId8" Type="http://schemas.openxmlformats.org/officeDocument/2006/relationships/hyperlink" Target="https://login.consultant.ru/link/?req=doc&amp;base=RLAW404&amp;n=90721" TargetMode = "External"/>
	<Relationship Id="rId9" Type="http://schemas.openxmlformats.org/officeDocument/2006/relationships/hyperlink" Target="https://login.consultant.ru/link/?req=doc&amp;base=RLAW404&amp;n=90721&amp;dst=117024" TargetMode = "External"/>
	<Relationship Id="rId10" Type="http://schemas.openxmlformats.org/officeDocument/2006/relationships/hyperlink" Target="https://login.consultant.ru/link/?req=doc&amp;base=RLAW404&amp;n=88741" TargetMode = "External"/>
	<Relationship Id="rId11" Type="http://schemas.openxmlformats.org/officeDocument/2006/relationships/hyperlink" Target="https://login.consultant.ru/link/?req=doc&amp;base=RLAW404&amp;n=85412" TargetMode = "Externa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hyperlink" Target="https://login.consultant.ru/link/?req=doc&amp;base=LAW&amp;n=341304" TargetMode = "External"/>
	<Relationship Id="rId15" Type="http://schemas.openxmlformats.org/officeDocument/2006/relationships/hyperlink" Target="https://login.consultant.ru/link/?req=doc&amp;base=LAW&amp;n=433852" TargetMode = "External"/>
	<Relationship Id="rId16" Type="http://schemas.openxmlformats.org/officeDocument/2006/relationships/hyperlink" Target="https://login.consultant.ru/link/?req=doc&amp;base=RLAW404&amp;n=86854" TargetMode = "External"/>
	<Relationship Id="rId17" Type="http://schemas.openxmlformats.org/officeDocument/2006/relationships/hyperlink" Target="https://login.consultant.ru/link/?req=doc&amp;base=LAW&amp;n=376891" TargetMode = "External"/>
	<Relationship Id="rId18" Type="http://schemas.openxmlformats.org/officeDocument/2006/relationships/hyperlink" Target="https://login.consultant.ru/link/?req=doc&amp;base=LAW&amp;n=358705&amp;dst=100013" TargetMode = "External"/>
	<Relationship Id="rId19" Type="http://schemas.openxmlformats.org/officeDocument/2006/relationships/hyperlink" Target="https://login.consultant.ru/link/?req=doc&amp;base=RLAW404&amp;n=62941" TargetMode = "External"/>
	<Relationship Id="rId20" Type="http://schemas.openxmlformats.org/officeDocument/2006/relationships/hyperlink" Target="https://login.consultant.ru/link/?req=doc&amp;base=LAW&amp;n=358705" TargetMode = "External"/>
	<Relationship Id="rId21" Type="http://schemas.openxmlformats.org/officeDocument/2006/relationships/hyperlink" Target="https://login.consultant.ru/link/?req=doc&amp;base=RLAW404&amp;n=90721&amp;dst=117024" TargetMode = "External"/>
	<Relationship Id="rId22" Type="http://schemas.openxmlformats.org/officeDocument/2006/relationships/hyperlink" Target="https://login.consultant.ru/link/?req=doc&amp;base=LAW&amp;n=358705" TargetMode = "External"/>
	<Relationship Id="rId23" Type="http://schemas.openxmlformats.org/officeDocument/2006/relationships/hyperlink" Target="https://login.consultant.ru/link/?req=doc&amp;base=LAW&amp;n=358680" TargetMode = "External"/>
	<Relationship Id="rId24" Type="http://schemas.openxmlformats.org/officeDocument/2006/relationships/hyperlink" Target="https://login.consultant.ru/link/?req=doc&amp;base=LAW&amp;n=358705" TargetMode = "External"/>
	<Relationship Id="rId25" Type="http://schemas.openxmlformats.org/officeDocument/2006/relationships/hyperlink" Target="https://login.consultant.ru/link/?req=doc&amp;base=LAW&amp;n=358705" TargetMode = "External"/>
	<Relationship Id="rId26" Type="http://schemas.openxmlformats.org/officeDocument/2006/relationships/hyperlink" Target="https://login.consultant.ru/link/?req=doc&amp;base=LAW&amp;n=358705" TargetMode = "External"/>
	<Relationship Id="rId27" Type="http://schemas.openxmlformats.org/officeDocument/2006/relationships/hyperlink" Target="https://login.consultant.ru/link/?req=doc&amp;base=RLAW404&amp;n=62941" TargetMode = "External"/>
	<Relationship Id="rId28" Type="http://schemas.openxmlformats.org/officeDocument/2006/relationships/hyperlink" Target="https://login.consultant.ru/link/?req=doc&amp;base=RLAW404&amp;n=62941"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24.07.2023 N 408-пп
"О внесении изменений в постановление Правительства Белгородской области от 28 июня 2021 года N 245-пп"
(вместе с "Программой Белгородской области "Борьба с сердечно-сосудистыми заболеваниями в Белгородской области на 2021 - 2024 годы")</dc:title>
  <dcterms:created xsi:type="dcterms:W3CDTF">2024-04-24T09:37:38Z</dcterms:created>
</cp:coreProperties>
</file>